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>Niniejsza umowa została zawarta na podstawie rozstrzygnięcia postępowania o udzielenie zamówienia publicznego przeprowadzonego w trybie podstawowym na podstawie art. 275 pkt 1 ustawy z dnia 11 września 2019 r. (Dz. U. z 2022 r. poz. 1710 z późn.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5D192D3E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Przedmiotem umowy jest dostarczanie, transport i sprzedaż Zamawiającemu posiłków regeneracyjnych dla pracowników Zamawiającego w Zakładzie Utylizacji Odpadów w Woli Suchożebrskiej, ul. Sokołowska 2.</w:t>
      </w:r>
    </w:p>
    <w:p w14:paraId="29E985D5" w14:textId="77777777" w:rsidR="00345986" w:rsidRPr="00B23311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23311">
        <w:rPr>
          <w:rFonts w:asciiTheme="majorBidi" w:hAnsiTheme="majorBidi" w:cstheme="majorBidi"/>
          <w:sz w:val="24"/>
          <w:szCs w:val="24"/>
          <w:lang w:val="pl-PL"/>
        </w:rPr>
        <w:t>Wykonawca oświadcza, że:</w:t>
      </w:r>
    </w:p>
    <w:p w14:paraId="7EBFFBD7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odpowiednie wyposażenie techniczne, doświadczenie oraz pracowników niezbędnych  do wykonania przedmiotu umowy,</w:t>
      </w:r>
    </w:p>
    <w:p w14:paraId="262D618A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 wpis do rejestru zakładów podlegających urzędowej kontroli organów Państwowej Inspekcji Sanitarnej.</w:t>
      </w:r>
    </w:p>
    <w:p w14:paraId="27D41BCC" w14:textId="682C45CA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Szacunkowa ilość zamawianych posiłków to: </w:t>
      </w:r>
      <w:r w:rsidR="006B4069">
        <w:rPr>
          <w:rFonts w:asciiTheme="majorBidi" w:hAnsiTheme="majorBidi" w:cstheme="majorBidi"/>
          <w:sz w:val="24"/>
          <w:szCs w:val="24"/>
          <w:lang w:val="pl-PL"/>
        </w:rPr>
        <w:t>8 880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 posiłków. </w:t>
      </w:r>
    </w:p>
    <w:p w14:paraId="0F3B3375" w14:textId="3EEA9ACF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Minimalna ilość zamawianych posiłków to: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> 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8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>00 posiłków.</w:t>
      </w:r>
    </w:p>
    <w:p w14:paraId="467BAC50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Podana ilość posiłków jest wielkością szacunkową, służącą do kalkulacji ceny ofertowej. Ilość posiłków jest szacunkowa, wynikająca z liczby pracowników Zakładu Utylizacji Odpadów w Woli Suchożebrskiej pracujących danego dnia (absencja pracowników i fluktuacja kadr). Ostateczna ilość zamawianych posiłków wynikać będzie z realizacji zamówienia (zamówionych posiłków) do końca czasu trwania umowy.</w:t>
      </w:r>
    </w:p>
    <w:p w14:paraId="118E4831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Zamawiający zapłaci Wykonawcy za faktycznie dostarczone posiłki, w danym okresie rozliczeniowym (miesięcznym). Niezrealizowane posiłki lub zrealizowane powyżej ilości szacunkowej zamówienia przez Zamawiającego nie mogą być podstawą do roszczeń finansowych Wykonawcy.</w:t>
      </w:r>
    </w:p>
    <w:p w14:paraId="1A742C16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Zapłata za przedmiot umowy nastąpi w cyklu miesięcznym, na podstawie przedstawionej faktury z określonym terminem płatności 14 dni. Podstawą wystawienia faktury będzie ilość faktycznie dostarczonych posiłków potwierdzona  protokołem przekazania posiłków potwierdzającym należytą jakość i ilość dostarczonych posiłków oraz cena jednostkowa netto określona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t xml:space="preserve">za  dany posiłek. Do tak ustalonej wartości netto zostanie doliczony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lastRenderedPageBreak/>
        <w:t>podatek VAT o obowiązującej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stawce.</w:t>
      </w:r>
    </w:p>
    <w:p w14:paraId="75CC08E1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Ciepłe posiłki Wykonawca będzie dostarczać w dni (od poniedziałku do piątku) na godz. 09:00 (I zmiana) oraz na godz. 17:00 (II zmiana) własnym transportem do Zakładu Utylizacji Odpadów w Woli Suchożeberskiej, ul. Sokołowska 2. </w:t>
      </w:r>
    </w:p>
    <w:p w14:paraId="2F7D851E" w14:textId="281BC66B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Zamawiający będzie zgłaszać potrzeby ilościowe i asortymentowe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 xml:space="preserve"> w ramach jadłospisu o którym mowa w ust</w:t>
      </w:r>
      <w:r w:rsidR="00317720" w:rsidRPr="00317720">
        <w:rPr>
          <w:rFonts w:asciiTheme="majorBidi" w:hAnsiTheme="majorBidi" w:cstheme="majorBidi"/>
          <w:sz w:val="24"/>
          <w:szCs w:val="24"/>
          <w:lang w:val="pl-PL"/>
        </w:rPr>
        <w:t>. 13</w:t>
      </w:r>
      <w:r w:rsidRPr="00317720">
        <w:rPr>
          <w:rFonts w:asciiTheme="majorBidi" w:hAnsiTheme="majorBidi" w:cstheme="majorBidi"/>
          <w:sz w:val="24"/>
          <w:szCs w:val="24"/>
          <w:lang w:val="pl-PL"/>
        </w:rPr>
        <w:t xml:space="preserve"> na dany dzień najpóźniej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do godziny 8:00 dnia, którego dotyczyć będzie zapotrzebowanie. W sytuacjach wyjątkowych Wykonawca powinien zapewnić dostawę ciepłych posiłków również w święta. W przypadku braku możliwości dostarczenia posiłku w dni świąteczne (Nowy Rok, Boże Narodzenie) Wykonawca zapewni dostawę suchego prowiantu w dzień poprzedzający dzień świąteczny. W przypadku dostarczania posiłków w święta zgłoszenie zapotrzebowania będzie dokonywane w ostatnim dniu roboczym do godz. 15.00. </w:t>
      </w:r>
    </w:p>
    <w:p w14:paraId="7D68A098" w14:textId="6C29729F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Podczas transportu posiłków do miejsca docelowego w Woli Suchożebrskiej muszą być one dodatkowo zapakowane w zbiorcze termosy, gwarantując dowóz na wskazane miejsce gorącego posiłku. Posiłki muszą być dostarczane w jednorazowych termoizolacyjnych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opakowaniach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, do każdego zamówionego posiłku jeden pojemnik wraz z jednorazowymi sztućcami. </w:t>
      </w:r>
    </w:p>
    <w:p w14:paraId="31E5D91C" w14:textId="07E0280F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Posiłki regeneracyjne muszą być podane w formie jednego gorącego dania np. zupa z wkładką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mięsną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lub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danie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obiadowe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wydawane na miejscu. Posiłki powinny zawierać około 50-55% węglowodanów, 30-35% tłuszczów, 15% białek oraz posiadać wartość kaloryczną około 1000 kcal na podstawie Rozporządzenia Rady Ministrów z dnia 28.05.1996 r. w sprawie profilaktycznych posiłków i napojów (Dz. U. z 1996 r. nr 60, poz. 279. z późniejszymi zmianami ). Ciepłe posiłki Wykonawca będzie dostarczać własnym transportem. </w:t>
      </w:r>
    </w:p>
    <w:p w14:paraId="59C6E49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Ilość posiłków będzie się zmieniać w zależności od frekwencji pracowników. </w:t>
      </w:r>
    </w:p>
    <w:p w14:paraId="17042E75" w14:textId="64019423" w:rsidR="006D448E" w:rsidRPr="006D448E" w:rsidRDefault="00345986" w:rsidP="006D448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Jadłospis układany będzie przez Wykonawcę na okres </w:t>
      </w:r>
      <w:r w:rsidR="006B4069"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dni roboczych (na przemian „zupa –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danie obiadowe”) i dostarczany Zamawiającemu do wcześniejszego zatwierdzenia. </w:t>
      </w:r>
      <w:r w:rsidR="006D448E" w:rsidRPr="006D448E">
        <w:rPr>
          <w:rFonts w:asciiTheme="majorBidi" w:hAnsiTheme="majorBidi" w:cstheme="majorBidi"/>
        </w:rPr>
        <w:t xml:space="preserve">Drugie danie obiadowe w ciągu tygodnia stanowić będzie 2 razy danie mięsne (w tym maksymalnie 1 raz mięso mielone) oraz 1 raz danie rybne. Dodatkiem do dań powinny być ziemniaki, kasza (maksymalnie 1 raz) lub ryż (maksymalnie 1 raz) a ponadto surówki, warzywa gotowane. </w:t>
      </w:r>
    </w:p>
    <w:p w14:paraId="3E3CFB8E" w14:textId="1247F621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Wszelkie zmiany w jadłospisie sugerowane przez Zamawiającego będą wiążące dla Wykonawcy.</w:t>
      </w:r>
    </w:p>
    <w:p w14:paraId="448B49F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Wykonawca gwarantuje, że usługi świadczone będą na wysokim poziomie, a mianowicie: posiłki będą wykonane ze świeżych produktów, oraz przyrządzone w dniu dostawy do Zakładu w Woli Suchożebrskiej.</w:t>
      </w:r>
    </w:p>
    <w:p w14:paraId="2EA20265" w14:textId="6E17C352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Zamawiający przewiduje zastosowanie prawa opcji do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0% wartości zamówienia podstawowego. </w:t>
      </w:r>
    </w:p>
    <w:p w14:paraId="184298DD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2247C5">
        <w:rPr>
          <w:rFonts w:asciiTheme="majorBidi" w:hAnsiTheme="majorBidi" w:cstheme="majorBidi"/>
        </w:rPr>
        <w:t>Za</w:t>
      </w:r>
      <w:r w:rsidRPr="00580476">
        <w:t xml:space="preserve">mawiający zastrzega sobie możliwość skorzystania z prawa opcji (w całości lub w części) w przypadku, gdy w okresie trwania umowy wyczerpaniu ulegnie zakres podstawowy i dodatkowa </w:t>
      </w:r>
      <w:r>
        <w:t>dostawa posiłków</w:t>
      </w:r>
      <w:r w:rsidRPr="00580476">
        <w:t xml:space="preserve"> będzie leżała w interesie Zamawiającego oraz wynikała z jego bieżących potrzeb.</w:t>
      </w:r>
    </w:p>
    <w:p w14:paraId="4DEF044A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W celu uruchomienia prawa opcji Zamawiający złoży Wykonawcy pisemne oświadczenie woli w przedmiocie skorzystania z prawa opcji w określonym zakresie. </w:t>
      </w:r>
    </w:p>
    <w:p w14:paraId="658478F3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Prawo opcji jest jednostronnym uprawnieniem Zamawiającego, z którego może, ale </w:t>
      </w:r>
      <w:r>
        <w:t xml:space="preserve">nie </w:t>
      </w:r>
      <w:r w:rsidRPr="00580476">
        <w:t>ma obowiązku skorzystać w ramach realizacji przedmiotu zamówienia. W przypadku nie skorzystania przez Zamawiającego z prawa opcji Wykonawcy nie przysługują żadne roszczenia z tego tytułu.</w:t>
      </w:r>
    </w:p>
    <w:p w14:paraId="2620FBF6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lastRenderedPageBreak/>
        <w:t>Jeżeli Zamawiający skorzysta z prawa opcji obowiązkiem umownym Wykonawcy jest wykonanie usługi w zakresie objętym wykorzystanym prawem opcji na warunkach takich jak zamówienie podstawowe.</w:t>
      </w:r>
    </w:p>
    <w:p w14:paraId="5A6EE59B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Zamawiający ma prawo wielokrotnie korzystać z prawa opcji po zrealizowaniu zakresu podstawowego - - jednak do wyczerpania maksymalnego zakresu prawa opcji.</w:t>
      </w:r>
    </w:p>
    <w:p w14:paraId="6B6B51F5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Uruchomienie opcji nie będzie wymagało zmiany umowy.</w:t>
      </w:r>
    </w:p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6A679ADD" w14:textId="3BB33C6D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DC3659">
        <w:rPr>
          <w:rFonts w:eastAsia="Calibri"/>
          <w:lang w:eastAsia="en-US"/>
        </w:rPr>
        <w:t>dnia podpisania umowy</w:t>
      </w:r>
      <w:r>
        <w:rPr>
          <w:rFonts w:eastAsia="Calibri"/>
          <w:lang w:eastAsia="en-US"/>
        </w:rPr>
        <w:t xml:space="preserve"> do</w:t>
      </w:r>
      <w:r w:rsidR="00DC3659">
        <w:rPr>
          <w:rFonts w:eastAsia="Calibri"/>
          <w:lang w:eastAsia="en-US"/>
        </w:rPr>
        <w:t xml:space="preserve"> dnia </w:t>
      </w:r>
      <w:r>
        <w:rPr>
          <w:rFonts w:eastAsia="Calibri"/>
          <w:lang w:eastAsia="en-US"/>
        </w:rPr>
        <w:t xml:space="preserve"> 31.12.2023</w:t>
      </w:r>
      <w:r w:rsidR="00DC3659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</w:t>
      </w:r>
    </w:p>
    <w:p w14:paraId="1BB4DC06" w14:textId="77777777" w:rsidR="00C26DF3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2B83A90E" w14:textId="74F95167" w:rsidR="00C26DF3" w:rsidRPr="00AF2A2F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59B1C225" w14:textId="322CC5C7" w:rsid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 </w:t>
      </w:r>
      <w:r w:rsidR="005E48AD">
        <w:rPr>
          <w:rFonts w:eastAsia="Calibri"/>
          <w:color w:val="000000"/>
        </w:rPr>
        <w:t>(</w:t>
      </w:r>
      <w:r w:rsidRPr="00AF2A2F">
        <w:rPr>
          <w:rFonts w:eastAsia="Calibri"/>
          <w:color w:val="000000"/>
        </w:rPr>
        <w:t>która stanowi załącznik nr 1 do umowy</w:t>
      </w:r>
      <w:r w:rsidR="005E48AD">
        <w:rPr>
          <w:rFonts w:eastAsia="Calibri"/>
          <w:color w:val="000000"/>
        </w:rPr>
        <w:t>)</w:t>
      </w:r>
      <w:r w:rsidR="00596977">
        <w:rPr>
          <w:rFonts w:eastAsia="Calibri"/>
          <w:color w:val="000000"/>
        </w:rPr>
        <w:t xml:space="preserve"> oraz ilości </w:t>
      </w:r>
      <w:r w:rsidR="005E48AD">
        <w:t xml:space="preserve">faktycznie dostarczonych posiłków potwierdzonych  protokołem przekazania potwierdzającym należytą jakość i ilość dostarczonych posiłków </w:t>
      </w:r>
      <w:r w:rsidRPr="00AF2A2F">
        <w:rPr>
          <w:rFonts w:eastAsia="Calibri"/>
          <w:color w:val="000000"/>
        </w:rPr>
        <w:t>wg specyfikacji poniżej: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C26DF3" w14:paraId="75970FD7" w14:textId="77777777" w:rsidTr="00C26DF3">
        <w:tc>
          <w:tcPr>
            <w:tcW w:w="490" w:type="dxa"/>
            <w:vAlign w:val="center"/>
          </w:tcPr>
          <w:p w14:paraId="3C844047" w14:textId="77777777" w:rsidR="00C26DF3" w:rsidRPr="00C26DF3" w:rsidRDefault="00C26DF3" w:rsidP="00C26DF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DF3">
              <w:rPr>
                <w:rFonts w:asciiTheme="majorBidi" w:hAnsiTheme="majorBidi" w:cstheme="majorBidi"/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14:paraId="38A2BE8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56743FF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44C701C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219B423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5C4766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2F9ED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4FEE2EEB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7F8AD4C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C117CE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F0B28F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4DFEE43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46865B7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6FA844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+ kol. g)</w:t>
            </w:r>
          </w:p>
        </w:tc>
      </w:tr>
      <w:tr w:rsidR="00C26DF3" w14:paraId="0841AADB" w14:textId="77777777" w:rsidTr="00C26DF3">
        <w:tc>
          <w:tcPr>
            <w:tcW w:w="490" w:type="dxa"/>
          </w:tcPr>
          <w:p w14:paraId="3F47B4D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3CF0D71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7E78A8C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75EEE9A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69876B8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0B3550F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176F16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BB19F8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C26DF3" w14:paraId="25185C9B" w14:textId="77777777" w:rsidTr="00C26DF3">
        <w:tc>
          <w:tcPr>
            <w:tcW w:w="490" w:type="dxa"/>
          </w:tcPr>
          <w:p w14:paraId="5A44387F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06384F09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393CB9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997DF70" w14:textId="4EEA2634" w:rsidR="00C26DF3" w:rsidRPr="00AE3B9A" w:rsidRDefault="00DC3659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8 880</w:t>
            </w:r>
          </w:p>
        </w:tc>
        <w:tc>
          <w:tcPr>
            <w:tcW w:w="1701" w:type="dxa"/>
            <w:vAlign w:val="center"/>
          </w:tcPr>
          <w:p w14:paraId="0263B67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5BA07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428AA2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714D41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C787F88" w14:textId="77777777" w:rsidTr="00C26DF3">
        <w:tc>
          <w:tcPr>
            <w:tcW w:w="490" w:type="dxa"/>
          </w:tcPr>
          <w:p w14:paraId="32A5644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0E04B39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656A59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BF3E0EA" w14:textId="04B5D647" w:rsidR="00C26DF3" w:rsidRPr="00AE3B9A" w:rsidRDefault="00DC3659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8 880</w:t>
            </w:r>
          </w:p>
        </w:tc>
        <w:tc>
          <w:tcPr>
            <w:tcW w:w="1701" w:type="dxa"/>
            <w:vAlign w:val="center"/>
          </w:tcPr>
          <w:p w14:paraId="1608427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A46F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7B2328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A48232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E77084E" w14:textId="77777777" w:rsidTr="00C26DF3">
        <w:trPr>
          <w:trHeight w:val="678"/>
        </w:trPr>
        <w:tc>
          <w:tcPr>
            <w:tcW w:w="3970" w:type="dxa"/>
            <w:gridSpan w:val="4"/>
            <w:vAlign w:val="center"/>
          </w:tcPr>
          <w:p w14:paraId="25C15661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051B9624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5BA0D3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6C35658A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57854363" w14:textId="77777777" w:rsidR="00C26DF3" w:rsidRPr="00C62C2E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BA239E3" w14:textId="77777777" w:rsidR="00C26DF3" w:rsidRPr="00AF2A2F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561765B3" w:rsidR="00AF2A2F" w:rsidRPr="00596977" w:rsidRDefault="00596977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6485BDAE" w:rsidR="00596977" w:rsidRPr="00F52DF2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  <w:r w:rsidR="00D653AD">
        <w:rPr>
          <w:lang w:eastAsia="ar-SA"/>
        </w:rPr>
        <w:t xml:space="preserve"> Podstawą odstąpienia od umowy będzie trzykrotne protokolarne stwierdzenie niewłaściwej ilości, jakości, asortymentu</w:t>
      </w:r>
      <w:r w:rsidR="000663AC">
        <w:rPr>
          <w:lang w:eastAsia="ar-SA"/>
        </w:rPr>
        <w:t xml:space="preserve"> posiłków</w:t>
      </w:r>
      <w:r w:rsidR="00D653AD">
        <w:rPr>
          <w:lang w:eastAsia="ar-SA"/>
        </w:rPr>
        <w:t xml:space="preserve"> oraz niezachowania terminu dostawy posiłków.</w:t>
      </w:r>
      <w:r w:rsidR="000663AC">
        <w:rPr>
          <w:lang w:eastAsia="ar-SA"/>
        </w:rPr>
        <w:t xml:space="preserve"> Protokoły stwierdzające niewłaściwą jakość, ilość, asortyment posiłków lub niezachowanie terminu dostawy posiłków będą każdorazowo przesyłane przez </w:t>
      </w:r>
      <w:r w:rsidR="000663AC">
        <w:rPr>
          <w:lang w:eastAsia="ar-SA"/>
        </w:rPr>
        <w:lastRenderedPageBreak/>
        <w:t xml:space="preserve">Zamawiającego do Wykonawcy. Odstąpienie od umowy może nastąpić w terminie miesiąca od dnia powzięcia wiadomości przez Zamawiającego o zaistnieniu podstaw do </w:t>
      </w:r>
      <w:r w:rsidR="000663AC" w:rsidRPr="00F52DF2">
        <w:rPr>
          <w:lang w:eastAsia="ar-SA"/>
        </w:rPr>
        <w:t xml:space="preserve">odstąpienia od umowy stwierdzonych protokolarne.  </w:t>
      </w:r>
    </w:p>
    <w:p w14:paraId="6D18DA1D" w14:textId="31F0BBC4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w </w:t>
      </w:r>
      <w:r w:rsidR="009A39CA" w:rsidRPr="009A39CA">
        <w:rPr>
          <w:lang w:eastAsia="ar-SA"/>
        </w:rPr>
        <w:t xml:space="preserve">dostawie partii </w:t>
      </w:r>
      <w:r w:rsidR="00D653AD">
        <w:rPr>
          <w:lang w:eastAsia="ar-SA"/>
        </w:rPr>
        <w:t>posiłków</w:t>
      </w:r>
      <w:r w:rsidR="009A39CA" w:rsidRPr="009A39CA">
        <w:rPr>
          <w:lang w:eastAsia="ar-SA"/>
        </w:rPr>
        <w:t xml:space="preserve"> </w:t>
      </w:r>
      <w:r w:rsidRPr="009A39CA">
        <w:rPr>
          <w:lang w:eastAsia="ar-SA"/>
        </w:rPr>
        <w:t>Zamawiający naliczy kary w wysokości 0,</w:t>
      </w:r>
      <w:r w:rsidR="007C5191">
        <w:rPr>
          <w:lang w:eastAsia="ar-SA"/>
        </w:rPr>
        <w:t>5</w:t>
      </w:r>
      <w:r w:rsidRPr="009A39CA">
        <w:rPr>
          <w:lang w:eastAsia="ar-SA"/>
        </w:rPr>
        <w:t xml:space="preserve"> % </w:t>
      </w:r>
      <w:r w:rsidRPr="004B120C">
        <w:rPr>
          <w:lang w:eastAsia="ar-SA"/>
        </w:rPr>
        <w:t xml:space="preserve">wartości brutto </w:t>
      </w:r>
      <w:r w:rsidR="007C5191">
        <w:rPr>
          <w:lang w:eastAsia="ar-SA"/>
        </w:rPr>
        <w:t xml:space="preserve">nieterminowo dostarczonej partii </w:t>
      </w:r>
      <w:r w:rsidR="00B177B7">
        <w:rPr>
          <w:lang w:eastAsia="ar-SA"/>
        </w:rPr>
        <w:t>posiłków</w:t>
      </w:r>
      <w:r w:rsidRPr="004B120C">
        <w:rPr>
          <w:lang w:eastAsia="ar-SA"/>
        </w:rPr>
        <w:t xml:space="preserve"> za każdy dzień niedotrzymania terminu,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00600210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Wykonawca wyraża zgodę na potrącenie kar należnych Zamawiającemu z wynagrodzenia Wykonawcy za dostarczone </w:t>
      </w:r>
      <w:r w:rsidR="00D653AD">
        <w:rPr>
          <w:rFonts w:asciiTheme="majorBidi" w:hAnsiTheme="majorBidi" w:cstheme="majorBidi"/>
          <w:sz w:val="24"/>
          <w:szCs w:val="24"/>
          <w:lang w:val="pl-PL" w:eastAsia="ar-SA"/>
        </w:rPr>
        <w:t>posiłki.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 zapłaci Wykonawcy kary umowne: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7CDA507E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Dostarczenie produktów w ilości, terminie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, jakości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lub asortymencie niezgodnym z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zamówieniem częściowym,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717433AE" w14:textId="77777777" w:rsidR="00AF2A2F" w:rsidRPr="00AF2A2F" w:rsidRDefault="00AF2A2F" w:rsidP="00AF2A2F">
      <w:pPr>
        <w:suppressAutoHyphens/>
        <w:contextualSpacing/>
        <w:rPr>
          <w:b/>
          <w:lang w:val="x-none" w:eastAsia="ar-SA"/>
        </w:rPr>
      </w:pPr>
    </w:p>
    <w:p w14:paraId="11EF8AC2" w14:textId="74469771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 xml:space="preserve">§ </w:t>
      </w:r>
      <w:r w:rsidRPr="00AF2A2F">
        <w:rPr>
          <w:bCs/>
          <w:lang w:eastAsia="ar-SA"/>
        </w:rPr>
        <w:t>6</w:t>
      </w:r>
    </w:p>
    <w:p w14:paraId="14CCAB69" w14:textId="2EF7AC57" w:rsidR="009A39CA" w:rsidRPr="00AB7BCF" w:rsidRDefault="009A39CA" w:rsidP="00262263">
      <w:pPr>
        <w:pStyle w:val="Akapitzlist"/>
        <w:numPr>
          <w:ilvl w:val="0"/>
          <w:numId w:val="18"/>
        </w:numPr>
        <w:suppressAutoHyphens/>
        <w:ind w:left="142"/>
        <w:contextualSpacing/>
        <w:jc w:val="both"/>
        <w:rPr>
          <w:rFonts w:asciiTheme="majorBidi" w:hAnsiTheme="majorBidi" w:cstheme="majorBidi"/>
          <w:bCs/>
          <w:sz w:val="24"/>
          <w:szCs w:val="24"/>
          <w:lang w:val="pl-PL" w:eastAsia="ar-SA"/>
        </w:rPr>
      </w:pP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Ceny jednostkowe netto wskazane w </w:t>
      </w:r>
      <w:bookmarkStart w:id="0" w:name="_Hlk130976502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§ 4 ust. 1 </w:t>
      </w:r>
      <w:bookmarkEnd w:id="0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mogą zostać zwaloryzowane po upływie </w:t>
      </w:r>
      <w:r w:rsidR="00DC3659">
        <w:rPr>
          <w:rFonts w:asciiTheme="majorBidi" w:hAnsiTheme="majorBidi" w:cstheme="majorBidi"/>
          <w:bCs/>
          <w:sz w:val="24"/>
          <w:szCs w:val="24"/>
          <w:lang w:val="pl-PL" w:eastAsia="ar-SA"/>
        </w:rPr>
        <w:t>3</w:t>
      </w: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 miesięcy obowiązywania umowy, jeśli wykonawca złoży wniosek o ich waloryzację. Waloryzacja nastąpi na warunkach </w:t>
      </w:r>
      <w:r w:rsidR="003D4A95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opisanych poniżej</w:t>
      </w:r>
      <w:r w:rsidR="00262263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.</w:t>
      </w:r>
    </w:p>
    <w:p w14:paraId="786FE234" w14:textId="167972C6" w:rsidR="00262263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Waloryzacja cen jednostkowych netto wskazanych w </w:t>
      </w:r>
      <w:r w:rsidRPr="00AB7BCF">
        <w:rPr>
          <w:rFonts w:asciiTheme="majorBidi" w:hAnsiTheme="majorBidi" w:cstheme="majorBidi"/>
          <w:bCs/>
          <w:sz w:val="24"/>
          <w:szCs w:val="24"/>
          <w:lang w:val="pl-PL"/>
        </w:rPr>
        <w:t xml:space="preserve">§ 4 ust. 1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może zostać zastosowana, gdy „Wskaźnik cen </w:t>
      </w:r>
      <w:r w:rsidR="00C01381" w:rsidRPr="00AB7BCF">
        <w:rPr>
          <w:rFonts w:asciiTheme="majorBidi" w:hAnsiTheme="majorBidi" w:cstheme="majorBidi"/>
          <w:sz w:val="24"/>
          <w:szCs w:val="24"/>
          <w:lang w:val="pl-PL"/>
        </w:rPr>
        <w:t>towarów i usług konsumpcyjnych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B7BCF" w:rsidRDefault="00062E65" w:rsidP="00062E65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4324AEC3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Zwaloryzowana cena będzie obowiązywać dla dostarczanych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 następnym miesiącu po złożeniu wniosku o waloryzację, jednak nie wcześniej niż po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miesiącach obowiązywania umowy.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Waloryzacji nie będą podlegały dostawy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, które miały być zakończone w ciągu pierwszych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miesięcy obowiązywania umowy, jednak z powodu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niedotrzymania terminu dostawy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nie zostały wykonane w tym terminie.</w:t>
      </w:r>
    </w:p>
    <w:p w14:paraId="4C36C0B6" w14:textId="5E12989D" w:rsidR="00262263" w:rsidRPr="00AB7BCF" w:rsidRDefault="00EF16CE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 xml:space="preserve">zrost wynagrodzenia z powodu waloryzacji nie może wynieść więcej niż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30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>% maksymalnej wartości Umowy.</w:t>
      </w:r>
    </w:p>
    <w:p w14:paraId="75808908" w14:textId="1B132172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0CD204C7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 trakcie trwania umowy dopuszczalna jest tylko </w:t>
      </w:r>
      <w:r w:rsidR="0025074E">
        <w:rPr>
          <w:rFonts w:asciiTheme="majorBidi" w:hAnsiTheme="majorBidi" w:cstheme="majorBidi"/>
          <w:sz w:val="24"/>
          <w:szCs w:val="24"/>
          <w:lang w:val="pl-PL"/>
        </w:rPr>
        <w:t>dwukrotna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waloryzacja.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63B6BB91" w14:textId="60F8AEA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lastRenderedPageBreak/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Zamawiającego</w:t>
      </w:r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Wykonawcy</w:t>
      </w:r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Default="00733D8C" w:rsidP="009A39CA">
      <w:pPr>
        <w:suppressAutoHyphens/>
        <w:contextualSpacing/>
        <w:jc w:val="center"/>
        <w:rPr>
          <w:lang w:eastAsia="ar-SA"/>
        </w:rPr>
      </w:pPr>
    </w:p>
    <w:p w14:paraId="0BF5902E" w14:textId="77777777" w:rsidR="00B12550" w:rsidRPr="000E51DF" w:rsidRDefault="00B12550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>Do rozstrzygania sporów pomiędzy Stronami będzie miało zastosowanie prawo polskie.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08326C" w:rsidRDefault="009A39CA" w:rsidP="009A39CA">
      <w:pPr>
        <w:pStyle w:val="Akapitzlist"/>
        <w:numPr>
          <w:ilvl w:val="0"/>
          <w:numId w:val="15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Zamawiający oświadcza, że jest dużym przedsiębiorcą w rozumieniu ustawy z dnia 8 marca 2013 r o przeciwdziałaniu nadmiernym opóźnieniom  transakcjach handlowych (Dz. U. z 2022 r. poz. 893 z późn.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1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2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2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64CADDE1" w:rsidR="00822247" w:rsidRDefault="00A80E22">
    <w:pPr>
      <w:pStyle w:val="Stopka"/>
    </w:pPr>
    <w:r>
      <w:t>Z/</w:t>
    </w:r>
    <w:r w:rsidR="00DC3659">
      <w:t>7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48782135">
    <w:abstractNumId w:val="16"/>
  </w:num>
  <w:num w:numId="2" w16cid:durableId="1952398750">
    <w:abstractNumId w:val="8"/>
  </w:num>
  <w:num w:numId="3" w16cid:durableId="1624192647">
    <w:abstractNumId w:val="17"/>
  </w:num>
  <w:num w:numId="4" w16cid:durableId="917599753">
    <w:abstractNumId w:val="20"/>
  </w:num>
  <w:num w:numId="5" w16cid:durableId="481309867">
    <w:abstractNumId w:val="10"/>
  </w:num>
  <w:num w:numId="6" w16cid:durableId="1320160265">
    <w:abstractNumId w:val="14"/>
  </w:num>
  <w:num w:numId="7" w16cid:durableId="2038777309">
    <w:abstractNumId w:val="19"/>
  </w:num>
  <w:num w:numId="8" w16cid:durableId="1677611137">
    <w:abstractNumId w:val="3"/>
  </w:num>
  <w:num w:numId="9" w16cid:durableId="987519873">
    <w:abstractNumId w:val="9"/>
  </w:num>
  <w:num w:numId="10" w16cid:durableId="742927">
    <w:abstractNumId w:val="6"/>
  </w:num>
  <w:num w:numId="11" w16cid:durableId="1481724785">
    <w:abstractNumId w:val="2"/>
  </w:num>
  <w:num w:numId="12" w16cid:durableId="1716467684">
    <w:abstractNumId w:val="0"/>
  </w:num>
  <w:num w:numId="13" w16cid:durableId="215288052">
    <w:abstractNumId w:val="1"/>
  </w:num>
  <w:num w:numId="14" w16cid:durableId="379400527">
    <w:abstractNumId w:val="5"/>
  </w:num>
  <w:num w:numId="15" w16cid:durableId="1847086590">
    <w:abstractNumId w:val="18"/>
  </w:num>
  <w:num w:numId="16" w16cid:durableId="1548950322">
    <w:abstractNumId w:val="13"/>
  </w:num>
  <w:num w:numId="17" w16cid:durableId="1902253608">
    <w:abstractNumId w:val="11"/>
  </w:num>
  <w:num w:numId="18" w16cid:durableId="717971597">
    <w:abstractNumId w:val="12"/>
  </w:num>
  <w:num w:numId="19" w16cid:durableId="1075274949">
    <w:abstractNumId w:val="7"/>
  </w:num>
  <w:num w:numId="20" w16cid:durableId="319968198">
    <w:abstractNumId w:val="15"/>
  </w:num>
  <w:num w:numId="21" w16cid:durableId="51395738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2E65"/>
    <w:rsid w:val="000663AC"/>
    <w:rsid w:val="000D68A9"/>
    <w:rsid w:val="000E51DF"/>
    <w:rsid w:val="0010026E"/>
    <w:rsid w:val="00111A3A"/>
    <w:rsid w:val="00117719"/>
    <w:rsid w:val="00150215"/>
    <w:rsid w:val="001A482A"/>
    <w:rsid w:val="001F445D"/>
    <w:rsid w:val="00201488"/>
    <w:rsid w:val="00201602"/>
    <w:rsid w:val="002257F2"/>
    <w:rsid w:val="0025074E"/>
    <w:rsid w:val="002507B3"/>
    <w:rsid w:val="002620FA"/>
    <w:rsid w:val="00262263"/>
    <w:rsid w:val="00274E91"/>
    <w:rsid w:val="00284F14"/>
    <w:rsid w:val="002A57F2"/>
    <w:rsid w:val="002C19EC"/>
    <w:rsid w:val="002F1971"/>
    <w:rsid w:val="00317720"/>
    <w:rsid w:val="00345986"/>
    <w:rsid w:val="00375F18"/>
    <w:rsid w:val="003A3418"/>
    <w:rsid w:val="003B4E09"/>
    <w:rsid w:val="003C7E24"/>
    <w:rsid w:val="003D4A95"/>
    <w:rsid w:val="003E5ACD"/>
    <w:rsid w:val="00461F92"/>
    <w:rsid w:val="0048083A"/>
    <w:rsid w:val="004B4EDE"/>
    <w:rsid w:val="004F0D3D"/>
    <w:rsid w:val="0050303A"/>
    <w:rsid w:val="00527EC7"/>
    <w:rsid w:val="00546E73"/>
    <w:rsid w:val="00563955"/>
    <w:rsid w:val="00596977"/>
    <w:rsid w:val="005B7DC4"/>
    <w:rsid w:val="005D3945"/>
    <w:rsid w:val="005E05B0"/>
    <w:rsid w:val="005E14E5"/>
    <w:rsid w:val="005E48AD"/>
    <w:rsid w:val="005F69DF"/>
    <w:rsid w:val="00662DA2"/>
    <w:rsid w:val="00691356"/>
    <w:rsid w:val="006B4069"/>
    <w:rsid w:val="006C4472"/>
    <w:rsid w:val="006D14EF"/>
    <w:rsid w:val="006D1FED"/>
    <w:rsid w:val="006D448E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983F0A"/>
    <w:rsid w:val="009A39CA"/>
    <w:rsid w:val="009D0811"/>
    <w:rsid w:val="009E31B1"/>
    <w:rsid w:val="00A80E22"/>
    <w:rsid w:val="00AB7BCF"/>
    <w:rsid w:val="00AD570E"/>
    <w:rsid w:val="00AE3B9A"/>
    <w:rsid w:val="00AF2A2F"/>
    <w:rsid w:val="00B12550"/>
    <w:rsid w:val="00B1610C"/>
    <w:rsid w:val="00B177B7"/>
    <w:rsid w:val="00B17B02"/>
    <w:rsid w:val="00B21A36"/>
    <w:rsid w:val="00B541DC"/>
    <w:rsid w:val="00BB6E56"/>
    <w:rsid w:val="00BE26DA"/>
    <w:rsid w:val="00BE599F"/>
    <w:rsid w:val="00BF0CB2"/>
    <w:rsid w:val="00C01381"/>
    <w:rsid w:val="00C26DF3"/>
    <w:rsid w:val="00C37EAA"/>
    <w:rsid w:val="00CC5F15"/>
    <w:rsid w:val="00CF64C7"/>
    <w:rsid w:val="00D2743E"/>
    <w:rsid w:val="00D653AD"/>
    <w:rsid w:val="00D9663A"/>
    <w:rsid w:val="00DA2C14"/>
    <w:rsid w:val="00DC3659"/>
    <w:rsid w:val="00DD1F40"/>
    <w:rsid w:val="00DD7E2B"/>
    <w:rsid w:val="00E10B0B"/>
    <w:rsid w:val="00E26FC4"/>
    <w:rsid w:val="00E4176C"/>
    <w:rsid w:val="00E45FEB"/>
    <w:rsid w:val="00E74DD6"/>
    <w:rsid w:val="00E76051"/>
    <w:rsid w:val="00EA5ED5"/>
    <w:rsid w:val="00EE33B6"/>
    <w:rsid w:val="00EF16CE"/>
    <w:rsid w:val="00F52DF2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657A460B-AEE4-4B98-984F-71858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</cp:revision>
  <cp:lastPrinted>2023-03-27T13:09:00Z</cp:lastPrinted>
  <dcterms:created xsi:type="dcterms:W3CDTF">2022-12-20T12:38:00Z</dcterms:created>
  <dcterms:modified xsi:type="dcterms:W3CDTF">2023-05-18T11:39:00Z</dcterms:modified>
</cp:coreProperties>
</file>