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6E" w:rsidRDefault="00FA2D6E" w:rsidP="00FA2D6E">
      <w:pPr>
        <w:jc w:val="right"/>
      </w:pPr>
      <w:r w:rsidRPr="001B57B9">
        <w:rPr>
          <w:rFonts w:ascii="Arial" w:eastAsia="Times New Roman" w:hAnsi="Arial" w:cs="Arial"/>
          <w:color w:val="000000"/>
          <w:szCs w:val="24"/>
          <w:lang w:eastAsia="pl-PL"/>
        </w:rPr>
        <w:t>Załącznik nr 1.</w:t>
      </w:r>
      <w:r>
        <w:rPr>
          <w:rFonts w:ascii="Arial" w:eastAsia="Times New Roman" w:hAnsi="Arial" w:cs="Arial"/>
          <w:color w:val="000000"/>
          <w:szCs w:val="24"/>
          <w:lang w:eastAsia="pl-PL"/>
        </w:rPr>
        <w:t>2</w:t>
      </w:r>
    </w:p>
    <w:tbl>
      <w:tblPr>
        <w:tblW w:w="10423" w:type="dxa"/>
        <w:tblInd w:w="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27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85"/>
        <w:gridCol w:w="385"/>
        <w:gridCol w:w="385"/>
        <w:gridCol w:w="985"/>
        <w:gridCol w:w="974"/>
        <w:gridCol w:w="8"/>
      </w:tblGrid>
      <w:tr w:rsidR="004B0646" w:rsidRPr="004B0646" w:rsidTr="00C3193F">
        <w:trPr>
          <w:trHeight w:val="294"/>
        </w:trPr>
        <w:tc>
          <w:tcPr>
            <w:tcW w:w="104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BE3CBE" w:rsidRDefault="004B0646" w:rsidP="004B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bookmarkStart w:id="0" w:name="_GoBack"/>
            <w:bookmarkEnd w:id="0"/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HARMONOGRAM SERWISOWANIA KOTŁOWNI GAZOWYCH I OLEJOWYCH</w:t>
            </w:r>
          </w:p>
        </w:tc>
      </w:tr>
      <w:tr w:rsidR="004B0646" w:rsidRPr="004B0646" w:rsidTr="00C3193F">
        <w:trPr>
          <w:gridAfter w:val="1"/>
          <w:wAfter w:w="8" w:type="dxa"/>
          <w:trHeight w:val="294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646" w:rsidRPr="004B0646" w:rsidRDefault="004B0646" w:rsidP="004B06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E035E" w:rsidRPr="004B0646" w:rsidTr="00C3193F">
        <w:trPr>
          <w:gridAfter w:val="1"/>
          <w:wAfter w:w="8" w:type="dxa"/>
          <w:trHeight w:val="58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Zakres obowiązkowych czynności podczas eksploatacji kotłowni gazowych i olejowych</w:t>
            </w:r>
          </w:p>
        </w:tc>
        <w:tc>
          <w:tcPr>
            <w:tcW w:w="37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Kolejne miesiące konserwacji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3193F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krotność w ciągu roku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Uwagi</w:t>
            </w:r>
          </w:p>
        </w:tc>
      </w:tr>
      <w:tr w:rsidR="004B0646" w:rsidRPr="004B0646" w:rsidTr="00C3193F">
        <w:trPr>
          <w:gridAfter w:val="1"/>
          <w:wAfter w:w="8" w:type="dxa"/>
          <w:trHeight w:val="29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BE3CBE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E3C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12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29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C3193F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Czyszczenie palnika.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60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C3193F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t>Wymiana dyszy olejowej palnika</w:t>
            </w:r>
            <w:r w:rsidR="009E035E" w:rsidRP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tylko kotłownie olejowe</w:t>
            </w:r>
          </w:p>
        </w:tc>
      </w:tr>
      <w:tr w:rsidR="004B0646" w:rsidRPr="004B0646" w:rsidTr="00C3193F">
        <w:trPr>
          <w:gridAfter w:val="1"/>
          <w:wAfter w:w="8" w:type="dxa"/>
          <w:trHeight w:val="89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C3193F" w:rsidRDefault="004B0646" w:rsidP="00C319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Sprawdzenie stanu zbiorników oleju, </w:t>
            </w:r>
            <w:r w:rsid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t>s</w:t>
            </w:r>
            <w:r w:rsidRP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tanu systemu napełniania </w:t>
            </w:r>
            <w:r w:rsid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</w:r>
            <w:r w:rsidRP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t>i odpowietrzania zbiorników</w:t>
            </w:r>
            <w:r w:rsidR="009E035E" w:rsidRP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tylko kotłownie olejowe</w:t>
            </w:r>
          </w:p>
        </w:tc>
      </w:tr>
      <w:tr w:rsidR="004B0646" w:rsidRPr="004B0646" w:rsidTr="00C3193F">
        <w:trPr>
          <w:gridAfter w:val="1"/>
          <w:wAfter w:w="8" w:type="dxa"/>
          <w:trHeight w:val="29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C3193F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Czyszczenie komory spalania kotła</w:t>
            </w:r>
            <w:r w:rsidR="009E035E" w:rsidRPr="00C3193F">
              <w:rPr>
                <w:rFonts w:ascii="Arial" w:eastAsia="Times New Roman" w:hAnsi="Arial" w:cs="Arial"/>
                <w:color w:val="000000" w:themeColor="text1"/>
                <w:lang w:eastAsia="pl-PL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E035E" w:rsidRPr="004B0646" w:rsidTr="00C3193F">
        <w:trPr>
          <w:gridAfter w:val="1"/>
          <w:wAfter w:w="8" w:type="dxa"/>
          <w:trHeight w:val="88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Sprawdzenie poprawnej pracy kotła, palnika i regulatora oraz nastaw palnika</w:t>
            </w:r>
            <w:r w:rsidR="009E035E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7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podczas każdorazowego przeglądu, serwisu i innych czynności serwi</w:t>
            </w:r>
            <w:r w:rsidR="009E035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sowych wykonywanych w kotłowni,</w:t>
            </w:r>
            <w:r w:rsidRPr="004B064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ale nie mniej niż 1 raz w m-cu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min. 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29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607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Kontrola pracy kotła, palnika z analizą spalin</w:t>
            </w:r>
            <w:r w:rsidR="009E035E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E035E" w:rsidRPr="004B0646" w:rsidTr="00C3193F">
        <w:trPr>
          <w:gridAfter w:val="1"/>
          <w:wAfter w:w="8" w:type="dxa"/>
          <w:trHeight w:val="150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C31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Sprawdzenie poprawności pracy </w:t>
            </w:r>
            <w:r w:rsidR="00607258">
              <w:rPr>
                <w:rFonts w:ascii="Arial" w:eastAsia="Times New Roman" w:hAnsi="Arial" w:cs="Arial"/>
                <w:color w:val="000000"/>
                <w:lang w:eastAsia="pl-PL"/>
              </w:rPr>
              <w:t>u</w:t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kładu technologicznego wraz ze sprawdzeniem (uzupełnieniem) ciśnienia w układzie c.o., </w:t>
            </w:r>
            <w:r w:rsidR="009E035E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aczyniach wzbiorczych, kontrola i ew. poprawa połączeń hydraulicznych, gazowych, elektrycznych</w:t>
            </w:r>
            <w:r w:rsidR="009E035E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7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46" w:rsidRPr="004B0646" w:rsidRDefault="004B0646" w:rsidP="00F63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638B7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podczas każdorazowego przeglądu, serwisu i innych czynności serwisowych wykonywanych </w:t>
            </w:r>
            <w:r w:rsidR="009E035E" w:rsidRPr="00F638B7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w kotłowni,</w:t>
            </w:r>
            <w:r w:rsidRPr="00F638B7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ale nie mniej niż 1 raz w m-cu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min. 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8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C31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Sprawdzenie zaworów bezpieczeństwa – przedmuchanie, ewentualne czyszczenie siedziska zaworu z osadów kamienia.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E035E" w:rsidRPr="004B0646" w:rsidTr="00C3193F">
        <w:trPr>
          <w:gridAfter w:val="1"/>
          <w:wAfter w:w="8" w:type="dxa"/>
          <w:trHeight w:val="9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Sprawdzenie działania automatyki kotła, wykonanie czynności zgodnie z instrukcją eksploatacji (DTR).</w:t>
            </w:r>
          </w:p>
        </w:tc>
        <w:tc>
          <w:tcPr>
            <w:tcW w:w="37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podczas każdorazowego przeglądu, serwisu i innych czynności serwisowych wykonywanych </w:t>
            </w:r>
            <w:r w:rsidR="009E035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w kotłowni,</w:t>
            </w:r>
            <w:r w:rsidRPr="004B064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ale nie mniej niż 1 raz w m-cu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min. 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12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C31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Sprawdzenie działania neutralizatora skroplin (NEOP3000) z gazowych kotłów kondensacyjnych. Sprawdzenie jakości substancji neutralizującej z ewentualną jej wymianą.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min. 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112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Sprawdzenie poprawnego działania zmiękczacza jonowymiennego. </w:t>
            </w:r>
            <w:r w:rsidR="009E035E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Sprawd</w:t>
            </w:r>
            <w:r w:rsidR="009E035E">
              <w:rPr>
                <w:rFonts w:ascii="Arial" w:eastAsia="Times New Roman" w:hAnsi="Arial" w:cs="Arial"/>
                <w:color w:val="000000"/>
                <w:lang w:eastAsia="pl-PL"/>
              </w:rPr>
              <w:t>zenie i ew. wymiana filtra. Sprawdzenie</w:t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 twardości wody</w:t>
            </w:r>
            <w:r w:rsidR="009E035E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6E22C5">
        <w:trPr>
          <w:gridAfter w:val="1"/>
          <w:wAfter w:w="8" w:type="dxa"/>
          <w:trHeight w:val="5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Kontrola pracy i konserwacja podgrzewacza c.w.u.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6E22C5">
        <w:trPr>
          <w:gridAfter w:val="1"/>
          <w:wAfter w:w="8" w:type="dxa"/>
          <w:trHeight w:val="56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C31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Sprawdzenie działania anody </w:t>
            </w:r>
            <w:r w:rsidR="00C3193F">
              <w:rPr>
                <w:rFonts w:ascii="Arial" w:eastAsia="Times New Roman" w:hAnsi="Arial" w:cs="Arial"/>
                <w:color w:val="000000"/>
                <w:lang w:eastAsia="pl-PL"/>
              </w:rPr>
              <w:t>m</w:t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agnezowej, polegające na wykonaniu pomiaru prądu ochronnego (zapis </w:t>
            </w:r>
            <w:r w:rsidR="00C3193F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w protokole).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6E22C5">
        <w:trPr>
          <w:gridAfter w:val="1"/>
          <w:wAfter w:w="8" w:type="dxa"/>
          <w:trHeight w:val="5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Sprawdzenie szczelności i pomiar ciągu komina.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6E22C5">
        <w:trPr>
          <w:gridAfter w:val="1"/>
          <w:wAfter w:w="8" w:type="dxa"/>
          <w:trHeight w:val="8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Kontrola odskraplacza komina, sprawdzenie skuteczności działania </w:t>
            </w:r>
            <w:r w:rsidR="00C3193F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z ewentualną wymianą granulatu (neutralizatora).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6E22C5">
        <w:trPr>
          <w:gridAfter w:val="1"/>
          <w:wAfter w:w="8" w:type="dxa"/>
          <w:trHeight w:val="5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Kontrola drożności wentylacji nawiewno – wywiewnej.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E035E" w:rsidRPr="004B0646" w:rsidTr="006E22C5">
        <w:trPr>
          <w:gridAfter w:val="1"/>
          <w:wAfter w:w="8" w:type="dxa"/>
          <w:trHeight w:val="5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Czyszczenie filtrów występujących </w:t>
            </w:r>
            <w:r w:rsidR="00C3193F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w instalacjach i urządzeniach</w:t>
            </w:r>
            <w:r w:rsidR="004604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F638B7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wg</w:t>
            </w:r>
            <w:r w:rsidR="004B0646"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potrzeby, ale nie mniej niż </w:t>
            </w:r>
            <w:r w:rsidR="00607258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="004B0646" w:rsidRPr="004B0646">
              <w:rPr>
                <w:rFonts w:ascii="Arial" w:eastAsia="Times New Roman" w:hAnsi="Arial" w:cs="Arial"/>
                <w:color w:val="000000"/>
                <w:lang w:eastAsia="pl-PL"/>
              </w:rPr>
              <w:t>1 x w roku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6E22C5">
        <w:trPr>
          <w:gridAfter w:val="1"/>
          <w:wAfter w:w="8" w:type="dxa"/>
          <w:trHeight w:val="8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Wymiana wkładów sznurkowych, filtrów węglowych (m.in. filtra stacji uzdatniania wody).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E035E" w:rsidRPr="004B0646" w:rsidTr="006E22C5">
        <w:trPr>
          <w:gridAfter w:val="1"/>
          <w:wAfter w:w="8" w:type="dxa"/>
          <w:trHeight w:val="54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607258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  <w:r w:rsidR="004B0646" w:rsidRPr="004B0646">
              <w:rPr>
                <w:rFonts w:ascii="Arial" w:eastAsia="Times New Roman" w:hAnsi="Arial" w:cs="Arial"/>
                <w:color w:val="000000"/>
                <w:lang w:eastAsia="pl-PL"/>
              </w:rPr>
              <w:t>zyszczenie i odkamienianie wymienników ciepła (płytowy i JAD)</w:t>
            </w:r>
            <w:r w:rsidR="004604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F638B7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wg</w:t>
            </w:r>
            <w:r w:rsidR="004B0646"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potrzeby</w:t>
            </w:r>
            <w:r w:rsidR="00607258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  <w:r w:rsidR="004B0646"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 ale nie mniej niż </w:t>
            </w:r>
            <w:r w:rsidR="00607258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="004B0646" w:rsidRPr="004B0646">
              <w:rPr>
                <w:rFonts w:ascii="Arial" w:eastAsia="Times New Roman" w:hAnsi="Arial" w:cs="Arial"/>
                <w:color w:val="000000"/>
                <w:lang w:eastAsia="pl-PL"/>
              </w:rPr>
              <w:t>1 x na kwartał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min. 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57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Sprawdzenie szczelności instalacji gazowej (protokół).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5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Kalibracja detektorów gazu (protokół kalibracji).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98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Kontrola sprawności działania ASB: </w:t>
            </w:r>
            <w:r w:rsidR="00607258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ze sprawdzeniem domknięcia zaworu MSV, sprawdzeniem centralki sterującej oraz wykonaniem testu (protokół)</w:t>
            </w:r>
            <w:r w:rsidR="0046043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5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C31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Rozruch technologiczny kotłów i instalacji kotłowni w zakresie c.o.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81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F6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Posezonowe wyłączenie kotłowni, przełączenie na cykl letni, konserwacja elementów w zakresie c.o.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E035E" w:rsidRPr="004B0646" w:rsidTr="00C3193F">
        <w:trPr>
          <w:gridAfter w:val="1"/>
          <w:wAfter w:w="8" w:type="dxa"/>
          <w:trHeight w:val="127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F6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Sprawdzenie i wymiana / uzupełnienie / naprawa części o ograniczonej żywotności, jak: lampki, żarówki, bezpieczniki, uszczelki palnika, izolacji termicznej, opisów i oznaczeń.</w:t>
            </w:r>
          </w:p>
        </w:tc>
        <w:tc>
          <w:tcPr>
            <w:tcW w:w="37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wg potrzeby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E035E" w:rsidRPr="004B0646" w:rsidTr="00C3193F">
        <w:trPr>
          <w:gridAfter w:val="1"/>
          <w:wAfter w:w="8" w:type="dxa"/>
          <w:trHeight w:val="124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646" w:rsidRPr="004B0646" w:rsidRDefault="004B0646" w:rsidP="00C31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Pozostałe prace konserwacyjne, mające na celu zabezpieczenie i utrzymanie należytego stanu technicznego urządzeń </w:t>
            </w:r>
            <w:r w:rsidR="00C3193F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i instalacji oraz czystości urządzeń </w:t>
            </w:r>
            <w:r w:rsidR="00C3193F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i pomieszczeń kotłowni.</w:t>
            </w:r>
          </w:p>
        </w:tc>
        <w:tc>
          <w:tcPr>
            <w:tcW w:w="3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wg potrzeby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B0646" w:rsidRPr="004B0646" w:rsidTr="00C3193F">
        <w:trPr>
          <w:gridAfter w:val="1"/>
          <w:wAfter w:w="8" w:type="dxa"/>
          <w:trHeight w:val="179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46" w:rsidRPr="004B0646" w:rsidRDefault="004B0646" w:rsidP="00A1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 xml:space="preserve">Wykonanie pomiaru:                                            </w:t>
            </w:r>
            <w:r w:rsidR="00BE3CBE">
              <w:rPr>
                <w:rFonts w:ascii="Arial" w:eastAsia="Times New Roman" w:hAnsi="Arial" w:cs="Arial"/>
                <w:color w:val="000000"/>
                <w:lang w:eastAsia="pl-PL"/>
              </w:rPr>
              <w:t>- s</w:t>
            </w:r>
            <w:r w:rsidR="00A16144">
              <w:rPr>
                <w:rFonts w:ascii="Arial" w:eastAsia="Times New Roman" w:hAnsi="Arial" w:cs="Arial"/>
                <w:color w:val="000000"/>
                <w:lang w:eastAsia="pl-PL"/>
              </w:rPr>
              <w:t>tanu rezystancji izolacji;</w:t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="00BE3CBE">
              <w:rPr>
                <w:rFonts w:ascii="Arial" w:eastAsia="Times New Roman" w:hAnsi="Arial" w:cs="Arial"/>
                <w:color w:val="000000"/>
                <w:lang w:eastAsia="pl-PL"/>
              </w:rPr>
              <w:t>- s</w:t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kuteczności ochrony</w:t>
            </w:r>
            <w:r w:rsidR="00A16144">
              <w:rPr>
                <w:rFonts w:ascii="Arial" w:eastAsia="Times New Roman" w:hAnsi="Arial" w:cs="Arial"/>
                <w:color w:val="000000"/>
                <w:lang w:eastAsia="pl-PL"/>
              </w:rPr>
              <w:t xml:space="preserve"> od porażeń (ochrona dodatkowa);</w:t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="00BE3CBE">
              <w:rPr>
                <w:rFonts w:ascii="Arial" w:eastAsia="Times New Roman" w:hAnsi="Arial" w:cs="Arial"/>
                <w:color w:val="000000"/>
                <w:lang w:eastAsia="pl-PL"/>
              </w:rPr>
              <w:t>- u</w:t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kładu zasilania urządzeń i instalacji wewnętrznej każdego urządzenia.</w:t>
            </w: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4B064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PROTOKÓŁ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64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46" w:rsidRPr="004B0646" w:rsidRDefault="004B0646" w:rsidP="009E0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AC496E" w:rsidRDefault="00AC496E"/>
    <w:sectPr w:rsidR="00AC496E" w:rsidSect="00FA2D6E">
      <w:pgSz w:w="11906" w:h="16838"/>
      <w:pgMar w:top="1135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63B" w:rsidRDefault="0007363B" w:rsidP="004B0646">
      <w:pPr>
        <w:spacing w:after="0" w:line="240" w:lineRule="auto"/>
      </w:pPr>
      <w:r>
        <w:separator/>
      </w:r>
    </w:p>
  </w:endnote>
  <w:endnote w:type="continuationSeparator" w:id="0">
    <w:p w:rsidR="0007363B" w:rsidRDefault="0007363B" w:rsidP="004B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63B" w:rsidRDefault="0007363B" w:rsidP="004B0646">
      <w:pPr>
        <w:spacing w:after="0" w:line="240" w:lineRule="auto"/>
      </w:pPr>
      <w:r>
        <w:separator/>
      </w:r>
    </w:p>
  </w:footnote>
  <w:footnote w:type="continuationSeparator" w:id="0">
    <w:p w:rsidR="0007363B" w:rsidRDefault="0007363B" w:rsidP="004B0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46"/>
    <w:rsid w:val="0007363B"/>
    <w:rsid w:val="00106D82"/>
    <w:rsid w:val="00377FA1"/>
    <w:rsid w:val="00460435"/>
    <w:rsid w:val="004B0646"/>
    <w:rsid w:val="00607258"/>
    <w:rsid w:val="006E22C5"/>
    <w:rsid w:val="00830261"/>
    <w:rsid w:val="00897AE1"/>
    <w:rsid w:val="009E035E"/>
    <w:rsid w:val="00A16144"/>
    <w:rsid w:val="00AC496E"/>
    <w:rsid w:val="00BE3CBE"/>
    <w:rsid w:val="00C3193F"/>
    <w:rsid w:val="00CB75E9"/>
    <w:rsid w:val="00F638B7"/>
    <w:rsid w:val="00FA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B3474"/>
  <w15:chartTrackingRefBased/>
  <w15:docId w15:val="{C520350E-FCB7-4085-9419-C305651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646"/>
  </w:style>
  <w:style w:type="paragraph" w:styleId="Stopka">
    <w:name w:val="footer"/>
    <w:basedOn w:val="Normalny"/>
    <w:link w:val="StopkaZnak"/>
    <w:uiPriority w:val="99"/>
    <w:unhideWhenUsed/>
    <w:rsid w:val="004B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646"/>
  </w:style>
  <w:style w:type="paragraph" w:styleId="Tekstdymka">
    <w:name w:val="Balloon Text"/>
    <w:basedOn w:val="Normalny"/>
    <w:link w:val="TekstdymkaZnak"/>
    <w:uiPriority w:val="99"/>
    <w:semiHidden/>
    <w:unhideWhenUsed/>
    <w:rsid w:val="00BE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1070B73-B03B-499B-B27B-B554109D3F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Kuczyńska Jolanta</dc:creator>
  <cp:keywords/>
  <dc:description/>
  <cp:lastModifiedBy>Kuczyńska Jolanta</cp:lastModifiedBy>
  <cp:revision>11</cp:revision>
  <cp:lastPrinted>2025-03-20T08:32:00Z</cp:lastPrinted>
  <dcterms:created xsi:type="dcterms:W3CDTF">2025-03-18T12:34:00Z</dcterms:created>
  <dcterms:modified xsi:type="dcterms:W3CDTF">2025-03-20T08:34:00Z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79d7f291-caaa-46c1-a870-33016a472c4a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Kuczyńska Jolanta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10.60.165.137</vt:lpwstr>
  </property>
  <property fmtid="{D5CDD505-2E9C-101B-9397-08002B2CF9AE}" pid="10" name="bjClsUserRVM">
    <vt:lpwstr>[]</vt:lpwstr>
  </property>
  <property fmtid="{D5CDD505-2E9C-101B-9397-08002B2CF9AE}" pid="11" name="bjSaver">
    <vt:lpwstr>qegEghUQaZw/oqwGDiDq7FQ535AX7kTO</vt:lpwstr>
  </property>
</Properties>
</file>