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C4936" w14:textId="77777777" w:rsidR="000735E8" w:rsidRDefault="000735E8" w:rsidP="000735E8">
      <w:pPr>
        <w:pStyle w:val="Default"/>
        <w:rPr>
          <w:b/>
          <w:bCs/>
          <w:sz w:val="22"/>
          <w:szCs w:val="22"/>
        </w:rPr>
      </w:pPr>
      <w:r w:rsidRPr="005155E2">
        <w:rPr>
          <w:b/>
          <w:bCs/>
          <w:sz w:val="22"/>
          <w:szCs w:val="22"/>
        </w:rPr>
        <w:t>Opis przedmiotu zamówienia</w:t>
      </w:r>
      <w:r>
        <w:rPr>
          <w:b/>
          <w:bCs/>
          <w:sz w:val="22"/>
          <w:szCs w:val="22"/>
        </w:rPr>
        <w:t>:</w:t>
      </w:r>
    </w:p>
    <w:p w14:paraId="65D153D5" w14:textId="174BF78D" w:rsidR="000735E8" w:rsidRPr="00727F4C" w:rsidRDefault="004B7929" w:rsidP="000735E8">
      <w:pPr>
        <w:ind w:left="284" w:hanging="284"/>
        <w:jc w:val="both"/>
        <w:rPr>
          <w:rFonts w:ascii="Arial" w:eastAsiaTheme="minorHAnsi" w:hAnsi="Arial" w:cs="Arial"/>
          <w:lang w:eastAsia="en-US"/>
        </w:rPr>
      </w:pPr>
      <w:r>
        <w:rPr>
          <w:sz w:val="22"/>
          <w:szCs w:val="22"/>
        </w:rPr>
        <w:t>1.</w:t>
      </w:r>
      <w:r w:rsidR="000735E8">
        <w:rPr>
          <w:b/>
          <w:bCs/>
          <w:sz w:val="22"/>
          <w:szCs w:val="22"/>
        </w:rPr>
        <w:t xml:space="preserve"> </w:t>
      </w:r>
      <w:r w:rsidR="000735E8" w:rsidRPr="00727F4C">
        <w:rPr>
          <w:rFonts w:eastAsiaTheme="minorHAnsi"/>
          <w:sz w:val="22"/>
          <w:szCs w:val="22"/>
          <w:lang w:eastAsia="en-US"/>
        </w:rPr>
        <w:t xml:space="preserve">Przedmiotem zamówienia </w:t>
      </w:r>
      <w:r w:rsidR="000735E8">
        <w:rPr>
          <w:rFonts w:eastAsiaTheme="minorHAnsi"/>
          <w:sz w:val="22"/>
          <w:szCs w:val="22"/>
          <w:lang w:eastAsia="en-US"/>
        </w:rPr>
        <w:t>jest:</w:t>
      </w:r>
      <w:r w:rsidR="000735E8" w:rsidRPr="00882880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="000735E8" w:rsidRPr="0004188B">
        <w:rPr>
          <w:sz w:val="22"/>
          <w:szCs w:val="22"/>
        </w:rPr>
        <w:t>Modernizacja oświetlenia</w:t>
      </w:r>
      <w:r w:rsidR="006E08C5">
        <w:rPr>
          <w:sz w:val="22"/>
          <w:szCs w:val="22"/>
        </w:rPr>
        <w:t xml:space="preserve"> drogowego</w:t>
      </w:r>
      <w:r w:rsidR="000735E8" w:rsidRPr="0004188B">
        <w:rPr>
          <w:sz w:val="22"/>
          <w:szCs w:val="22"/>
        </w:rPr>
        <w:t xml:space="preserve"> na </w:t>
      </w:r>
      <w:r w:rsidR="000735E8" w:rsidRPr="00E12390">
        <w:rPr>
          <w:sz w:val="22"/>
          <w:szCs w:val="22"/>
        </w:rPr>
        <w:t xml:space="preserve">terenie gminy </w:t>
      </w:r>
      <w:r w:rsidR="000735E8" w:rsidRPr="0004188B">
        <w:rPr>
          <w:sz w:val="22"/>
          <w:szCs w:val="22"/>
        </w:rPr>
        <w:t>P</w:t>
      </w:r>
      <w:r w:rsidR="00D95373">
        <w:rPr>
          <w:sz w:val="22"/>
          <w:szCs w:val="22"/>
        </w:rPr>
        <w:t>rzykona</w:t>
      </w:r>
      <w:r w:rsidR="000735E8">
        <w:rPr>
          <w:sz w:val="22"/>
          <w:szCs w:val="22"/>
        </w:rPr>
        <w:t>.</w:t>
      </w:r>
    </w:p>
    <w:p w14:paraId="2A8A05EC" w14:textId="77777777" w:rsidR="000735E8" w:rsidRDefault="000735E8" w:rsidP="000735E8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Zakres</w:t>
      </w:r>
      <w:r w:rsidRPr="005D50B1">
        <w:rPr>
          <w:rFonts w:eastAsiaTheme="minorHAnsi"/>
          <w:sz w:val="22"/>
          <w:szCs w:val="22"/>
          <w:lang w:eastAsia="en-US"/>
        </w:rPr>
        <w:t xml:space="preserve"> zamówienia </w:t>
      </w:r>
      <w:bookmarkStart w:id="0" w:name="_Hlk62035037"/>
      <w:bookmarkEnd w:id="0"/>
      <w:r w:rsidRPr="005D50B1">
        <w:rPr>
          <w:rFonts w:eastAsiaTheme="minorHAnsi"/>
          <w:sz w:val="22"/>
          <w:szCs w:val="22"/>
          <w:lang w:eastAsia="en-US"/>
        </w:rPr>
        <w:t>obejmuje</w:t>
      </w:r>
      <w:r>
        <w:rPr>
          <w:rFonts w:eastAsiaTheme="minorHAnsi"/>
          <w:sz w:val="22"/>
          <w:szCs w:val="22"/>
          <w:lang w:eastAsia="en-US"/>
        </w:rPr>
        <w:t>:</w:t>
      </w:r>
    </w:p>
    <w:p w14:paraId="0441542E" w14:textId="2731C27A" w:rsidR="00071690" w:rsidRPr="00E52643" w:rsidRDefault="000735E8" w:rsidP="00E5264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pl-PL"/>
        </w:rPr>
      </w:pP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demontaż </w:t>
      </w:r>
      <w:r w:rsidR="00D95373">
        <w:rPr>
          <w:rFonts w:eastAsia="Calibri"/>
          <w:color w:val="000000"/>
          <w:sz w:val="22"/>
          <w:szCs w:val="22"/>
          <w:lang w:eastAsia="pl-PL"/>
        </w:rPr>
        <w:t>16</w:t>
      </w:r>
      <w:r w:rsidR="00F324C4">
        <w:rPr>
          <w:rFonts w:eastAsia="Calibri"/>
          <w:color w:val="000000"/>
          <w:sz w:val="22"/>
          <w:szCs w:val="22"/>
          <w:lang w:eastAsia="pl-PL"/>
        </w:rPr>
        <w:t>1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 szt. opraw oświetleniowych</w:t>
      </w:r>
      <w:r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="00D95373">
        <w:rPr>
          <w:rFonts w:eastAsia="Calibri"/>
          <w:color w:val="000000"/>
          <w:sz w:val="22"/>
          <w:szCs w:val="22"/>
          <w:lang w:eastAsia="pl-PL"/>
        </w:rPr>
        <w:t xml:space="preserve">(ulicznych </w:t>
      </w:r>
      <w:r>
        <w:rPr>
          <w:rFonts w:eastAsia="Calibri"/>
          <w:color w:val="000000"/>
          <w:sz w:val="22"/>
          <w:szCs w:val="22"/>
          <w:lang w:eastAsia="pl-PL"/>
        </w:rPr>
        <w:t>i parkowych</w:t>
      </w:r>
      <w:r w:rsidR="00D95373">
        <w:rPr>
          <w:rFonts w:eastAsia="Calibri"/>
          <w:color w:val="000000"/>
          <w:sz w:val="22"/>
          <w:szCs w:val="22"/>
          <w:lang w:eastAsia="pl-PL"/>
        </w:rPr>
        <w:t>)</w:t>
      </w:r>
      <w:r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Pr="00BD27FE">
        <w:rPr>
          <w:rFonts w:eastAsia="Calibri"/>
          <w:sz w:val="22"/>
          <w:szCs w:val="22"/>
          <w:lang w:eastAsia="pl-PL"/>
        </w:rPr>
        <w:t xml:space="preserve">oraz </w:t>
      </w:r>
      <w:r w:rsidRPr="00BD27FE">
        <w:rPr>
          <w:rFonts w:eastAsia="Calibri"/>
          <w:color w:val="000000"/>
          <w:sz w:val="22"/>
          <w:szCs w:val="22"/>
          <w:lang w:eastAsia="pl-PL"/>
        </w:rPr>
        <w:t>montaż na istniejących słupach</w:t>
      </w:r>
      <w:r>
        <w:rPr>
          <w:rFonts w:eastAsia="Calibri"/>
          <w:color w:val="000000"/>
          <w:sz w:val="22"/>
          <w:szCs w:val="22"/>
          <w:lang w:eastAsia="pl-PL"/>
        </w:rPr>
        <w:t xml:space="preserve"> i wysięgnikach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="00D95373">
        <w:rPr>
          <w:rFonts w:eastAsia="Calibri"/>
          <w:sz w:val="22"/>
          <w:szCs w:val="22"/>
          <w:lang w:eastAsia="pl-PL"/>
        </w:rPr>
        <w:t>16</w:t>
      </w:r>
      <w:r w:rsidR="00F324C4">
        <w:rPr>
          <w:rFonts w:eastAsia="Calibri"/>
          <w:sz w:val="22"/>
          <w:szCs w:val="22"/>
          <w:lang w:eastAsia="pl-PL"/>
        </w:rPr>
        <w:t>1</w:t>
      </w:r>
      <w:r w:rsidRPr="00BD27FE">
        <w:rPr>
          <w:rFonts w:eastAsia="Calibri"/>
          <w:sz w:val="22"/>
          <w:szCs w:val="22"/>
          <w:lang w:eastAsia="pl-PL"/>
        </w:rPr>
        <w:t xml:space="preserve"> szt. </w:t>
      </w:r>
      <w:r w:rsidRPr="00BD27FE">
        <w:rPr>
          <w:rFonts w:eastAsia="Calibri"/>
          <w:color w:val="000000"/>
          <w:sz w:val="22"/>
          <w:szCs w:val="22"/>
          <w:lang w:eastAsia="pl-PL"/>
        </w:rPr>
        <w:t>opraw</w:t>
      </w:r>
      <w:r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typu LED, w tym </w:t>
      </w:r>
      <w:r w:rsidR="00D95373">
        <w:rPr>
          <w:rFonts w:eastAsia="Calibri"/>
          <w:color w:val="000000"/>
          <w:sz w:val="22"/>
          <w:szCs w:val="22"/>
          <w:lang w:eastAsia="pl-PL"/>
        </w:rPr>
        <w:t>8</w:t>
      </w:r>
      <w:r w:rsidR="00F324C4">
        <w:rPr>
          <w:rFonts w:eastAsia="Calibri"/>
          <w:color w:val="000000"/>
          <w:sz w:val="22"/>
          <w:szCs w:val="22"/>
          <w:lang w:eastAsia="pl-PL"/>
        </w:rPr>
        <w:t>4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 szt. opraw </w:t>
      </w:r>
      <w:r w:rsidR="00D95373">
        <w:rPr>
          <w:rFonts w:eastAsia="Calibri"/>
          <w:color w:val="000000"/>
          <w:sz w:val="22"/>
          <w:szCs w:val="22"/>
          <w:lang w:eastAsia="pl-PL"/>
        </w:rPr>
        <w:t>ulicznych i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 </w:t>
      </w:r>
      <w:r w:rsidR="00D95373">
        <w:rPr>
          <w:rFonts w:eastAsia="Calibri"/>
          <w:color w:val="000000"/>
          <w:sz w:val="22"/>
          <w:szCs w:val="22"/>
          <w:lang w:eastAsia="pl-PL"/>
        </w:rPr>
        <w:t>77</w:t>
      </w:r>
      <w:r w:rsidRPr="00BD27FE">
        <w:rPr>
          <w:rFonts w:eastAsia="Calibri"/>
          <w:color w:val="000000"/>
          <w:sz w:val="22"/>
          <w:szCs w:val="22"/>
          <w:lang w:eastAsia="pl-PL"/>
        </w:rPr>
        <w:t xml:space="preserve"> szt. opraw </w:t>
      </w:r>
      <w:r w:rsidR="00D95373">
        <w:rPr>
          <w:rFonts w:eastAsia="Calibri"/>
          <w:color w:val="000000"/>
          <w:sz w:val="22"/>
          <w:szCs w:val="22"/>
          <w:lang w:eastAsia="pl-PL"/>
        </w:rPr>
        <w:t>parkowych</w:t>
      </w:r>
      <w:r>
        <w:rPr>
          <w:rFonts w:eastAsia="Calibri"/>
          <w:sz w:val="22"/>
          <w:szCs w:val="22"/>
          <w:lang w:eastAsia="pl-PL"/>
        </w:rPr>
        <w:t xml:space="preserve"> o łącznej </w:t>
      </w:r>
      <w:r w:rsidRPr="00372749">
        <w:rPr>
          <w:rFonts w:eastAsia="Calibri"/>
          <w:sz w:val="22"/>
          <w:szCs w:val="22"/>
          <w:lang w:eastAsia="pl-PL"/>
        </w:rPr>
        <w:t>mocy</w:t>
      </w:r>
      <w:r>
        <w:rPr>
          <w:rFonts w:eastAsia="Calibri"/>
          <w:sz w:val="22"/>
          <w:szCs w:val="22"/>
          <w:lang w:eastAsia="pl-PL"/>
        </w:rPr>
        <w:t xml:space="preserve"> nie większej niż</w:t>
      </w:r>
      <w:r w:rsidRPr="00372749">
        <w:rPr>
          <w:rFonts w:eastAsia="Calibri"/>
          <w:sz w:val="22"/>
          <w:szCs w:val="22"/>
          <w:lang w:eastAsia="pl-PL"/>
        </w:rPr>
        <w:t xml:space="preserve"> </w:t>
      </w:r>
      <w:r w:rsidR="00DE42A8">
        <w:rPr>
          <w:rFonts w:eastAsia="Calibri"/>
          <w:b/>
          <w:bCs/>
          <w:sz w:val="22"/>
          <w:szCs w:val="22"/>
          <w:lang w:eastAsia="pl-PL"/>
        </w:rPr>
        <w:t>3</w:t>
      </w:r>
      <w:r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="00DE42A8">
        <w:rPr>
          <w:rFonts w:eastAsia="Calibri"/>
          <w:b/>
          <w:bCs/>
          <w:sz w:val="22"/>
          <w:szCs w:val="22"/>
          <w:lang w:eastAsia="pl-PL"/>
        </w:rPr>
        <w:t>9</w:t>
      </w:r>
      <w:r w:rsidRPr="00372749">
        <w:rPr>
          <w:rFonts w:eastAsia="Calibri"/>
          <w:b/>
          <w:bCs/>
          <w:sz w:val="22"/>
          <w:szCs w:val="22"/>
          <w:lang w:eastAsia="pl-PL"/>
        </w:rPr>
        <w:t>00,00 W</w:t>
      </w:r>
      <w:r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372749">
        <w:rPr>
          <w:rFonts w:eastAsia="Calibri"/>
          <w:sz w:val="22"/>
          <w:szCs w:val="22"/>
          <w:lang w:eastAsia="pl-PL"/>
        </w:rPr>
        <w:t>(nie dopuszcza się montażu opraw o mocy wyższej niż określona w dokumentach zamówienia oraz emisji światła, wartości całkowitego strumienia świetlnego mniejszego niż określony w dokumentach zamówienia)</w:t>
      </w:r>
      <w:r>
        <w:rPr>
          <w:rFonts w:eastAsia="Calibri"/>
          <w:sz w:val="22"/>
          <w:szCs w:val="22"/>
          <w:lang w:eastAsia="pl-PL"/>
        </w:rPr>
        <w:t>;</w:t>
      </w:r>
    </w:p>
    <w:p w14:paraId="28D20E3F" w14:textId="64A88D9B" w:rsidR="000735E8" w:rsidRPr="0026423C" w:rsidRDefault="000735E8" w:rsidP="000735E8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eastAsia="Times New Roman"/>
          <w:sz w:val="22"/>
          <w:szCs w:val="22"/>
        </w:rPr>
      </w:pPr>
      <w:r w:rsidRPr="005D50B1">
        <w:rPr>
          <w:rFonts w:eastAsia="Times New Roman"/>
          <w:sz w:val="22"/>
          <w:szCs w:val="22"/>
        </w:rPr>
        <w:t>Szczegóło</w:t>
      </w:r>
      <w:r>
        <w:rPr>
          <w:rFonts w:eastAsia="Times New Roman"/>
          <w:sz w:val="22"/>
          <w:szCs w:val="22"/>
        </w:rPr>
        <w:t xml:space="preserve">wy </w:t>
      </w:r>
      <w:r>
        <w:rPr>
          <w:rFonts w:eastAsia="Times New Roman"/>
          <w:b/>
          <w:bCs/>
          <w:sz w:val="22"/>
          <w:szCs w:val="22"/>
        </w:rPr>
        <w:t xml:space="preserve">wykaz </w:t>
      </w:r>
      <w:r w:rsidRPr="000339F4">
        <w:rPr>
          <w:rFonts w:eastAsia="Times New Roman"/>
          <w:b/>
          <w:bCs/>
          <w:sz w:val="22"/>
          <w:szCs w:val="22"/>
        </w:rPr>
        <w:t>opraw do wymiany</w:t>
      </w:r>
      <w:r w:rsidRPr="005D50B1">
        <w:rPr>
          <w:rFonts w:eastAsia="Times New Roman"/>
          <w:sz w:val="22"/>
          <w:szCs w:val="22"/>
        </w:rPr>
        <w:t xml:space="preserve">, </w:t>
      </w:r>
      <w:r w:rsidRPr="0026423C">
        <w:rPr>
          <w:rFonts w:eastAsia="Times New Roman"/>
          <w:sz w:val="22"/>
          <w:szCs w:val="22"/>
        </w:rPr>
        <w:t xml:space="preserve">stanowi </w:t>
      </w:r>
      <w:bookmarkStart w:id="1" w:name="_Hlk167700597"/>
      <w:r w:rsidR="00E52643">
        <w:rPr>
          <w:rFonts w:eastAsia="Times New Roman"/>
          <w:sz w:val="22"/>
          <w:szCs w:val="22"/>
        </w:rPr>
        <w:t xml:space="preserve">odrębny </w:t>
      </w:r>
      <w:r w:rsidRPr="0026423C">
        <w:rPr>
          <w:rFonts w:eastAsia="Times New Roman"/>
          <w:sz w:val="22"/>
          <w:szCs w:val="22"/>
        </w:rPr>
        <w:t xml:space="preserve">załącznik; </w:t>
      </w:r>
    </w:p>
    <w:p w14:paraId="4F9869C2" w14:textId="6930E1B0" w:rsidR="000735E8" w:rsidRPr="0026423C" w:rsidRDefault="000735E8" w:rsidP="000735E8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eastAsia="Times New Roman"/>
          <w:sz w:val="22"/>
          <w:szCs w:val="22"/>
        </w:rPr>
      </w:pPr>
      <w:bookmarkStart w:id="2" w:name="_Hlk167876358"/>
      <w:bookmarkEnd w:id="1"/>
      <w:r w:rsidRPr="00C37BFB">
        <w:rPr>
          <w:rFonts w:eastAsia="Times New Roman"/>
          <w:b/>
          <w:bCs/>
          <w:sz w:val="22"/>
          <w:szCs w:val="22"/>
        </w:rPr>
        <w:t>Dokumentacja fotometryczn</w:t>
      </w:r>
      <w:r>
        <w:rPr>
          <w:rFonts w:eastAsia="Times New Roman"/>
          <w:b/>
          <w:bCs/>
          <w:sz w:val="22"/>
          <w:szCs w:val="22"/>
        </w:rPr>
        <w:t>a</w:t>
      </w:r>
      <w:r w:rsidRPr="0026423C">
        <w:rPr>
          <w:rFonts w:eastAsia="Times New Roman"/>
          <w:sz w:val="22"/>
          <w:szCs w:val="22"/>
        </w:rPr>
        <w:t xml:space="preserve"> stanowi </w:t>
      </w:r>
      <w:r w:rsidR="00E52643">
        <w:rPr>
          <w:rFonts w:eastAsia="Times New Roman"/>
          <w:sz w:val="22"/>
          <w:szCs w:val="22"/>
        </w:rPr>
        <w:t xml:space="preserve">odrębny </w:t>
      </w:r>
      <w:r w:rsidRPr="0026423C">
        <w:rPr>
          <w:rFonts w:eastAsia="Times New Roman"/>
          <w:sz w:val="22"/>
          <w:szCs w:val="22"/>
        </w:rPr>
        <w:t>załącznik</w:t>
      </w:r>
      <w:r w:rsidR="00E52643">
        <w:rPr>
          <w:rFonts w:eastAsia="Times New Roman"/>
          <w:sz w:val="22"/>
          <w:szCs w:val="22"/>
        </w:rPr>
        <w:t>,</w:t>
      </w:r>
      <w:r w:rsidRPr="0026423C">
        <w:rPr>
          <w:rFonts w:eastAsia="Times New Roman"/>
          <w:sz w:val="22"/>
          <w:szCs w:val="22"/>
        </w:rPr>
        <w:t xml:space="preserve"> </w:t>
      </w:r>
    </w:p>
    <w:bookmarkEnd w:id="2"/>
    <w:p w14:paraId="1A07784D" w14:textId="57B607BD" w:rsidR="000735E8" w:rsidRDefault="004B7929" w:rsidP="004B7929">
      <w:pPr>
        <w:widowControl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 xml:space="preserve">2. </w:t>
      </w:r>
      <w:r w:rsidR="000735E8">
        <w:rPr>
          <w:sz w:val="22"/>
          <w:szCs w:val="22"/>
        </w:rPr>
        <w:t>W</w:t>
      </w:r>
      <w:r w:rsidR="000735E8" w:rsidRPr="00A93F5F">
        <w:rPr>
          <w:rFonts w:eastAsiaTheme="minorHAnsi"/>
          <w:color w:val="000000"/>
          <w:sz w:val="22"/>
          <w:szCs w:val="22"/>
          <w:lang w:eastAsia="en-US"/>
        </w:rPr>
        <w:t xml:space="preserve">ykonawca zobowiązany będzie również do zutylizowania pozostałych zdemontowanych </w:t>
      </w:r>
      <w:r w:rsidR="000735E8" w:rsidRPr="00E12390">
        <w:rPr>
          <w:rFonts w:eastAsiaTheme="minorHAnsi"/>
          <w:sz w:val="22"/>
          <w:szCs w:val="22"/>
          <w:lang w:eastAsia="en-US"/>
        </w:rPr>
        <w:t xml:space="preserve">opraw i </w:t>
      </w:r>
      <w:r w:rsidR="000735E8">
        <w:rPr>
          <w:rFonts w:eastAsiaTheme="minorHAnsi"/>
          <w:sz w:val="22"/>
          <w:szCs w:val="22"/>
          <w:lang w:eastAsia="en-US"/>
        </w:rPr>
        <w:t>u</w:t>
      </w:r>
      <w:r w:rsidR="000735E8" w:rsidRPr="00A93F5F">
        <w:rPr>
          <w:rFonts w:eastAsiaTheme="minorHAnsi"/>
          <w:color w:val="000000"/>
          <w:sz w:val="22"/>
          <w:szCs w:val="22"/>
          <w:lang w:eastAsia="en-US"/>
        </w:rPr>
        <w:t>rządzeń z nimi związany</w:t>
      </w:r>
      <w:r w:rsidR="000735E8" w:rsidRPr="00E12390">
        <w:rPr>
          <w:rFonts w:eastAsiaTheme="minorHAnsi"/>
          <w:sz w:val="22"/>
          <w:szCs w:val="22"/>
          <w:lang w:eastAsia="en-US"/>
        </w:rPr>
        <w:t>ch</w:t>
      </w:r>
      <w:r w:rsidR="000735E8" w:rsidRPr="0046307E">
        <w:rPr>
          <w:rFonts w:eastAsiaTheme="minorHAnsi"/>
          <w:color w:val="4EA72E" w:themeColor="accent6"/>
          <w:sz w:val="22"/>
          <w:szCs w:val="22"/>
          <w:lang w:eastAsia="en-US"/>
        </w:rPr>
        <w:t>,</w:t>
      </w:r>
      <w:r w:rsidR="000735E8" w:rsidRPr="00A93F5F">
        <w:rPr>
          <w:rFonts w:eastAsiaTheme="minorHAnsi"/>
          <w:color w:val="000000"/>
          <w:sz w:val="22"/>
          <w:szCs w:val="22"/>
          <w:lang w:eastAsia="en-US"/>
        </w:rPr>
        <w:t xml:space="preserve"> będących własnością Gminy P</w:t>
      </w:r>
      <w:r>
        <w:rPr>
          <w:rFonts w:eastAsiaTheme="minorHAnsi"/>
          <w:color w:val="000000"/>
          <w:sz w:val="22"/>
          <w:szCs w:val="22"/>
          <w:lang w:eastAsia="en-US"/>
        </w:rPr>
        <w:t>rzykona</w:t>
      </w:r>
      <w:r w:rsidR="000735E8" w:rsidRPr="00A93F5F">
        <w:rPr>
          <w:rFonts w:eastAsiaTheme="minorHAnsi"/>
          <w:color w:val="000000"/>
          <w:sz w:val="22"/>
          <w:szCs w:val="22"/>
          <w:lang w:eastAsia="en-US"/>
        </w:rPr>
        <w:t>.</w:t>
      </w:r>
    </w:p>
    <w:p w14:paraId="2B9EE316" w14:textId="542D6F99" w:rsidR="000735E8" w:rsidRPr="004305D4" w:rsidRDefault="004B7929" w:rsidP="004B7929">
      <w:pPr>
        <w:widowControl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3.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0735E8" w:rsidRPr="004305D4">
        <w:rPr>
          <w:rFonts w:eastAsiaTheme="minorHAnsi"/>
          <w:sz w:val="22"/>
          <w:szCs w:val="22"/>
          <w:lang w:eastAsia="en-US"/>
        </w:rPr>
        <w:t>Instalowane nowe oprawy oświetleniowe muszą gwarantować możliwość zdalnego sterowania bez dodatkowej modyfikacji oprawy i jednocześnie posiadać łącznie certyfikaty: ENEC, ENEC+, ZD4i oraz posiadać możliwość redukcji mocy oświetlenia w godzinach nocnych.</w:t>
      </w:r>
      <w:r w:rsidR="000735E8" w:rsidRPr="004305D4">
        <w:t xml:space="preserve"> </w:t>
      </w:r>
      <w:r w:rsidR="000735E8" w:rsidRPr="004305D4">
        <w:rPr>
          <w:sz w:val="22"/>
          <w:szCs w:val="22"/>
        </w:rPr>
        <w:t>Nowe oprawy powinny być wykonane w drugiej klasie ochrony przeciwporażeniowej</w:t>
      </w:r>
      <w:r w:rsidR="000735E8" w:rsidRPr="005826BE">
        <w:rPr>
          <w:sz w:val="22"/>
          <w:szCs w:val="22"/>
        </w:rPr>
        <w:t>, wyposażone w gniazd</w:t>
      </w:r>
      <w:r w:rsidR="002E1429">
        <w:rPr>
          <w:sz w:val="22"/>
          <w:szCs w:val="22"/>
        </w:rPr>
        <w:t>o</w:t>
      </w:r>
      <w:r w:rsidR="000735E8" w:rsidRPr="005826BE">
        <w:rPr>
          <w:sz w:val="22"/>
          <w:szCs w:val="22"/>
        </w:rPr>
        <w:t xml:space="preserve"> </w:t>
      </w:r>
      <w:r w:rsidR="002E1429" w:rsidRPr="004305D4">
        <w:rPr>
          <w:sz w:val="22"/>
          <w:szCs w:val="22"/>
        </w:rPr>
        <w:t xml:space="preserve">ZHAGA </w:t>
      </w:r>
      <w:r w:rsidR="000735E8" w:rsidRPr="004305D4">
        <w:rPr>
          <w:sz w:val="22"/>
          <w:szCs w:val="22"/>
        </w:rPr>
        <w:t xml:space="preserve">pod przyszły system inteligentnego sterowania oświetleniem ulicznym. </w:t>
      </w:r>
    </w:p>
    <w:p w14:paraId="7BCA547C" w14:textId="1C180805" w:rsidR="00DE42A8" w:rsidRPr="00DE42A8" w:rsidRDefault="000735E8" w:rsidP="002E142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8E22B1">
        <w:rPr>
          <w:rFonts w:eastAsiaTheme="minorHAnsi"/>
          <w:color w:val="000000"/>
          <w:sz w:val="22"/>
          <w:szCs w:val="22"/>
          <w:lang w:eastAsia="en-US"/>
        </w:rPr>
        <w:t xml:space="preserve">W przypadku wymiany opraw wzdłuż ciągów </w:t>
      </w:r>
      <w:r w:rsidRPr="008E22B1">
        <w:rPr>
          <w:rFonts w:eastAsiaTheme="minorHAnsi"/>
          <w:color w:val="000000"/>
          <w:sz w:val="20"/>
          <w:szCs w:val="20"/>
          <w:lang w:eastAsia="en-US"/>
        </w:rPr>
        <w:t>drogowych Wykonawca jest zobowiązany do zastosowania opraw oraz rozwiązań</w:t>
      </w:r>
      <w:r w:rsidRPr="008E22B1">
        <w:rPr>
          <w:rFonts w:eastAsiaTheme="minorHAnsi"/>
          <w:color w:val="000000"/>
          <w:sz w:val="22"/>
          <w:szCs w:val="22"/>
          <w:lang w:eastAsia="en-US"/>
        </w:rPr>
        <w:t xml:space="preserve"> zapobiegających rozproszeniu światła poza odcinki dróg.</w:t>
      </w:r>
    </w:p>
    <w:p w14:paraId="6A49C6A9" w14:textId="0716536D" w:rsidR="000735E8" w:rsidRPr="000F517A" w:rsidRDefault="002E1429" w:rsidP="000735E8">
      <w:pPr>
        <w:widowControl/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2E1429">
        <w:rPr>
          <w:rFonts w:eastAsia="Times New Roman"/>
          <w:b/>
          <w:bCs/>
          <w:sz w:val="22"/>
          <w:szCs w:val="22"/>
          <w:lang w:eastAsia="pl-PL"/>
        </w:rPr>
        <w:t>4.</w:t>
      </w:r>
      <w:r w:rsidR="000735E8" w:rsidRPr="00A0452D">
        <w:rPr>
          <w:rFonts w:eastAsia="Times New Roman"/>
          <w:sz w:val="22"/>
          <w:szCs w:val="22"/>
          <w:lang w:eastAsia="pl-PL"/>
        </w:rPr>
        <w:t xml:space="preserve"> </w:t>
      </w:r>
      <w:r w:rsidR="000735E8" w:rsidRPr="000F517A">
        <w:rPr>
          <w:rFonts w:eastAsia="Times New Roman"/>
          <w:b/>
          <w:bCs/>
          <w:sz w:val="22"/>
          <w:szCs w:val="22"/>
          <w:lang w:eastAsia="pl-PL"/>
        </w:rPr>
        <w:t>Wymagane parametry techniczne i konstrukcyjne dla opraw drogowych LED</w:t>
      </w:r>
      <w:r>
        <w:rPr>
          <w:rFonts w:eastAsia="Times New Roman"/>
          <w:b/>
          <w:bCs/>
          <w:sz w:val="22"/>
          <w:szCs w:val="22"/>
          <w:lang w:eastAsia="pl-PL"/>
        </w:rPr>
        <w:t>:</w:t>
      </w:r>
    </w:p>
    <w:p w14:paraId="2B573CBA" w14:textId="77777777" w:rsidR="000735E8" w:rsidRDefault="000735E8" w:rsidP="000735E8">
      <w:pPr>
        <w:widowControl/>
        <w:suppressAutoHyphens w:val="0"/>
        <w:spacing w:after="160"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Oprawy drogowe typu LED, o konstrukcji dwukomorowej, z</w:t>
      </w:r>
      <w:r>
        <w:rPr>
          <w:rFonts w:eastAsia="Calibri"/>
          <w:sz w:val="22"/>
          <w:szCs w:val="22"/>
          <w:lang w:eastAsia="en-US"/>
        </w:rPr>
        <w:t>e</w:t>
      </w:r>
      <w:r w:rsidRPr="000F517A">
        <w:rPr>
          <w:rFonts w:eastAsia="Calibri"/>
          <w:sz w:val="22"/>
          <w:szCs w:val="22"/>
          <w:lang w:eastAsia="en-US"/>
        </w:rPr>
        <w:t xml:space="preserve"> zintegrowanym uchwytem oraz obudową wykonaną w pełni z aluminium formowanego ciśnieniowo, o gładkiej górnej powierzchni, z kloszem ze szkła hartowanego i matrycą soczewkową, charakteryzujące się wysoką szczelnością, trwałością oraz odpornością na uderzenia i zewnętrzne czynniki. Budowa oprawy oświetleniowej </w:t>
      </w:r>
      <w:r>
        <w:rPr>
          <w:rFonts w:eastAsia="Calibri"/>
          <w:sz w:val="22"/>
          <w:szCs w:val="22"/>
          <w:lang w:eastAsia="en-US"/>
        </w:rPr>
        <w:t xml:space="preserve">powinna </w:t>
      </w:r>
      <w:r w:rsidRPr="000F517A">
        <w:rPr>
          <w:rFonts w:eastAsia="Calibri"/>
          <w:sz w:val="22"/>
          <w:szCs w:val="22"/>
          <w:lang w:eastAsia="en-US"/>
        </w:rPr>
        <w:t>pozwala</w:t>
      </w:r>
      <w:r>
        <w:rPr>
          <w:rFonts w:eastAsia="Calibri"/>
          <w:sz w:val="22"/>
          <w:szCs w:val="22"/>
          <w:lang w:eastAsia="en-US"/>
        </w:rPr>
        <w:t>ć</w:t>
      </w:r>
      <w:r w:rsidRPr="000F517A">
        <w:rPr>
          <w:rFonts w:eastAsia="Calibri"/>
          <w:sz w:val="22"/>
          <w:szCs w:val="22"/>
          <w:lang w:eastAsia="en-US"/>
        </w:rPr>
        <w:t xml:space="preserve"> na szybki, beznarzędziowy dostęp do komory elektrycznej oraz bezproblemową wymianę wszystkich komponentów, bez konieczności wykonywania połączeń lutowanych.</w:t>
      </w:r>
    </w:p>
    <w:p w14:paraId="370B201C" w14:textId="77777777" w:rsidR="000735E8" w:rsidRPr="000F517A" w:rsidRDefault="000735E8" w:rsidP="000735E8">
      <w:pPr>
        <w:widowControl/>
        <w:suppressAutoHyphens w:val="0"/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40DBAE69" w14:textId="77777777" w:rsidR="000735E8" w:rsidRPr="000F517A" w:rsidRDefault="000735E8" w:rsidP="000735E8">
      <w:pPr>
        <w:widowControl/>
        <w:suppressAutoHyphens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F517A">
        <w:rPr>
          <w:rFonts w:eastAsia="Calibri"/>
          <w:b/>
          <w:bCs/>
          <w:sz w:val="22"/>
          <w:szCs w:val="22"/>
          <w:lang w:eastAsia="en-US"/>
        </w:rPr>
        <w:t>Wymagane cechy oprawy:</w:t>
      </w:r>
    </w:p>
    <w:p w14:paraId="46BEBCA0" w14:textId="77777777" w:rsidR="000735E8" w:rsidRPr="00774CFD" w:rsidRDefault="000735E8" w:rsidP="000735E8">
      <w:pPr>
        <w:pStyle w:val="Akapitzlist"/>
        <w:widowControl/>
        <w:numPr>
          <w:ilvl w:val="0"/>
          <w:numId w:val="4"/>
        </w:num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774CFD">
        <w:rPr>
          <w:rFonts w:eastAsia="Calibri"/>
          <w:sz w:val="22"/>
          <w:szCs w:val="22"/>
          <w:lang w:eastAsia="en-US"/>
        </w:rPr>
        <w:t>Korpus oprawy oraz uchwyt stanowiący w pełni odlew z aluminium formowanego ciśnieniowo. Nie dopuszcza się opraw wykonanych z profili lub blach aluminiowych.</w:t>
      </w:r>
    </w:p>
    <w:p w14:paraId="1E570EBC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Obudowa wraz z uchwytem, a także klipsy, dociski, zawiasy oraz wszelkie inne metalowe elementy konstrukcyjne narażone na działanie czynników zewnętrznych, zabezpieczone powinny być w technice proszkowej, lakierowane na kolor szary RAL9006. Nie dopuszcza się surowego materiału oraz zabezpieczenia powłoki poprzez anodowanie.</w:t>
      </w:r>
    </w:p>
    <w:p w14:paraId="0CDCF627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Śruby, sprężyny i podkładki wykonane ze stali nierdzewnej austenitycznej o zawartości chromu min. 10,5% i maks. zawartości węgla 1,2% – próba o jakości minimum A4 lub AISI316.</w:t>
      </w:r>
    </w:p>
    <w:p w14:paraId="13DBDDF5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Górna powierzchnia korpusu w pełni gładka, pozwalająca na swobodne odprowadzanie wody i brudu. Nie dopuszcza się opraw o bryle posiadającej w górnej części przestrzenie czy łączenia, które gromadzą wodę lub zabrudzenia - zwłaszcza w postaci zewnętrznych użebrowań (tzw. radiatorów żeberkowych).</w:t>
      </w:r>
    </w:p>
    <w:p w14:paraId="74DEC4C9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Źródło światła stanowi w pełni matryca wielosoczewkowa LED, w której każda dioda posiada dedykowaną soczewkę o identycznej optyce, przez co w przypadku przepalenia pojedynczej diody lub części płytki, nie zmieni się rozsył oprawy, a jedynie jej strumień. Nie dopuszcza się opraw wykonanych w technice odbłyśnikowej lub mieszanej.</w:t>
      </w:r>
    </w:p>
    <w:p w14:paraId="2130497C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Budowa oprawy dwukomorowa, z wydzieloną komorą elektryczną i optyczną.</w:t>
      </w:r>
    </w:p>
    <w:p w14:paraId="547FD444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Oprawy wykonane w II klasie ochronności zgodnie z normą PN-EN 60529.</w:t>
      </w:r>
    </w:p>
    <w:p w14:paraId="46FF13B6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 xml:space="preserve">Oprawa powinna być przystosowana do zasilania z sieci o prądzie przemiennym, napięciu zasilania w zakresie 220-240V i częstotliwości 50-60Hz. </w:t>
      </w:r>
    </w:p>
    <w:p w14:paraId="42A4133F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Dostęp do komory elektrycznej, ze względów bezpieczeństwa i komfortu prac serwisowych, powinien być możliwy od góry oprawy, w sposób beznarzędziowy, przy użyciu minimum dwóch niezależnych od siebie klipsów lub zatrzasków.</w:t>
      </w:r>
    </w:p>
    <w:p w14:paraId="2B832178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 xml:space="preserve">Oprawa powinna posiadać dedykowane zawiasy i linkę zabezpieczającą. </w:t>
      </w:r>
    </w:p>
    <w:p w14:paraId="60A7BA4E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lastRenderedPageBreak/>
        <w:t>Klipsy lub zatrzaski powinny być wyposażone w blokadę zapobiegającą przypadkowemu otwarciu oprawy.</w:t>
      </w:r>
    </w:p>
    <w:p w14:paraId="1DA327A4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Dla potrzeb ochrony przed wandalizmem, oprawa powinna oferować możliwość niezależnego, trwałego zabezpieczenia dostępu do komory elektrycznej śrubami, linką lub plombą.</w:t>
      </w:r>
    </w:p>
    <w:p w14:paraId="1734883C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Oprawa musi być odporna na warunki atmosferyczne oraz temperatury panujące na zewnątrz i charakteryzować się bardzo wysoką szczelnością – min. IP66 dla całej oprawy oraz każdej komory z osobna.</w:t>
      </w:r>
    </w:p>
    <w:p w14:paraId="555B2E7A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Otwarcie komory elektrycznej nie może powodować rozszczelnienia komory optycznej.</w:t>
      </w:r>
    </w:p>
    <w:p w14:paraId="2612DF81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Uszczelki wykonane z materiałów o wysokiej jakości i trwałości, odporne na procesy starzenia i temperatury pracy oprawy, umieszczone w wydzielonym, dedykowanym kanale w sposób pewny i trwały, niezmieniający swojego kształtu i położenia.</w:t>
      </w:r>
    </w:p>
    <w:p w14:paraId="3D1521E5" w14:textId="77777777" w:rsidR="000735E8" w:rsidRPr="004305D4" w:rsidRDefault="000735E8" w:rsidP="000735E8">
      <w:pPr>
        <w:widowControl/>
        <w:numPr>
          <w:ilvl w:val="0"/>
          <w:numId w:val="4"/>
        </w:numPr>
        <w:suppressAutoHyphens w:val="0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3" w:name="_Hlk162348782"/>
      <w:r w:rsidRPr="004305D4">
        <w:rPr>
          <w:rFonts w:eastAsia="Calibri"/>
          <w:sz w:val="22"/>
          <w:szCs w:val="22"/>
          <w:lang w:eastAsia="en-US"/>
        </w:rPr>
        <w:t xml:space="preserve">Zasilacz </w:t>
      </w:r>
      <w:bookmarkStart w:id="4" w:name="_Hlk168571016"/>
      <w:r w:rsidRPr="004305D4">
        <w:rPr>
          <w:rFonts w:eastAsia="Calibri"/>
          <w:sz w:val="22"/>
          <w:szCs w:val="22"/>
          <w:lang w:eastAsia="en-US"/>
        </w:rPr>
        <w:t>oprawy o wysokiej sprawności (min. 90%), obsługujący protokół DALI i DALI 2+ z wyjściem 24 V na złącze Zhaga pozwalający na zaprogramowanie co najmniej 3-stopniowej redukcji mocy. Nie dopuszcza się zasilaczy zintegrowanych z panelem LED (DOB).</w:t>
      </w:r>
      <w:bookmarkEnd w:id="4"/>
    </w:p>
    <w:bookmarkEnd w:id="3"/>
    <w:p w14:paraId="6EC21359" w14:textId="77777777" w:rsidR="000735E8" w:rsidRPr="002E589E" w:rsidRDefault="000735E8" w:rsidP="000735E8">
      <w:pPr>
        <w:pStyle w:val="Akapitzlist"/>
        <w:widowControl/>
        <w:numPr>
          <w:ilvl w:val="0"/>
          <w:numId w:val="4"/>
        </w:numPr>
        <w:suppressAutoHyphens w:val="0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2E589E">
        <w:rPr>
          <w:rFonts w:eastAsia="Calibri"/>
          <w:sz w:val="22"/>
          <w:szCs w:val="22"/>
          <w:lang w:eastAsia="en-US"/>
        </w:rPr>
        <w:t>Oprawa wyposażona w górnej części w standaryzowane złącze, zabezpieczone zaślepką.</w:t>
      </w:r>
    </w:p>
    <w:p w14:paraId="266D3046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Zasilacz powinien posiadać zabezpieczenie przeciwprzepięciowe min. 10kV.</w:t>
      </w:r>
    </w:p>
    <w:p w14:paraId="45E1B97B" w14:textId="77777777" w:rsidR="000735E8" w:rsidRPr="002E589E" w:rsidRDefault="000735E8" w:rsidP="000735E8">
      <w:pPr>
        <w:pStyle w:val="Akapitzlist"/>
        <w:widowControl/>
        <w:numPr>
          <w:ilvl w:val="0"/>
          <w:numId w:val="4"/>
        </w:numPr>
        <w:suppressAutoHyphens w:val="0"/>
        <w:ind w:left="357" w:hanging="357"/>
        <w:jc w:val="both"/>
        <w:rPr>
          <w:rFonts w:eastAsia="Calibri"/>
          <w:color w:val="00B0F0"/>
          <w:sz w:val="22"/>
          <w:szCs w:val="22"/>
          <w:lang w:eastAsia="en-US"/>
        </w:rPr>
      </w:pPr>
      <w:r w:rsidRPr="002E589E">
        <w:rPr>
          <w:rFonts w:eastAsia="Calibri"/>
          <w:sz w:val="22"/>
          <w:szCs w:val="22"/>
          <w:lang w:eastAsia="en-US"/>
        </w:rPr>
        <w:t>Oprawa powinna mieć możliwość zaprogramowania funkcji CLO.</w:t>
      </w:r>
    </w:p>
    <w:p w14:paraId="7F958B88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Współczynnik mocy (cos φ) po zaprogramowaniu oprawy minimum 0,93 – zgodnie z regulacjami unijnymi. Oprawa nie powinna generować pozanormatywnej mocy biernej.</w:t>
      </w:r>
    </w:p>
    <w:p w14:paraId="2716D72B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Wszystkie elementy i komponenty oprawy powinny umożliwiać indywidualną, łatwą wymianę, przy użyciu standardowych narzędzi, bez konieczności wykonywania połączeń lutowanych.</w:t>
      </w:r>
    </w:p>
    <w:p w14:paraId="324962B7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Oprawa powinna umożliwiać szybką wymianę modułu świetlnego wraz z zasilaczem bez konieczności odkręcania uchwytu i demontażu oprawy ze słupa lub wysięgnika.</w:t>
      </w:r>
    </w:p>
    <w:p w14:paraId="445CD501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 xml:space="preserve">Klosz chroniący diody </w:t>
      </w:r>
      <w:r>
        <w:rPr>
          <w:rFonts w:eastAsia="Calibri"/>
          <w:sz w:val="22"/>
          <w:szCs w:val="22"/>
          <w:lang w:eastAsia="en-US"/>
        </w:rPr>
        <w:t xml:space="preserve">w postaci </w:t>
      </w:r>
      <w:r w:rsidRPr="000F517A">
        <w:rPr>
          <w:rFonts w:eastAsia="Calibri"/>
          <w:sz w:val="22"/>
          <w:szCs w:val="22"/>
          <w:lang w:eastAsia="en-US"/>
        </w:rPr>
        <w:t>jednolit</w:t>
      </w:r>
      <w:r>
        <w:rPr>
          <w:rFonts w:eastAsia="Calibri"/>
          <w:sz w:val="22"/>
          <w:szCs w:val="22"/>
          <w:lang w:eastAsia="en-US"/>
        </w:rPr>
        <w:t>ej</w:t>
      </w:r>
      <w:r w:rsidRPr="000F517A">
        <w:rPr>
          <w:rFonts w:eastAsia="Calibri"/>
          <w:sz w:val="22"/>
          <w:szCs w:val="22"/>
          <w:lang w:eastAsia="en-US"/>
        </w:rPr>
        <w:t>, w pełni przezroczyst</w:t>
      </w:r>
      <w:r>
        <w:rPr>
          <w:rFonts w:eastAsia="Calibri"/>
          <w:sz w:val="22"/>
          <w:szCs w:val="22"/>
          <w:lang w:eastAsia="en-US"/>
        </w:rPr>
        <w:t>ej</w:t>
      </w:r>
      <w:r w:rsidRPr="000F517A">
        <w:rPr>
          <w:rFonts w:eastAsia="Calibri"/>
          <w:sz w:val="22"/>
          <w:szCs w:val="22"/>
          <w:lang w:eastAsia="en-US"/>
        </w:rPr>
        <w:t xml:space="preserve"> szyb</w:t>
      </w:r>
      <w:r>
        <w:rPr>
          <w:rFonts w:eastAsia="Calibri"/>
          <w:sz w:val="22"/>
          <w:szCs w:val="22"/>
          <w:lang w:eastAsia="en-US"/>
        </w:rPr>
        <w:t>y</w:t>
      </w:r>
      <w:r w:rsidRPr="000F517A">
        <w:rPr>
          <w:rFonts w:eastAsia="Calibri"/>
          <w:sz w:val="22"/>
          <w:szCs w:val="22"/>
          <w:lang w:eastAsia="en-US"/>
        </w:rPr>
        <w:t xml:space="preserve"> hartowan</w:t>
      </w:r>
      <w:r>
        <w:rPr>
          <w:rFonts w:eastAsia="Calibri"/>
          <w:sz w:val="22"/>
          <w:szCs w:val="22"/>
          <w:lang w:eastAsia="en-US"/>
        </w:rPr>
        <w:t>ej</w:t>
      </w:r>
      <w:r w:rsidRPr="000F517A">
        <w:rPr>
          <w:rFonts w:eastAsia="Calibri"/>
          <w:sz w:val="22"/>
          <w:szCs w:val="22"/>
          <w:lang w:eastAsia="en-US"/>
        </w:rPr>
        <w:t xml:space="preserve"> o grubości min. 4mm, zapewniając</w:t>
      </w:r>
      <w:r>
        <w:rPr>
          <w:rFonts w:eastAsia="Calibri"/>
          <w:sz w:val="22"/>
          <w:szCs w:val="22"/>
          <w:lang w:eastAsia="en-US"/>
        </w:rPr>
        <w:t>ej</w:t>
      </w:r>
      <w:r w:rsidRPr="000F517A">
        <w:rPr>
          <w:rFonts w:eastAsia="Calibri"/>
          <w:sz w:val="22"/>
          <w:szCs w:val="22"/>
          <w:lang w:eastAsia="en-US"/>
        </w:rPr>
        <w:t xml:space="preserve"> odporność na działanie UV, szczelność i odporność na uderzenia.</w:t>
      </w:r>
    </w:p>
    <w:p w14:paraId="38646EFD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Odporność na udary mechaniczne całej oprawy min. IK09.</w:t>
      </w:r>
    </w:p>
    <w:p w14:paraId="0002C1C5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Diody zapewniające wysoką efektywność energetyczną i trwałość oprawy min. 100</w:t>
      </w:r>
      <w:r>
        <w:rPr>
          <w:rFonts w:eastAsia="Calibri"/>
          <w:sz w:val="22"/>
          <w:szCs w:val="22"/>
          <w:lang w:eastAsia="en-US"/>
        </w:rPr>
        <w:t>.</w:t>
      </w:r>
      <w:r w:rsidRPr="000F517A">
        <w:rPr>
          <w:rFonts w:eastAsia="Calibri"/>
          <w:sz w:val="22"/>
          <w:szCs w:val="22"/>
          <w:lang w:eastAsia="en-US"/>
        </w:rPr>
        <w:t>000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F517A">
        <w:rPr>
          <w:rFonts w:eastAsia="Calibri"/>
          <w:sz w:val="22"/>
          <w:szCs w:val="22"/>
          <w:lang w:eastAsia="en-US"/>
        </w:rPr>
        <w:t>h dla L90B10, zgodnie z IES LM-80 - TM-21.</w:t>
      </w:r>
    </w:p>
    <w:p w14:paraId="04D05E97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Barwa światła ciepła lub neutralna z przedziału 4000-4200K.</w:t>
      </w:r>
    </w:p>
    <w:p w14:paraId="48C966ED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Skuteczność świetlna oprawy na wyjściu, uwzględniająca wszystkie straty (zgodnie z wyliczeniami fotometrycznymi).</w:t>
      </w:r>
    </w:p>
    <w:p w14:paraId="717E6FE1" w14:textId="77777777" w:rsidR="000735E8" w:rsidRPr="007D5523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5523">
        <w:rPr>
          <w:rFonts w:eastAsia="Calibri"/>
          <w:sz w:val="22"/>
          <w:szCs w:val="22"/>
          <w:lang w:eastAsia="en-US"/>
        </w:rPr>
        <w:t>Strumień świetlny oprawy nie niższy niż podany w dokumentacji, rozumiany jako wyjściowy, wypadkowy strumień świetlny oprawy, uwzględniający wszelkie straty.</w:t>
      </w:r>
    </w:p>
    <w:p w14:paraId="1A96ED0C" w14:textId="77777777" w:rsidR="000735E8" w:rsidRPr="007D5523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5523">
        <w:rPr>
          <w:rFonts w:eastAsia="Calibri"/>
          <w:sz w:val="22"/>
          <w:szCs w:val="22"/>
          <w:lang w:eastAsia="en-US"/>
        </w:rPr>
        <w:t>Moc opraw nie wyższa niż podana w dokumentacji.</w:t>
      </w:r>
    </w:p>
    <w:p w14:paraId="2B10A4D3" w14:textId="77777777" w:rsidR="000735E8" w:rsidRPr="007D5523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5523">
        <w:rPr>
          <w:rFonts w:eastAsia="Calibri"/>
          <w:sz w:val="22"/>
          <w:szCs w:val="22"/>
          <w:lang w:eastAsia="en-US"/>
        </w:rPr>
        <w:t>Tolerancja danych fotometrycznych opraw równoważnych 5% w stosunku do zamieszczonych w dokumentacji.</w:t>
      </w:r>
    </w:p>
    <w:p w14:paraId="389006B9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color w:val="A6A6A6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Kształt i wymiary oprawy zgodne z podanymi poniżej, z tolerancją ±10%.</w:t>
      </w:r>
    </w:p>
    <w:p w14:paraId="085EB968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Wskaźnik oddawania barw Ra&gt;70</w:t>
      </w:r>
      <w:r>
        <w:rPr>
          <w:rFonts w:eastAsia="Calibri"/>
          <w:sz w:val="22"/>
          <w:szCs w:val="22"/>
          <w:lang w:eastAsia="en-US"/>
        </w:rPr>
        <w:t>.</w:t>
      </w:r>
    </w:p>
    <w:p w14:paraId="34FB8839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Chromatyczność barwy SDCM ≤</w:t>
      </w:r>
      <w:r w:rsidRPr="000F517A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0F517A">
        <w:rPr>
          <w:rFonts w:eastAsia="Calibri"/>
          <w:sz w:val="22"/>
          <w:szCs w:val="22"/>
          <w:lang w:eastAsia="en-US"/>
        </w:rPr>
        <w:t>5 (elipsy McAdama).</w:t>
      </w:r>
    </w:p>
    <w:p w14:paraId="30A5CA73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Udział światła wysyłanego ku górze przy zerowym wychyleniu (oprawa umieszczona poziomo) – ULOR=0%, zgodnie z Rozporządzeniem WE nr 245/2009.</w:t>
      </w:r>
    </w:p>
    <w:p w14:paraId="63546C27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Oprawa przystosowana do temperatur pracy w zakresie minimum -40°C do +50°C.</w:t>
      </w:r>
    </w:p>
    <w:p w14:paraId="38C5EDDC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Wymagane zabezpieczenie przeciwko przegrzaniu oprawy (NTC).</w:t>
      </w:r>
    </w:p>
    <w:p w14:paraId="1C42D4A9" w14:textId="77777777" w:rsidR="000735E8" w:rsidRPr="007D5523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5523">
        <w:rPr>
          <w:rFonts w:eastAsia="Calibri"/>
          <w:sz w:val="22"/>
          <w:szCs w:val="22"/>
          <w:lang w:eastAsia="en-US"/>
        </w:rPr>
        <w:t>Uchwyt montażowy zintegrowany z oprawą, pozwalający na skokową regulację kąta wychylenia z krokiem co 5°, w zakresie minimum od 0° do +15° przy montażu na słupie i -30° do +15° przy montażu na wysięgniku.</w:t>
      </w:r>
    </w:p>
    <w:p w14:paraId="4AE512AA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Oprawa wyposażona w jednostronny filtr antykondensacyjny usuwający zawilgocenia i wyrównujący ciśnienie w oprawie.</w:t>
      </w:r>
    </w:p>
    <w:p w14:paraId="5109D13C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Uchwyt przystosowany do montażu opraw na wysięgnikach lub słupach o średnicy minimum Φ48-60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F517A">
        <w:rPr>
          <w:rFonts w:eastAsia="Calibri"/>
          <w:sz w:val="22"/>
          <w:szCs w:val="22"/>
          <w:lang w:eastAsia="en-US"/>
        </w:rPr>
        <w:t>mm. Nie dopuszcza się stosowania dodatkowych akcesoriów montażowych dla opraw, takich jak oddzielne uchwyty, pierścienie redukcyjne, czy adaptery regulacji wychylenia.</w:t>
      </w:r>
    </w:p>
    <w:p w14:paraId="00ACBD99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Zmiana sposobu montażu oprawy powinna odbywać się bez demontażu uchwytu i oprawy ze słupa.</w:t>
      </w:r>
    </w:p>
    <w:p w14:paraId="7DF23F0A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Ze względu na wytrzymałość istniejących konstrukcji, wymaga się, aby maksymalna waga netto całej oprawy nie przekraczała 5,5kg.</w:t>
      </w:r>
    </w:p>
    <w:p w14:paraId="51696622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Maksymalna powierzchnia boczna oporu wiatru 0,030m2.</w:t>
      </w:r>
    </w:p>
    <w:p w14:paraId="53800356" w14:textId="77777777" w:rsidR="000735E8" w:rsidRPr="004305D4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5" w:name="_Hlk162268919"/>
      <w:r w:rsidRPr="004305D4">
        <w:rPr>
          <w:rFonts w:eastAsia="Calibri"/>
          <w:sz w:val="22"/>
          <w:szCs w:val="22"/>
          <w:lang w:eastAsia="en-US"/>
        </w:rPr>
        <w:lastRenderedPageBreak/>
        <w:t>Oprawy muszą spełniać wymogi bezpieczeństwa fotobiologicznego lamp i systemów lampowych IEC 62471 – grupa ryzyka RG1 lub RG0. Jako potwierdzenie parametrów jakości i bezpieczeństwa dla sieci wszystkie oprawy muszą posiadać deklaracje zgodności WE, certyfikat CE oraz ENEC i ENC+, bądź równoważne. Proponowane zasilacze oraz oprawy powinny posiadać certyfikat ZD4i, zgodnie z Zhaga Book 18.</w:t>
      </w:r>
    </w:p>
    <w:p w14:paraId="710CE40A" w14:textId="77777777" w:rsidR="000735E8" w:rsidRPr="000F517A" w:rsidRDefault="000735E8" w:rsidP="000735E8">
      <w:pPr>
        <w:widowControl/>
        <w:numPr>
          <w:ilvl w:val="0"/>
          <w:numId w:val="4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0F517A">
        <w:rPr>
          <w:rFonts w:eastAsia="Calibri"/>
          <w:sz w:val="22"/>
          <w:szCs w:val="22"/>
          <w:lang w:eastAsia="en-US"/>
        </w:rPr>
        <w:t>Gwarancja producenta na kompletne oprawy i dostępność części zamiennych oprawy przez min. 10 lat.</w:t>
      </w:r>
    </w:p>
    <w:bookmarkEnd w:id="5"/>
    <w:p w14:paraId="4FC68807" w14:textId="77777777" w:rsidR="000735E8" w:rsidRPr="00A0452D" w:rsidRDefault="000735E8" w:rsidP="000735E8">
      <w:pPr>
        <w:widowControl/>
        <w:suppressAutoHyphens w:val="0"/>
        <w:spacing w:after="160"/>
        <w:ind w:left="72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0E5D4AA4" w14:textId="77777777" w:rsidR="000735E8" w:rsidRPr="000F517A" w:rsidRDefault="000735E8" w:rsidP="000735E8">
      <w:pPr>
        <w:widowControl/>
        <w:suppressAutoHyphens w:val="0"/>
        <w:spacing w:after="160"/>
        <w:ind w:left="72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0F517A">
        <w:rPr>
          <w:rFonts w:eastAsia="Calibri"/>
          <w:b/>
          <w:bCs/>
          <w:sz w:val="22"/>
          <w:szCs w:val="22"/>
          <w:lang w:eastAsia="en-US"/>
        </w:rPr>
        <w:t>Przykładowe oprawy</w:t>
      </w:r>
    </w:p>
    <w:p w14:paraId="2C051DBE" w14:textId="397B0FC3" w:rsidR="000735E8" w:rsidRPr="000F517A" w:rsidRDefault="000735E8" w:rsidP="000735E8">
      <w:pPr>
        <w:widowControl/>
        <w:suppressAutoHyphens w:val="0"/>
        <w:jc w:val="center"/>
        <w:rPr>
          <w:rFonts w:eastAsia="Calibri"/>
          <w:color w:val="F4B083"/>
          <w:sz w:val="22"/>
          <w:szCs w:val="22"/>
          <w:lang w:eastAsia="en-US"/>
        </w:rPr>
      </w:pPr>
      <w:r w:rsidRPr="00A0452D">
        <w:rPr>
          <w:rFonts w:eastAsia="Calibri"/>
          <w:noProof/>
          <w:sz w:val="22"/>
          <w:szCs w:val="22"/>
          <w:lang w:eastAsia="en-US"/>
        </w:rPr>
        <w:drawing>
          <wp:inline distT="0" distB="0" distL="0" distR="0" wp14:anchorId="21A0C4D1" wp14:editId="0886F529">
            <wp:extent cx="2994535" cy="2049780"/>
            <wp:effectExtent l="0" t="0" r="0" b="7620"/>
            <wp:docPr id="637774217" name="Obraz 3" descr="Obraz zawierający szkic, narzędzie, pił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szkic, narzędzie, piła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732" cy="2062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2C349" w14:textId="0D4209B5" w:rsidR="000735E8" w:rsidRPr="000F517A" w:rsidRDefault="000735E8" w:rsidP="000735E8">
      <w:pPr>
        <w:widowControl/>
        <w:suppressAutoHyphens w:val="0"/>
        <w:spacing w:after="160"/>
        <w:ind w:left="720"/>
        <w:contextualSpacing/>
        <w:jc w:val="both"/>
        <w:rPr>
          <w:rFonts w:eastAsia="Calibri"/>
          <w:color w:val="F4B083"/>
          <w:sz w:val="22"/>
          <w:szCs w:val="22"/>
          <w:lang w:eastAsia="en-US"/>
        </w:rPr>
      </w:pPr>
    </w:p>
    <w:p w14:paraId="111AA961" w14:textId="77777777" w:rsidR="000735E8" w:rsidRDefault="000735E8" w:rsidP="00B062CD">
      <w:pPr>
        <w:widowControl/>
        <w:suppressAutoHyphens w:val="0"/>
        <w:spacing w:after="160" w:line="259" w:lineRule="auto"/>
        <w:jc w:val="center"/>
        <w:textAlignment w:val="baseline"/>
        <w:rPr>
          <w:rFonts w:eastAsia="Andale Sans UI"/>
          <w:kern w:val="1"/>
          <w:sz w:val="22"/>
          <w:szCs w:val="22"/>
          <w:lang w:val="en-US" w:bidi="en-US"/>
        </w:rPr>
      </w:pPr>
      <w:r>
        <w:rPr>
          <w:rFonts w:eastAsia="Andale Sans UI"/>
          <w:noProof/>
          <w:kern w:val="1"/>
          <w:sz w:val="22"/>
          <w:szCs w:val="22"/>
          <w:lang w:val="en-US" w:bidi="en-US"/>
        </w:rPr>
        <w:drawing>
          <wp:inline distT="0" distB="0" distL="0" distR="0" wp14:anchorId="7F8513DE" wp14:editId="34FE922C">
            <wp:extent cx="3329940" cy="2609080"/>
            <wp:effectExtent l="0" t="0" r="3810" b="1270"/>
            <wp:docPr id="1801849400" name="Obraz 2" descr="Obraz zawierający szkic, rysowanie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849400" name="Obraz 2" descr="Obraz zawierający szkic, rysowanie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476" cy="264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0AA41" w14:textId="056926F8" w:rsidR="000735E8" w:rsidRPr="00547B72" w:rsidRDefault="004C2130" w:rsidP="000735E8">
      <w:pPr>
        <w:widowControl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735E8" w:rsidRPr="00F14EA9">
        <w:rPr>
          <w:b/>
          <w:bCs/>
          <w:sz w:val="22"/>
          <w:szCs w:val="22"/>
        </w:rPr>
        <w:t xml:space="preserve">Wymagane parametry techniczne i konstrukcyjne dla </w:t>
      </w:r>
      <w:r w:rsidR="002E1429">
        <w:rPr>
          <w:b/>
          <w:bCs/>
          <w:sz w:val="22"/>
          <w:szCs w:val="22"/>
        </w:rPr>
        <w:t xml:space="preserve">parkowych </w:t>
      </w:r>
      <w:r w:rsidR="000735E8" w:rsidRPr="00F14EA9">
        <w:rPr>
          <w:b/>
          <w:bCs/>
          <w:sz w:val="22"/>
          <w:szCs w:val="22"/>
        </w:rPr>
        <w:t>opraw LED</w:t>
      </w:r>
      <w:r w:rsidR="002E1429">
        <w:rPr>
          <w:b/>
          <w:bCs/>
          <w:sz w:val="22"/>
          <w:szCs w:val="22"/>
        </w:rPr>
        <w:t>:</w:t>
      </w:r>
      <w:r w:rsidR="000735E8" w:rsidRPr="00F14EA9">
        <w:rPr>
          <w:b/>
          <w:bCs/>
          <w:sz w:val="22"/>
          <w:szCs w:val="22"/>
        </w:rPr>
        <w:t xml:space="preserve"> </w:t>
      </w:r>
    </w:p>
    <w:p w14:paraId="33F06C69" w14:textId="77777777" w:rsidR="000735E8" w:rsidRPr="00774CFD" w:rsidRDefault="000735E8" w:rsidP="000735E8">
      <w:pPr>
        <w:pStyle w:val="Akapitzlist"/>
        <w:widowControl/>
        <w:numPr>
          <w:ilvl w:val="0"/>
          <w:numId w:val="7"/>
        </w:numPr>
        <w:suppressAutoHyphens w:val="0"/>
        <w:jc w:val="both"/>
        <w:rPr>
          <w:sz w:val="22"/>
          <w:szCs w:val="22"/>
          <w:lang w:eastAsia="pl-PL"/>
        </w:rPr>
      </w:pPr>
      <w:r w:rsidRPr="00774CFD">
        <w:rPr>
          <w:sz w:val="22"/>
          <w:szCs w:val="22"/>
          <w:lang w:eastAsia="pl-PL"/>
        </w:rPr>
        <w:t>Korpus oprawy LED wykonany poprzez wysokociśnieniowy odlew z aluminium lub aluminium wtryskiwane wysokociśnieniowo malowany proszkowo.</w:t>
      </w:r>
    </w:p>
    <w:p w14:paraId="297BC818" w14:textId="77777777" w:rsidR="000735E8" w:rsidRPr="00793C5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93C52">
        <w:rPr>
          <w:rFonts w:eastAsia="Calibri"/>
          <w:sz w:val="22"/>
          <w:szCs w:val="22"/>
          <w:lang w:eastAsia="en-US"/>
        </w:rPr>
        <w:t>Gwarancja producenta na kompletne oprawy i dostępność części zamiennych oprawy przez min. 10 lat.</w:t>
      </w:r>
    </w:p>
    <w:p w14:paraId="0CB8134B" w14:textId="77777777" w:rsidR="000735E8" w:rsidRPr="00793C5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93C52">
        <w:rPr>
          <w:rFonts w:eastAsia="Times New Roman"/>
          <w:sz w:val="22"/>
          <w:szCs w:val="22"/>
          <w:lang w:eastAsia="pl-PL"/>
        </w:rPr>
        <w:t>Korpus oprawy bez widocznego użebrowania, radiatora, gładka górna  powierzchnia.</w:t>
      </w:r>
    </w:p>
    <w:p w14:paraId="0CC8DE2B" w14:textId="77777777" w:rsidR="000735E8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93C52">
        <w:rPr>
          <w:rFonts w:eastAsia="Times New Roman"/>
          <w:sz w:val="22"/>
          <w:szCs w:val="22"/>
          <w:lang w:eastAsia="pl-PL"/>
        </w:rPr>
        <w:t>Materiał klosza ze szkła hartowanego lub poliwęglanu.</w:t>
      </w:r>
    </w:p>
    <w:p w14:paraId="10FFDAC3" w14:textId="77777777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C6512">
        <w:rPr>
          <w:rFonts w:eastAsia="Times New Roman"/>
          <w:sz w:val="22"/>
          <w:szCs w:val="22"/>
          <w:lang w:eastAsia="pl-PL"/>
        </w:rPr>
        <w:t>Oprawa wyposażona w rozłącznik nożowy, odłączający napięcie w razie przypadkowego, niekontrolowanego otwarcia oprawy i zwiększający bezpieczeństwo podczas prac serwisowych.</w:t>
      </w:r>
    </w:p>
    <w:p w14:paraId="427814BA" w14:textId="77777777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7C6512">
        <w:rPr>
          <w:rFonts w:eastAsia="Times New Roman"/>
          <w:sz w:val="22"/>
          <w:szCs w:val="22"/>
          <w:lang w:eastAsia="pl-PL"/>
        </w:rPr>
        <w:t>Szczelność oprawy: IP66.</w:t>
      </w:r>
    </w:p>
    <w:p w14:paraId="13BFEBA8" w14:textId="77777777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C6512">
        <w:rPr>
          <w:rFonts w:eastAsia="Times New Roman"/>
          <w:sz w:val="22"/>
          <w:szCs w:val="22"/>
          <w:lang w:eastAsia="pl-PL"/>
        </w:rPr>
        <w:t>Oprawa montowana bezpośrednio na słupie. Uchwyt umożliwiający montaż na słupach od fi48 – fi76 bez konieczności używania dodatkowego akcesorium.</w:t>
      </w:r>
    </w:p>
    <w:p w14:paraId="44C03577" w14:textId="77777777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C6512">
        <w:rPr>
          <w:rFonts w:eastAsia="Calibri"/>
          <w:sz w:val="22"/>
          <w:szCs w:val="22"/>
          <w:lang w:eastAsia="en-US"/>
        </w:rPr>
        <w:t>Chromatyczność barwy SDCM ≤</w:t>
      </w:r>
      <w:r w:rsidRPr="007C651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7C6512">
        <w:rPr>
          <w:rFonts w:eastAsia="Calibri"/>
          <w:sz w:val="22"/>
          <w:szCs w:val="22"/>
          <w:lang w:eastAsia="en-US"/>
        </w:rPr>
        <w:t>5 (elipsy McAdama).</w:t>
      </w:r>
    </w:p>
    <w:p w14:paraId="1CD0013B" w14:textId="4E5C817D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C6512">
        <w:rPr>
          <w:rFonts w:eastAsia="Times New Roman"/>
          <w:sz w:val="22"/>
          <w:szCs w:val="22"/>
          <w:lang w:eastAsia="pl-PL"/>
        </w:rPr>
        <w:t xml:space="preserve">Temperatura barwowa </w:t>
      </w:r>
      <w:r w:rsidR="002E1429">
        <w:rPr>
          <w:rFonts w:eastAsia="Times New Roman"/>
          <w:sz w:val="22"/>
          <w:szCs w:val="22"/>
          <w:lang w:eastAsia="pl-PL"/>
        </w:rPr>
        <w:t>4</w:t>
      </w:r>
      <w:r w:rsidRPr="007C6512">
        <w:rPr>
          <w:rFonts w:eastAsia="Times New Roman"/>
          <w:sz w:val="22"/>
          <w:szCs w:val="22"/>
          <w:lang w:eastAsia="pl-PL"/>
        </w:rPr>
        <w:t>000K +/- 10 %</w:t>
      </w:r>
    </w:p>
    <w:p w14:paraId="72CBF698" w14:textId="77777777" w:rsidR="000735E8" w:rsidRPr="007C6512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7C6512">
        <w:rPr>
          <w:rFonts w:eastAsia="Times New Roman"/>
          <w:sz w:val="22"/>
          <w:szCs w:val="22"/>
          <w:lang w:eastAsia="pl-PL"/>
        </w:rPr>
        <w:lastRenderedPageBreak/>
        <w:t>Dostęp do komory oprawy, ze względów bezpieczeństwa i komfortu prac serwisowych, powinien być możliwy od góry oprawy, w sposób beznarzędziowy.</w:t>
      </w:r>
    </w:p>
    <w:p w14:paraId="15C00DF9" w14:textId="77777777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4305D4">
        <w:rPr>
          <w:rFonts w:eastAsia="Times New Roman"/>
          <w:sz w:val="22"/>
          <w:szCs w:val="22"/>
          <w:lang w:eastAsia="pl-PL"/>
        </w:rPr>
        <w:t>Oprawa będzie umożliwiała wymianę modułów LED zgodnie ze standardem Zhaga (Book 15).</w:t>
      </w:r>
    </w:p>
    <w:p w14:paraId="03E4BA8A" w14:textId="77777777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4305D4">
        <w:rPr>
          <w:rFonts w:eastAsia="Times New Roman"/>
          <w:sz w:val="22"/>
          <w:szCs w:val="22"/>
          <w:lang w:eastAsia="pl-PL"/>
        </w:rPr>
        <w:t>Zasilacz będzie miał możliwość wymiany,( zgodnie ze standardem Zhaga (Book13).</w:t>
      </w:r>
    </w:p>
    <w:p w14:paraId="78D4F2A2" w14:textId="77777777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4305D4">
        <w:rPr>
          <w:rFonts w:eastAsia="Times New Roman"/>
          <w:sz w:val="22"/>
          <w:szCs w:val="22"/>
          <w:lang w:eastAsia="pl-PL"/>
        </w:rPr>
        <w:t>Utrzymanie strumienia świetlnego w czasie powyżej 100.000 godzin na poziomie L90B10.</w:t>
      </w:r>
    </w:p>
    <w:p w14:paraId="1C6D1B07" w14:textId="77777777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4305D4">
        <w:rPr>
          <w:rFonts w:eastAsia="Times New Roman"/>
          <w:sz w:val="22"/>
          <w:szCs w:val="22"/>
          <w:lang w:eastAsia="pl-PL"/>
        </w:rPr>
        <w:t>Odporność na udary mechaniczne całej oprawy IK10.</w:t>
      </w:r>
    </w:p>
    <w:p w14:paraId="20B29DDB" w14:textId="77777777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4305D4">
        <w:rPr>
          <w:rFonts w:eastAsia="Calibri"/>
          <w:sz w:val="22"/>
          <w:szCs w:val="22"/>
          <w:lang w:eastAsia="en-US"/>
        </w:rPr>
        <w:t>Zasilacz oprawy o wysokiej sprawności (min. 90%), z wyjściem 24V na złącze Zhaga, pozwalający na zaprogramowanie co najmniej 5-stopniowej redukcji mocy. Nie dopuszcza się zasilaczy zintegrowanych z panelem LED (DOB).</w:t>
      </w:r>
    </w:p>
    <w:p w14:paraId="7F5EAAE1" w14:textId="77777777" w:rsidR="000735E8" w:rsidRPr="005826BE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5826BE">
        <w:rPr>
          <w:rFonts w:eastAsia="Calibri"/>
          <w:sz w:val="22"/>
          <w:szCs w:val="22"/>
          <w:lang w:eastAsia="en-US"/>
        </w:rPr>
        <w:t xml:space="preserve">Jako potwierdzenie parametrów, jakości i bezpieczeństwa dla sieci, wszystkie oprawy muszą posiadać deklarację zgodności WE, certyfikat CE oraz ENEC i ENEC+, bądź równoważne. Jako równoważne uznaje się certyfikaty wystawione przez niezależne, akredytowane laboratoria, działające na terenie Unii Europejskiej, które potwierdzają zgodność z normami, trwałość i wiarygodność wszystkich deklarowanych parametrów elektrycznych, fotometrycznych i kolorymetrycznych. </w:t>
      </w:r>
    </w:p>
    <w:p w14:paraId="6DCE6F26" w14:textId="60F85BBD" w:rsidR="000735E8" w:rsidRPr="004305D4" w:rsidRDefault="000735E8" w:rsidP="000735E8">
      <w:pPr>
        <w:widowControl/>
        <w:numPr>
          <w:ilvl w:val="0"/>
          <w:numId w:val="7"/>
        </w:numPr>
        <w:suppressAutoHyphens w:val="0"/>
        <w:spacing w:after="1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5826BE">
        <w:rPr>
          <w:rFonts w:eastAsia="Calibri"/>
          <w:sz w:val="22"/>
          <w:szCs w:val="22"/>
          <w:lang w:eastAsia="en-US"/>
        </w:rPr>
        <w:t>Wymagany certyfikat ZD4i dla zasilacza</w:t>
      </w:r>
      <w:r w:rsidRPr="004305D4">
        <w:rPr>
          <w:rFonts w:eastAsia="Calibri"/>
          <w:sz w:val="22"/>
          <w:szCs w:val="22"/>
          <w:lang w:eastAsia="en-US"/>
        </w:rPr>
        <w:t xml:space="preserve"> i oprawy</w:t>
      </w:r>
      <w:r w:rsidR="00DE42A8">
        <w:rPr>
          <w:rFonts w:eastAsia="Calibri"/>
          <w:sz w:val="22"/>
          <w:szCs w:val="22"/>
          <w:lang w:eastAsia="en-US"/>
        </w:rPr>
        <w:t xml:space="preserve"> </w:t>
      </w:r>
      <w:r w:rsidRPr="004305D4">
        <w:rPr>
          <w:rFonts w:eastAsia="Calibri"/>
          <w:sz w:val="22"/>
          <w:szCs w:val="22"/>
          <w:lang w:eastAsia="en-US"/>
        </w:rPr>
        <w:t>(zgodnie ze standardem Zhaga, Book 18).</w:t>
      </w:r>
    </w:p>
    <w:p w14:paraId="5EAF6869" w14:textId="77777777" w:rsidR="000735E8" w:rsidRDefault="000735E8" w:rsidP="000735E8">
      <w:pPr>
        <w:widowControl/>
        <w:suppressAutoHyphens w:val="0"/>
        <w:autoSpaceDE w:val="0"/>
        <w:autoSpaceDN w:val="0"/>
        <w:adjustRightInd w:val="0"/>
        <w:contextualSpacing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  <w:r>
        <w:rPr>
          <w:rFonts w:eastAsia="Andale Sans UI"/>
          <w:noProof/>
          <w:kern w:val="1"/>
          <w:sz w:val="22"/>
          <w:szCs w:val="22"/>
          <w:lang w:val="en-US" w:bidi="en-US"/>
        </w:rPr>
        <w:drawing>
          <wp:inline distT="0" distB="0" distL="0" distR="0" wp14:anchorId="63216CC1" wp14:editId="39DDE0BC">
            <wp:extent cx="2453640" cy="2468880"/>
            <wp:effectExtent l="0" t="0" r="3810" b="7620"/>
            <wp:docPr id="1891032788" name="Obraz 4" descr="Obraz zawierający szkic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32788" name="Obraz 4" descr="Obraz zawierający szkic, rysowani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ndale Sans UI"/>
          <w:noProof/>
          <w:kern w:val="1"/>
          <w:sz w:val="22"/>
          <w:szCs w:val="22"/>
          <w:lang w:val="en-US" w:bidi="en-US"/>
        </w:rPr>
        <w:drawing>
          <wp:inline distT="0" distB="0" distL="0" distR="0" wp14:anchorId="435C1664" wp14:editId="10036C35">
            <wp:extent cx="1897380" cy="2682060"/>
            <wp:effectExtent l="0" t="0" r="0" b="0"/>
            <wp:docPr id="641271910" name="Obraz 1" descr="Obraz zawierający żarówka, Lampa uliczna, lampa, światł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271910" name="Obraz 1" descr="Obraz zawierający żarówka, Lampa uliczna, lampa, światł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814" cy="269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DC3B9" w14:textId="77777777" w:rsidR="000B2A42" w:rsidRPr="008E22B1" w:rsidRDefault="000B2A42" w:rsidP="000735E8">
      <w:pPr>
        <w:widowControl/>
        <w:suppressAutoHyphens w:val="0"/>
        <w:autoSpaceDE w:val="0"/>
        <w:autoSpaceDN w:val="0"/>
        <w:adjustRightInd w:val="0"/>
        <w:contextualSpacing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</w:p>
    <w:p w14:paraId="1CB1E95D" w14:textId="41A5662B" w:rsidR="0009321B" w:rsidRDefault="004C2130" w:rsidP="000735E8">
      <w:pPr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="Andale Sans UI"/>
          <w:kern w:val="1"/>
          <w:sz w:val="22"/>
          <w:szCs w:val="22"/>
          <w:lang w:bidi="en-US"/>
        </w:rPr>
        <w:t>18</w:t>
      </w:r>
      <w:r w:rsidR="00DE42A8">
        <w:rPr>
          <w:rFonts w:eastAsia="Andale Sans UI"/>
          <w:kern w:val="1"/>
          <w:sz w:val="22"/>
          <w:szCs w:val="22"/>
          <w:lang w:bidi="en-US"/>
        </w:rPr>
        <w:t>.</w:t>
      </w:r>
      <w:r w:rsidR="000735E8" w:rsidRPr="007C6512">
        <w:rPr>
          <w:rFonts w:eastAsia="Andale Sans UI"/>
          <w:b/>
          <w:bCs/>
          <w:kern w:val="1"/>
          <w:sz w:val="22"/>
          <w:szCs w:val="22"/>
          <w:lang w:bidi="en-US"/>
        </w:rPr>
        <w:t xml:space="preserve"> </w:t>
      </w:r>
      <w:r w:rsidR="000735E8" w:rsidRPr="007C6512">
        <w:rPr>
          <w:rFonts w:eastAsiaTheme="minorHAnsi"/>
          <w:color w:val="000000"/>
          <w:sz w:val="22"/>
          <w:szCs w:val="22"/>
          <w:lang w:eastAsia="en-US"/>
        </w:rPr>
        <w:t>Wymagany okres gwarancji dla instalowanych energooszczędnych opraw oświetleniowych wynosi co najmniej 60 miesięcy.</w:t>
      </w:r>
    </w:p>
    <w:p w14:paraId="0E099F5C" w14:textId="7B8DE3D6" w:rsidR="00DE42A8" w:rsidRDefault="004C2130" w:rsidP="000735E8">
      <w:pPr>
        <w:rPr>
          <w:rFonts w:eastAsiaTheme="minorHAnsi"/>
          <w:color w:val="000000"/>
          <w:sz w:val="22"/>
          <w:szCs w:val="22"/>
          <w:lang w:eastAsia="en-US"/>
        </w:rPr>
      </w:pPr>
      <w:r>
        <w:t>19</w:t>
      </w:r>
      <w:r w:rsidR="00AF6848">
        <w:t xml:space="preserve">. </w:t>
      </w:r>
      <w:r w:rsidR="00AF6848" w:rsidRPr="00AF6848">
        <w:rPr>
          <w:rFonts w:eastAsiaTheme="minorHAnsi"/>
          <w:color w:val="000000"/>
          <w:sz w:val="22"/>
          <w:szCs w:val="22"/>
          <w:lang w:eastAsia="en-US"/>
        </w:rPr>
        <w:t>W przypadku zastosowania rozwiązań zamiennych, należy dostarczyć wszelkie środki dowodowe, potwierdzające zgodność z wszystkimi wymaganiami, w szczególności karty katalogowe, certyfikaty, aprobaty techniczne i obliczenia fotometryczne, wykazujące spełnienie norm dla wszystkich parametrów, przy zachowaniu identycznych wartości zadanych geometrii drogi jak w obliczeniach bazowych.</w:t>
      </w:r>
    </w:p>
    <w:p w14:paraId="7616F349" w14:textId="116EAE8D" w:rsidR="00AF6848" w:rsidRDefault="004C2130" w:rsidP="000735E8">
      <w:pPr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20</w:t>
      </w:r>
      <w:r w:rsidR="00AF6848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  <w:r w:rsidR="00AF6848" w:rsidRPr="00AF6848">
        <w:rPr>
          <w:rFonts w:eastAsiaTheme="minorHAnsi"/>
          <w:color w:val="000000"/>
          <w:sz w:val="22"/>
          <w:szCs w:val="22"/>
          <w:lang w:eastAsia="en-US"/>
        </w:rPr>
        <w:t>Zamawiający przewiduje możliwość wykonania pomiarów powykonawczych w celu weryfikacji otrzymanych parametrów oświetleniowych – np. na 3 wybranych przez Zamawiającego odcinkach drogi. W przypadku niespełnienia wymagań na którymkolwiek odcinków, Zamawiający zastrzega sobie możliwość zweryfikowania na koszt Wykonawcy całości inwestycji i w przypadku znacznych niezgodności, Wykonawca zostanie zobligowany do wymiany wszystkich opraw na swój koszt, na oprawy które zapewnią spełnienie wszystkich wymagań.</w:t>
      </w:r>
    </w:p>
    <w:p w14:paraId="5703B104" w14:textId="5DEB4201" w:rsidR="00AF6848" w:rsidRPr="00AF6848" w:rsidRDefault="004C2130" w:rsidP="000735E8">
      <w:pPr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21</w:t>
      </w:r>
      <w:r w:rsidR="00AF6848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  <w:r w:rsidR="00AF6848" w:rsidRPr="00AF6848">
        <w:rPr>
          <w:rFonts w:eastAsiaTheme="minorHAnsi"/>
          <w:color w:val="000000"/>
          <w:sz w:val="22"/>
          <w:szCs w:val="22"/>
          <w:lang w:eastAsia="en-US"/>
        </w:rPr>
        <w:t xml:space="preserve">Kompletne dane fotometryczne rodziny opraw, zawierające źródłowe pliki obliczeniowe zastosowanych opraw, umożliwiające wykonanie obliczeń w ogólnodostępnym, darmowym programie komputerowym dla sprawdzenia parametrów oświetleniowych na zgodność z normą PN-EN 13201:2016, powinny być umieszczone jako ogólnodostępne na stronie producenta. Zamawiający nie uzna danych czy kart katalogowych opraw oraz plików fotometrycznych, w których brakuje istotnych danych (takich jak np. krzywa fotometryczna konkretnej oferowanej oprawy), bądź kart, w których znamionowe parametry, takie jak strumień świetlny, moc, skuteczność świetlna, barwa światła, są prezentowane w sposób nietransparentny, w postaci zakresu lub przedziału, bez wskazania precyzyjnej </w:t>
      </w:r>
      <w:r w:rsidR="00AF6848" w:rsidRPr="00AF6848">
        <w:rPr>
          <w:rFonts w:eastAsiaTheme="minorHAnsi"/>
          <w:color w:val="000000"/>
          <w:sz w:val="22"/>
          <w:szCs w:val="22"/>
          <w:lang w:eastAsia="en-US"/>
        </w:rPr>
        <w:lastRenderedPageBreak/>
        <w:t>wartości. Na stronie producenta powinny występować przynajmniej przykładowe karty techniczne zawierające precyzyjne i szczegółowe parametry dla każdej z oferowanych mocy i rozwiązań.</w:t>
      </w:r>
    </w:p>
    <w:sectPr w:rsidR="00AF6848" w:rsidRPr="00AF6848" w:rsidSect="00597817">
      <w:footerReference w:type="default" r:id="rId11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CD28" w14:textId="77777777" w:rsidR="009B5C0A" w:rsidRDefault="009B5C0A" w:rsidP="00597817">
      <w:r>
        <w:separator/>
      </w:r>
    </w:p>
  </w:endnote>
  <w:endnote w:type="continuationSeparator" w:id="0">
    <w:p w14:paraId="2DF3115F" w14:textId="77777777" w:rsidR="009B5C0A" w:rsidRDefault="009B5C0A" w:rsidP="0059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id w:val="-66037139"/>
      <w:docPartObj>
        <w:docPartGallery w:val="Page Numbers (Bottom of Page)"/>
        <w:docPartUnique/>
      </w:docPartObj>
    </w:sdtPr>
    <w:sdtContent>
      <w:p w14:paraId="6CC3A7FB" w14:textId="6B7E445E" w:rsidR="00597817" w:rsidRPr="00597817" w:rsidRDefault="0059781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9781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97817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597817">
          <w:rPr>
            <w:sz w:val="20"/>
            <w:szCs w:val="20"/>
          </w:rPr>
          <w:instrText>PAGE    \* MERGEFORMAT</w:instrText>
        </w:r>
        <w:r w:rsidRPr="00597817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Pr="0059781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59781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4F683745" w14:textId="77777777" w:rsidR="00597817" w:rsidRDefault="00597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9B54A" w14:textId="77777777" w:rsidR="009B5C0A" w:rsidRDefault="009B5C0A" w:rsidP="00597817">
      <w:r>
        <w:separator/>
      </w:r>
    </w:p>
  </w:footnote>
  <w:footnote w:type="continuationSeparator" w:id="0">
    <w:p w14:paraId="475CE019" w14:textId="77777777" w:rsidR="009B5C0A" w:rsidRDefault="009B5C0A" w:rsidP="0059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126A5"/>
    <w:multiLevelType w:val="hybridMultilevel"/>
    <w:tmpl w:val="8A00C354"/>
    <w:lvl w:ilvl="0" w:tplc="D6F87D06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62544F"/>
    <w:multiLevelType w:val="hybridMultilevel"/>
    <w:tmpl w:val="6C6C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A79"/>
    <w:multiLevelType w:val="hybridMultilevel"/>
    <w:tmpl w:val="FB127F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107E02"/>
    <w:multiLevelType w:val="hybridMultilevel"/>
    <w:tmpl w:val="8DFC75A0"/>
    <w:lvl w:ilvl="0" w:tplc="E86AB9D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844B1"/>
    <w:multiLevelType w:val="hybridMultilevel"/>
    <w:tmpl w:val="EA067506"/>
    <w:lvl w:ilvl="0" w:tplc="D6F87D06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FE62B8"/>
    <w:multiLevelType w:val="hybridMultilevel"/>
    <w:tmpl w:val="DE1A222E"/>
    <w:lvl w:ilvl="0" w:tplc="BC268DD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F0209C50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A23D6A"/>
    <w:multiLevelType w:val="hybridMultilevel"/>
    <w:tmpl w:val="9AFC2A8C"/>
    <w:lvl w:ilvl="0" w:tplc="0415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714F28D9"/>
    <w:multiLevelType w:val="hybridMultilevel"/>
    <w:tmpl w:val="7EBC58C0"/>
    <w:lvl w:ilvl="0" w:tplc="D6F87D0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277841">
    <w:abstractNumId w:val="1"/>
  </w:num>
  <w:num w:numId="2" w16cid:durableId="1135215319">
    <w:abstractNumId w:val="2"/>
  </w:num>
  <w:num w:numId="3" w16cid:durableId="2070229140">
    <w:abstractNumId w:val="6"/>
  </w:num>
  <w:num w:numId="4" w16cid:durableId="2018729860">
    <w:abstractNumId w:val="5"/>
  </w:num>
  <w:num w:numId="5" w16cid:durableId="301736790">
    <w:abstractNumId w:val="4"/>
  </w:num>
  <w:num w:numId="6" w16cid:durableId="1112090766">
    <w:abstractNumId w:val="7"/>
  </w:num>
  <w:num w:numId="7" w16cid:durableId="243732344">
    <w:abstractNumId w:val="3"/>
  </w:num>
  <w:num w:numId="8" w16cid:durableId="58603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E8"/>
    <w:rsid w:val="00071690"/>
    <w:rsid w:val="000735E8"/>
    <w:rsid w:val="0009321B"/>
    <w:rsid w:val="000B2A42"/>
    <w:rsid w:val="00142B59"/>
    <w:rsid w:val="00184B4F"/>
    <w:rsid w:val="002E1429"/>
    <w:rsid w:val="003A2FC0"/>
    <w:rsid w:val="003D0AC7"/>
    <w:rsid w:val="003E5DCF"/>
    <w:rsid w:val="00454375"/>
    <w:rsid w:val="004B7929"/>
    <w:rsid w:val="004C2130"/>
    <w:rsid w:val="00597817"/>
    <w:rsid w:val="00673713"/>
    <w:rsid w:val="006D08E0"/>
    <w:rsid w:val="006D5FA0"/>
    <w:rsid w:val="006E08C5"/>
    <w:rsid w:val="00715EA8"/>
    <w:rsid w:val="007916FB"/>
    <w:rsid w:val="007A1CE9"/>
    <w:rsid w:val="008C11E6"/>
    <w:rsid w:val="008E1218"/>
    <w:rsid w:val="009B5C0A"/>
    <w:rsid w:val="00AD46BD"/>
    <w:rsid w:val="00AF6848"/>
    <w:rsid w:val="00B062CD"/>
    <w:rsid w:val="00D95373"/>
    <w:rsid w:val="00DA40E5"/>
    <w:rsid w:val="00DE42A8"/>
    <w:rsid w:val="00E2512E"/>
    <w:rsid w:val="00E52643"/>
    <w:rsid w:val="00E92AA5"/>
    <w:rsid w:val="00F03C30"/>
    <w:rsid w:val="00F324C4"/>
    <w:rsid w:val="00F5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9D77"/>
  <w15:chartTrackingRefBased/>
  <w15:docId w15:val="{2F1C7D59-E2A3-4A53-B5C7-9AE80E7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5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3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3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3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35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35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35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35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3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3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35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5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35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35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35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35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35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3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3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35E8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,zwykły tekst,T_SZ_List Paragraph,normalny tekst,Akapit z listą BS,Kolorowa lista — akcent 11,BulletC"/>
    <w:basedOn w:val="Normalny"/>
    <w:qFormat/>
    <w:rsid w:val="000735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35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3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35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35E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735E8"/>
    <w:pPr>
      <w:suppressAutoHyphens/>
      <w:autoSpaceDE w:val="0"/>
      <w:spacing w:after="0" w:line="240" w:lineRule="auto"/>
    </w:pPr>
    <w:rPr>
      <w:rFonts w:ascii="Times New Roman" w:eastAsia="Batang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7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7817"/>
    <w:rPr>
      <w:rFonts w:ascii="Times New Roman" w:eastAsia="Lucida Sans Unicode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7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817"/>
    <w:rPr>
      <w:rFonts w:ascii="Times New Roman" w:eastAsia="Lucida Sans Unicode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Garkowski</dc:creator>
  <cp:keywords/>
  <dc:description/>
  <cp:lastModifiedBy>pc</cp:lastModifiedBy>
  <cp:revision>4</cp:revision>
  <cp:lastPrinted>2024-08-21T10:32:00Z</cp:lastPrinted>
  <dcterms:created xsi:type="dcterms:W3CDTF">2024-09-09T12:44:00Z</dcterms:created>
  <dcterms:modified xsi:type="dcterms:W3CDTF">2024-09-10T06:36:00Z</dcterms:modified>
</cp:coreProperties>
</file>