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1BFE409A" w14:textId="77777777" w:rsidR="00556A0D" w:rsidRPr="006B6915" w:rsidRDefault="00556A0D" w:rsidP="00556A0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B6915">
        <w:rPr>
          <w:rFonts w:ascii="Calibri" w:eastAsia="Calibri" w:hAnsi="Calibri" w:cs="Calibri"/>
          <w:b/>
          <w:bCs/>
          <w:sz w:val="28"/>
          <w:szCs w:val="28"/>
        </w:rPr>
        <w:t>Dostawa zestawu komputerowego z oprogramowaniem i akcesoriami</w:t>
      </w:r>
    </w:p>
    <w:p w14:paraId="04011BF5" w14:textId="77777777" w:rsidR="00556A0D" w:rsidRPr="006B6915" w:rsidRDefault="00556A0D" w:rsidP="00556A0D">
      <w:pPr>
        <w:jc w:val="center"/>
        <w:rPr>
          <w:rFonts w:eastAsia="Calibri" w:cstheme="minorHAnsi"/>
        </w:rPr>
      </w:pPr>
      <w:r w:rsidRPr="006B6915">
        <w:rPr>
          <w:rFonts w:eastAsia="Calibri" w:cstheme="minorHAnsi"/>
        </w:rPr>
        <w:t>Znak sprawy RG.271.10.2023.MP</w:t>
      </w:r>
    </w:p>
    <w:p w14:paraId="6E43EF02" w14:textId="61C73CF7" w:rsidR="00A938F7" w:rsidRPr="00ED788F" w:rsidRDefault="00E13046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6A45AF72" w:rsidR="007A21EF" w:rsidRDefault="00A54E48" w:rsidP="00F42D34">
    <w:pPr>
      <w:pStyle w:val="Nagwek"/>
      <w:jc w:val="right"/>
    </w:pPr>
    <w:r>
      <w:t xml:space="preserve">Załącznik nr </w:t>
    </w:r>
    <w:r w:rsidR="00EA3FB2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556A0D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23</cp:revision>
  <cp:lastPrinted>2023-04-13T10:45:00Z</cp:lastPrinted>
  <dcterms:created xsi:type="dcterms:W3CDTF">2022-05-10T09:14:00Z</dcterms:created>
  <dcterms:modified xsi:type="dcterms:W3CDTF">2023-04-19T08:22:00Z</dcterms:modified>
</cp:coreProperties>
</file>