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319E" w14:textId="77777777" w:rsidR="00A03FE1" w:rsidRDefault="00A03FE1" w:rsidP="00A03FE1">
      <w:pPr>
        <w:spacing w:after="0"/>
        <w:contextualSpacing/>
        <w:jc w:val="center"/>
        <w:rPr>
          <w:rFonts w:eastAsia="Times New Roman" w:cs="Times New Roman"/>
          <w:b/>
          <w:bCs/>
          <w:sz w:val="24"/>
          <w:szCs w:val="24"/>
          <w:lang w:eastAsia="pl-PL"/>
        </w:rPr>
      </w:pPr>
    </w:p>
    <w:p w14:paraId="0F5B4F25" w14:textId="77777777" w:rsidR="00A03FE1" w:rsidRPr="00EA33CE" w:rsidRDefault="00A03FE1" w:rsidP="00A03FE1">
      <w:pPr>
        <w:contextualSpacing/>
        <w:jc w:val="center"/>
        <w:rPr>
          <w:rFonts w:eastAsia="Times New Roman" w:cstheme="minorHAnsi"/>
          <w:sz w:val="24"/>
          <w:szCs w:val="24"/>
          <w:lang w:eastAsia="pl-PL"/>
        </w:rPr>
      </w:pPr>
      <w:r w:rsidRPr="00EA33CE">
        <w:rPr>
          <w:rFonts w:eastAsia="Times New Roman" w:cstheme="minorHAnsi"/>
          <w:sz w:val="24"/>
          <w:szCs w:val="24"/>
          <w:lang w:eastAsia="pl-PL"/>
        </w:rPr>
        <w:t xml:space="preserve">Nr referencyjny nadany sprawie </w:t>
      </w:r>
    </w:p>
    <w:p w14:paraId="3CF802A0" w14:textId="77777777" w:rsidR="00A03FE1" w:rsidRPr="00EA33CE" w:rsidRDefault="00A03FE1" w:rsidP="00A03FE1">
      <w:pPr>
        <w:contextualSpacing/>
        <w:jc w:val="center"/>
        <w:rPr>
          <w:rFonts w:eastAsia="Times New Roman" w:cs="Times New Roman"/>
          <w:color w:val="000000" w:themeColor="text1"/>
          <w:lang w:eastAsia="pl-PL"/>
        </w:rPr>
      </w:pPr>
    </w:p>
    <w:p w14:paraId="11899935" w14:textId="77777777" w:rsidR="00A03FE1" w:rsidRPr="00EA33CE" w:rsidRDefault="00A03FE1" w:rsidP="00A03FE1">
      <w:pPr>
        <w:contextualSpacing/>
        <w:jc w:val="center"/>
        <w:rPr>
          <w:rFonts w:eastAsia="Times New Roman" w:cs="Times New Roman"/>
          <w:color w:val="000000" w:themeColor="text1"/>
          <w:lang w:eastAsia="pl-PL"/>
        </w:rPr>
      </w:pPr>
    </w:p>
    <w:p w14:paraId="66C73B00" w14:textId="49C2DB76" w:rsidR="00A03FE1" w:rsidRDefault="000D24C1" w:rsidP="00A03FE1">
      <w:pPr>
        <w:spacing w:after="0"/>
        <w:contextualSpacing/>
        <w:jc w:val="center"/>
        <w:rPr>
          <w:rFonts w:eastAsia="Times New Roman" w:cstheme="minorHAnsi"/>
          <w:b/>
          <w:sz w:val="24"/>
          <w:szCs w:val="24"/>
          <w:lang w:eastAsia="pl-PL"/>
        </w:rPr>
      </w:pPr>
      <w:r w:rsidRPr="0086735C">
        <w:rPr>
          <w:rFonts w:eastAsia="Times New Roman" w:cstheme="minorHAnsi"/>
          <w:b/>
          <w:sz w:val="24"/>
          <w:szCs w:val="24"/>
          <w:lang w:eastAsia="pl-PL"/>
        </w:rPr>
        <w:t>ZP/P/</w:t>
      </w:r>
      <w:r w:rsidR="00D47A42">
        <w:rPr>
          <w:rFonts w:eastAsia="Times New Roman" w:cstheme="minorHAnsi"/>
          <w:b/>
          <w:sz w:val="24"/>
          <w:szCs w:val="24"/>
          <w:lang w:eastAsia="pl-PL"/>
        </w:rPr>
        <w:t>65/24</w:t>
      </w:r>
    </w:p>
    <w:p w14:paraId="042F6A69" w14:textId="77777777" w:rsidR="00A03FE1" w:rsidRDefault="00A03FE1" w:rsidP="00A03FE1">
      <w:pPr>
        <w:spacing w:after="0"/>
        <w:contextualSpacing/>
        <w:jc w:val="center"/>
        <w:rPr>
          <w:rFonts w:eastAsia="Times New Roman" w:cs="Times New Roman"/>
          <w:b/>
          <w:bCs/>
          <w:sz w:val="24"/>
          <w:szCs w:val="24"/>
          <w:lang w:eastAsia="pl-PL"/>
        </w:rPr>
      </w:pPr>
    </w:p>
    <w:p w14:paraId="2A11F7D7" w14:textId="77777777" w:rsidR="00A03FE1" w:rsidRDefault="00A03FE1" w:rsidP="00A03FE1">
      <w:pPr>
        <w:spacing w:after="0"/>
        <w:contextualSpacing/>
        <w:jc w:val="center"/>
        <w:rPr>
          <w:rFonts w:eastAsia="Times New Roman" w:cs="Times New Roman"/>
          <w:b/>
          <w:bCs/>
          <w:sz w:val="24"/>
          <w:szCs w:val="24"/>
          <w:lang w:eastAsia="pl-PL"/>
        </w:rPr>
      </w:pPr>
    </w:p>
    <w:p w14:paraId="0E5DC7B4" w14:textId="77777777" w:rsidR="00A03FE1" w:rsidRPr="009F289A" w:rsidRDefault="00A03FE1" w:rsidP="00A03FE1">
      <w:pPr>
        <w:spacing w:after="0"/>
        <w:contextualSpacing/>
        <w:jc w:val="center"/>
        <w:rPr>
          <w:rFonts w:eastAsia="Times New Roman" w:cs="Times New Roman"/>
          <w:b/>
          <w:bCs/>
          <w:sz w:val="24"/>
          <w:szCs w:val="24"/>
          <w:lang w:eastAsia="pl-PL"/>
        </w:rPr>
      </w:pPr>
      <w:r w:rsidRPr="009F289A">
        <w:rPr>
          <w:rFonts w:eastAsia="Times New Roman" w:cs="Times New Roman"/>
          <w:b/>
          <w:bCs/>
          <w:sz w:val="24"/>
          <w:szCs w:val="24"/>
          <w:lang w:eastAsia="pl-PL"/>
        </w:rPr>
        <w:t xml:space="preserve">SPECYFIKACJA WARUNKÓW ZAMÓWIENIA </w:t>
      </w:r>
    </w:p>
    <w:p w14:paraId="3EC2FAA4" w14:textId="77777777" w:rsidR="00A03FE1" w:rsidRPr="009F289A" w:rsidRDefault="00A03FE1" w:rsidP="00A03FE1">
      <w:pPr>
        <w:tabs>
          <w:tab w:val="left" w:pos="8318"/>
        </w:tabs>
        <w:spacing w:after="0"/>
        <w:contextualSpacing/>
        <w:jc w:val="center"/>
        <w:rPr>
          <w:rFonts w:eastAsia="Times New Roman" w:cs="Times New Roman"/>
          <w:sz w:val="24"/>
          <w:szCs w:val="24"/>
          <w:lang w:eastAsia="pl-PL"/>
        </w:rPr>
      </w:pPr>
      <w:r w:rsidRPr="009F289A">
        <w:rPr>
          <w:rFonts w:eastAsia="Times New Roman" w:cs="Times New Roman"/>
          <w:b/>
          <w:bCs/>
          <w:sz w:val="24"/>
          <w:szCs w:val="24"/>
          <w:lang w:eastAsia="pl-PL"/>
        </w:rPr>
        <w:t>SWZ</w:t>
      </w:r>
    </w:p>
    <w:p w14:paraId="59162C89" w14:textId="77777777" w:rsidR="00A03FE1" w:rsidRPr="009F289A" w:rsidRDefault="00A03FE1" w:rsidP="00A03FE1">
      <w:pPr>
        <w:spacing w:after="0"/>
        <w:contextualSpacing/>
        <w:jc w:val="center"/>
        <w:rPr>
          <w:rFonts w:eastAsia="Times New Roman" w:cs="Times New Roman"/>
          <w:sz w:val="24"/>
          <w:szCs w:val="24"/>
          <w:lang w:eastAsia="pl-PL"/>
        </w:rPr>
      </w:pPr>
    </w:p>
    <w:p w14:paraId="42B75E22"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DLA</w:t>
      </w:r>
    </w:p>
    <w:p w14:paraId="0FA31A71" w14:textId="77777777" w:rsidR="00A03FE1" w:rsidRPr="009F289A" w:rsidRDefault="00A03FE1" w:rsidP="00A03FE1">
      <w:pPr>
        <w:spacing w:after="0"/>
        <w:contextualSpacing/>
        <w:jc w:val="center"/>
        <w:rPr>
          <w:rFonts w:eastAsia="Times New Roman" w:cs="Times New Roman"/>
          <w:sz w:val="24"/>
          <w:szCs w:val="24"/>
          <w:lang w:eastAsia="pl-PL"/>
        </w:rPr>
      </w:pPr>
    </w:p>
    <w:p w14:paraId="7F3A1D97" w14:textId="77777777" w:rsidR="00A03FE1" w:rsidRPr="009F289A" w:rsidRDefault="00A03FE1" w:rsidP="00A03FE1">
      <w:pPr>
        <w:spacing w:after="0"/>
        <w:contextualSpacing/>
        <w:jc w:val="center"/>
        <w:rPr>
          <w:rFonts w:eastAsia="Times New Roman" w:cs="Times New Roman"/>
          <w:sz w:val="24"/>
          <w:szCs w:val="24"/>
          <w:lang w:eastAsia="pl-PL"/>
        </w:rPr>
      </w:pPr>
    </w:p>
    <w:p w14:paraId="738E2110"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PRZETARGU NIEOGRANICZONEGO</w:t>
      </w:r>
    </w:p>
    <w:p w14:paraId="2E9762B7" w14:textId="77777777" w:rsidR="00A03FE1" w:rsidRPr="009F289A" w:rsidRDefault="00A03FE1" w:rsidP="00A03FE1">
      <w:pPr>
        <w:spacing w:after="0"/>
        <w:contextualSpacing/>
        <w:jc w:val="center"/>
        <w:rPr>
          <w:rFonts w:eastAsia="Times New Roman" w:cs="Times New Roman"/>
          <w:sz w:val="24"/>
          <w:szCs w:val="24"/>
          <w:lang w:eastAsia="pl-PL"/>
        </w:rPr>
      </w:pPr>
    </w:p>
    <w:p w14:paraId="00B2E2B9" w14:textId="54791090"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 xml:space="preserve">prowadzanego zgodnie z postanowieniami ustawy z dnia 11 września 2019 r. Prawo zamówień publicznych </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Pr="009F289A">
        <w:rPr>
          <w:rFonts w:eastAsia="Times New Roman" w:cs="Times New Roman"/>
          <w:sz w:val="24"/>
          <w:szCs w:val="24"/>
          <w:lang w:eastAsia="pl-PL"/>
        </w:rPr>
        <w:t>), zwanej w treści SWZ ustawą Pzp</w:t>
      </w:r>
    </w:p>
    <w:p w14:paraId="69B07752"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1DE73C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3E0BBF28" w14:textId="77777777"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Times New Roman" w:cs="Times New Roman"/>
          <w:sz w:val="24"/>
          <w:szCs w:val="24"/>
          <w:lang w:eastAsia="pl-PL"/>
        </w:rPr>
        <w:t>na</w:t>
      </w:r>
    </w:p>
    <w:p w14:paraId="63B127AA"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1E4B7F33" w14:textId="77777777" w:rsidR="00A03FE1" w:rsidRPr="009F289A" w:rsidRDefault="00A03FE1" w:rsidP="00A03FE1">
      <w:pPr>
        <w:spacing w:after="0"/>
        <w:ind w:right="21"/>
        <w:contextualSpacing/>
        <w:jc w:val="center"/>
        <w:rPr>
          <w:rFonts w:eastAsia="Times New Roman" w:cs="Times New Roman"/>
          <w:sz w:val="24"/>
          <w:szCs w:val="24"/>
          <w:lang w:eastAsia="pl-PL"/>
        </w:rPr>
      </w:pPr>
    </w:p>
    <w:p w14:paraId="515B8438" w14:textId="77777777" w:rsidR="00A03FE1" w:rsidRPr="009F289A" w:rsidRDefault="00B97289" w:rsidP="00A03FE1">
      <w:pPr>
        <w:spacing w:line="340" w:lineRule="atLeast"/>
        <w:jc w:val="center"/>
        <w:rPr>
          <w:rFonts w:eastAsia="Calibri" w:cstheme="minorHAnsi"/>
          <w:b/>
          <w:sz w:val="32"/>
          <w:szCs w:val="32"/>
          <w:lang w:eastAsia="pl-PL"/>
        </w:rPr>
      </w:pPr>
      <w:r>
        <w:rPr>
          <w:rFonts w:eastAsia="Calibri" w:cstheme="minorHAnsi"/>
          <w:b/>
          <w:sz w:val="32"/>
          <w:szCs w:val="32"/>
          <w:lang w:eastAsia="pl-PL"/>
        </w:rPr>
        <w:t>d</w:t>
      </w:r>
      <w:r w:rsidR="00A03FE1" w:rsidRPr="004B1F6A">
        <w:rPr>
          <w:rFonts w:eastAsia="Calibri" w:cstheme="minorHAnsi"/>
          <w:b/>
          <w:sz w:val="32"/>
          <w:szCs w:val="32"/>
          <w:lang w:eastAsia="pl-PL"/>
        </w:rPr>
        <w:t>ostaw</w:t>
      </w:r>
      <w:r w:rsidR="00A03FE1">
        <w:rPr>
          <w:rFonts w:eastAsia="Calibri" w:cstheme="minorHAnsi"/>
          <w:b/>
          <w:sz w:val="32"/>
          <w:szCs w:val="32"/>
          <w:lang w:eastAsia="pl-PL"/>
        </w:rPr>
        <w:t>ę</w:t>
      </w:r>
      <w:r w:rsidR="00A03FE1" w:rsidRPr="00A03FE1">
        <w:rPr>
          <w:rFonts w:eastAsia="Calibri" w:cstheme="minorHAnsi"/>
          <w:b/>
          <w:sz w:val="32"/>
          <w:szCs w:val="32"/>
          <w:lang w:eastAsia="pl-PL"/>
        </w:rPr>
        <w:t xml:space="preserve"> </w:t>
      </w:r>
      <w:r>
        <w:rPr>
          <w:rFonts w:eastAsia="Calibri" w:cstheme="minorHAnsi"/>
          <w:b/>
          <w:sz w:val="32"/>
          <w:szCs w:val="32"/>
          <w:lang w:eastAsia="pl-PL"/>
        </w:rPr>
        <w:t>linii pilotowej do prototypowania oraz małotonażowej produkcji ogniw litowych wraz z instalacją, uruchomieniem i szkoleniem u Zamawiającego (ul. Fortecznej 12, 61-362 Poznań)</w:t>
      </w:r>
    </w:p>
    <w:p w14:paraId="3EEC3721" w14:textId="77777777" w:rsidR="00A03FE1" w:rsidRPr="009F289A" w:rsidRDefault="00A03FE1" w:rsidP="00A03FE1">
      <w:pPr>
        <w:tabs>
          <w:tab w:val="left" w:pos="426"/>
        </w:tabs>
        <w:spacing w:after="0" w:line="240" w:lineRule="auto"/>
        <w:contextualSpacing/>
        <w:jc w:val="center"/>
        <w:rPr>
          <w:rFonts w:eastAsia="Calibri" w:cstheme="minorHAnsi"/>
          <w:b/>
          <w:sz w:val="32"/>
          <w:szCs w:val="32"/>
          <w:lang w:eastAsia="pl-PL"/>
        </w:rPr>
      </w:pPr>
      <w:r w:rsidRPr="009F289A">
        <w:rPr>
          <w:rFonts w:eastAsia="Calibri" w:cstheme="minorHAnsi"/>
          <w:b/>
          <w:sz w:val="32"/>
          <w:szCs w:val="32"/>
          <w:lang w:eastAsia="pl-PL"/>
        </w:rPr>
        <w:br/>
      </w:r>
    </w:p>
    <w:p w14:paraId="070BBE37"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688CF38F"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689BE8" w14:textId="77777777" w:rsidR="00A03FE1" w:rsidRPr="009F289A" w:rsidRDefault="00A03FE1" w:rsidP="00A03FE1">
      <w:pPr>
        <w:spacing w:after="0"/>
        <w:contextualSpacing/>
        <w:jc w:val="both"/>
        <w:rPr>
          <w:rFonts w:eastAsia="Times New Roman" w:cstheme="minorHAnsi"/>
          <w:color w:val="FF0000"/>
          <w:sz w:val="24"/>
          <w:szCs w:val="24"/>
          <w:lang w:eastAsia="pl-PL"/>
        </w:rPr>
      </w:pPr>
    </w:p>
    <w:p w14:paraId="0231B66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48302E58" w14:textId="77777777" w:rsidR="00A03FE1" w:rsidRDefault="00A03FE1" w:rsidP="00B97289">
      <w:pPr>
        <w:spacing w:after="0"/>
        <w:ind w:right="21"/>
        <w:contextualSpacing/>
        <w:rPr>
          <w:rFonts w:eastAsia="Calibri" w:cs="Times New Roman"/>
          <w:b/>
          <w:color w:val="FF0000"/>
          <w:sz w:val="24"/>
          <w:szCs w:val="24"/>
          <w:lang w:eastAsia="pl-PL"/>
        </w:rPr>
      </w:pPr>
    </w:p>
    <w:p w14:paraId="7B6EC006"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2C9AB7A"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6DC4468D"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1DD38A42"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76BC357" w14:textId="77777777" w:rsidR="00A03FE1" w:rsidRDefault="00A03FE1" w:rsidP="00A03FE1">
      <w:pPr>
        <w:spacing w:after="0"/>
        <w:ind w:right="21"/>
        <w:contextualSpacing/>
        <w:jc w:val="center"/>
        <w:rPr>
          <w:rFonts w:eastAsia="Calibri" w:cs="Times New Roman"/>
          <w:b/>
          <w:color w:val="FF0000"/>
          <w:sz w:val="24"/>
          <w:szCs w:val="24"/>
          <w:lang w:eastAsia="pl-PL"/>
        </w:rPr>
      </w:pPr>
    </w:p>
    <w:p w14:paraId="5C31D7BD"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7F2E6684" w14:textId="77777777" w:rsidR="00A03FE1" w:rsidRPr="009F289A" w:rsidRDefault="00A03FE1" w:rsidP="00A03FE1">
      <w:pPr>
        <w:spacing w:after="0"/>
        <w:ind w:right="21"/>
        <w:contextualSpacing/>
        <w:jc w:val="center"/>
        <w:rPr>
          <w:rFonts w:eastAsia="Calibri" w:cs="Times New Roman"/>
          <w:b/>
          <w:color w:val="FF0000"/>
          <w:sz w:val="24"/>
          <w:szCs w:val="24"/>
          <w:lang w:eastAsia="pl-PL"/>
        </w:rPr>
      </w:pPr>
    </w:p>
    <w:p w14:paraId="321FD5A2" w14:textId="54A3BC10" w:rsidR="00A03FE1" w:rsidRPr="009F289A" w:rsidRDefault="00A03FE1" w:rsidP="00A03FE1">
      <w:pPr>
        <w:spacing w:after="0"/>
        <w:ind w:right="21"/>
        <w:contextualSpacing/>
        <w:jc w:val="center"/>
        <w:rPr>
          <w:rFonts w:eastAsia="Times New Roman" w:cs="Times New Roman"/>
          <w:sz w:val="24"/>
          <w:szCs w:val="24"/>
          <w:lang w:eastAsia="pl-PL"/>
        </w:rPr>
      </w:pPr>
      <w:r w:rsidRPr="009F289A">
        <w:rPr>
          <w:rFonts w:eastAsia="Calibri" w:cs="Times New Roman"/>
          <w:b/>
          <w:sz w:val="24"/>
          <w:szCs w:val="24"/>
          <w:lang w:eastAsia="pl-PL"/>
        </w:rPr>
        <w:t xml:space="preserve">Poznań, </w:t>
      </w:r>
      <w:r w:rsidR="00201C0C">
        <w:rPr>
          <w:rFonts w:eastAsia="Calibri" w:cs="Times New Roman"/>
          <w:b/>
          <w:sz w:val="24"/>
          <w:szCs w:val="24"/>
          <w:lang w:eastAsia="pl-PL"/>
        </w:rPr>
        <w:t xml:space="preserve">wrzesień 2024 r. </w:t>
      </w:r>
    </w:p>
    <w:p w14:paraId="0A536F1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sz w:val="24"/>
          <w:szCs w:val="24"/>
          <w:lang w:eastAsia="pl-PL"/>
        </w:rPr>
      </w:pPr>
      <w:r w:rsidRPr="009F289A">
        <w:rPr>
          <w:rFonts w:eastAsia="Times New Roman" w:cstheme="minorHAnsi"/>
          <w:b/>
          <w:sz w:val="24"/>
          <w:szCs w:val="24"/>
          <w:lang w:eastAsia="pl-PL"/>
        </w:rPr>
        <w:lastRenderedPageBreak/>
        <w:t>Nazwa i adres Zamawiającego</w:t>
      </w:r>
    </w:p>
    <w:p w14:paraId="3DDA550C" w14:textId="77777777" w:rsidR="00A03FE1" w:rsidRDefault="00A03FE1" w:rsidP="00A03FE1">
      <w:pPr>
        <w:spacing w:after="0"/>
        <w:contextualSpacing/>
        <w:jc w:val="both"/>
        <w:rPr>
          <w:rFonts w:eastAsia="Times New Roman" w:cstheme="minorHAnsi"/>
          <w:sz w:val="24"/>
          <w:szCs w:val="24"/>
          <w:lang w:eastAsia="pl-PL"/>
        </w:rPr>
      </w:pPr>
    </w:p>
    <w:p w14:paraId="7BFD78F5" w14:textId="77777777" w:rsidR="00286C5A" w:rsidRP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Sieć Badawcza Łukasiewicz – Instytut Metali Nieżelaznych</w:t>
      </w:r>
    </w:p>
    <w:p w14:paraId="461659C5" w14:textId="77777777" w:rsidR="00286C5A" w:rsidRDefault="00286C5A" w:rsidP="00286C5A">
      <w:pPr>
        <w:contextualSpacing/>
        <w:jc w:val="both"/>
        <w:rPr>
          <w:rFonts w:ascii="Calibri" w:eastAsia="Times New Roman" w:hAnsi="Calibri" w:cs="Calibri"/>
          <w:sz w:val="24"/>
          <w:szCs w:val="24"/>
          <w:lang w:eastAsia="pl-PL"/>
        </w:rPr>
      </w:pPr>
      <w:r w:rsidRPr="00286C5A">
        <w:rPr>
          <w:rFonts w:ascii="Calibri" w:eastAsia="Times New Roman" w:hAnsi="Calibri" w:cs="Calibri"/>
          <w:sz w:val="24"/>
          <w:szCs w:val="24"/>
          <w:lang w:eastAsia="pl-PL"/>
        </w:rPr>
        <w:t>ul. Sowińskiego 5, 44-100 Gliwice</w:t>
      </w:r>
    </w:p>
    <w:p w14:paraId="627EC3B0" w14:textId="77777777" w:rsidR="00A03FE1" w:rsidRPr="00EE730D" w:rsidRDefault="00A03FE1" w:rsidP="00A03FE1">
      <w:pPr>
        <w:contextualSpacing/>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 xml:space="preserve">Sieć Badawcza Łukasiewicz – Instytut Metali Nieżelaznych </w:t>
      </w:r>
    </w:p>
    <w:p w14:paraId="34263112"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Oddział w Poznaniu</w:t>
      </w:r>
    </w:p>
    <w:p w14:paraId="38355C3A"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 xml:space="preserve">ul. Forteczna 12, 61-362 Poznań, </w:t>
      </w:r>
    </w:p>
    <w:p w14:paraId="721FEAFE"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NIP 631 020 07 71</w:t>
      </w:r>
    </w:p>
    <w:p w14:paraId="4D870EE1"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tel. +48 61 27 97 800</w:t>
      </w:r>
    </w:p>
    <w:p w14:paraId="5152AA46" w14:textId="77777777" w:rsidR="00A03FE1" w:rsidRPr="00A03FE1" w:rsidRDefault="00A03FE1" w:rsidP="00A03FE1">
      <w:pPr>
        <w:contextualSpacing/>
        <w:jc w:val="both"/>
        <w:rPr>
          <w:rFonts w:eastAsia="Times New Roman" w:cstheme="minorHAnsi"/>
          <w:sz w:val="24"/>
          <w:szCs w:val="24"/>
          <w:lang w:val="en-US" w:eastAsia="pl-PL"/>
        </w:rPr>
      </w:pPr>
      <w:r w:rsidRPr="00A03FE1">
        <w:rPr>
          <w:rFonts w:eastAsia="Times New Roman" w:cstheme="minorHAnsi"/>
          <w:sz w:val="24"/>
          <w:szCs w:val="24"/>
          <w:lang w:val="en-US" w:eastAsia="pl-PL"/>
        </w:rPr>
        <w:t>fax. +48 61 27 97 897</w:t>
      </w:r>
    </w:p>
    <w:p w14:paraId="6B5B25C8" w14:textId="77777777" w:rsidR="00A03FE1" w:rsidRPr="00A03FE1" w:rsidRDefault="00A03FE1" w:rsidP="00A03FE1">
      <w:pPr>
        <w:contextualSpacing/>
        <w:jc w:val="both"/>
        <w:rPr>
          <w:rFonts w:eastAsia="Times New Roman" w:cstheme="minorHAnsi"/>
          <w:sz w:val="24"/>
          <w:szCs w:val="24"/>
          <w:u w:val="single"/>
          <w:lang w:val="en-US" w:eastAsia="pl-PL"/>
        </w:rPr>
      </w:pPr>
      <w:r w:rsidRPr="00A03FE1">
        <w:rPr>
          <w:rFonts w:eastAsia="Times New Roman" w:cstheme="minorHAnsi"/>
          <w:sz w:val="24"/>
          <w:szCs w:val="24"/>
          <w:lang w:val="en-US" w:eastAsia="pl-PL"/>
        </w:rPr>
        <w:t xml:space="preserve">Adres email: </w:t>
      </w:r>
      <w:r w:rsidRPr="00A03FE1">
        <w:rPr>
          <w:rFonts w:cstheme="minorHAnsi"/>
          <w:sz w:val="24"/>
          <w:szCs w:val="24"/>
          <w:lang w:val="en-US"/>
        </w:rPr>
        <w:t>przetargi@claio.poznan.pl</w:t>
      </w:r>
      <w:r w:rsidRPr="00A03FE1" w:rsidDel="00473699">
        <w:rPr>
          <w:rFonts w:cstheme="minorHAnsi"/>
          <w:sz w:val="24"/>
          <w:szCs w:val="24"/>
          <w:lang w:val="en-US"/>
        </w:rPr>
        <w:t xml:space="preserve"> </w:t>
      </w:r>
    </w:p>
    <w:p w14:paraId="22C54825" w14:textId="77777777" w:rsidR="00A03FE1" w:rsidRPr="00A03FE1" w:rsidRDefault="00A03FE1" w:rsidP="00A03FE1">
      <w:pPr>
        <w:contextualSpacing/>
        <w:jc w:val="both"/>
        <w:rPr>
          <w:rFonts w:cstheme="minorHAnsi"/>
          <w:sz w:val="24"/>
          <w:szCs w:val="24"/>
        </w:rPr>
      </w:pPr>
      <w:r w:rsidRPr="00A03FE1">
        <w:rPr>
          <w:rFonts w:cstheme="minorHAnsi"/>
          <w:sz w:val="24"/>
          <w:szCs w:val="24"/>
        </w:rPr>
        <w:t>Strona internetowa: http://www.claio.poznan.pl</w:t>
      </w:r>
      <w:r w:rsidRPr="00A03FE1" w:rsidDel="00473699">
        <w:rPr>
          <w:rFonts w:cstheme="minorHAnsi"/>
          <w:sz w:val="24"/>
          <w:szCs w:val="24"/>
        </w:rPr>
        <w:t xml:space="preserve"> </w:t>
      </w:r>
    </w:p>
    <w:p w14:paraId="056D68DF" w14:textId="77777777" w:rsidR="00A03FE1" w:rsidRPr="00A03FE1" w:rsidRDefault="00A03FE1" w:rsidP="00A03FE1">
      <w:pPr>
        <w:contextualSpacing/>
        <w:jc w:val="both"/>
        <w:rPr>
          <w:rFonts w:cstheme="minorHAnsi"/>
          <w:sz w:val="24"/>
          <w:szCs w:val="24"/>
        </w:rPr>
      </w:pPr>
      <w:r w:rsidRPr="00A03FE1">
        <w:rPr>
          <w:rFonts w:cstheme="minorHAnsi"/>
          <w:sz w:val="24"/>
          <w:szCs w:val="24"/>
        </w:rPr>
        <w:t xml:space="preserve">Strona internetowa postępowania: </w:t>
      </w:r>
    </w:p>
    <w:p w14:paraId="515CD3AE" w14:textId="77777777" w:rsidR="00A03FE1" w:rsidRPr="00A03FE1" w:rsidRDefault="003A4086" w:rsidP="00A03FE1">
      <w:pPr>
        <w:contextualSpacing/>
        <w:jc w:val="both"/>
        <w:rPr>
          <w:rFonts w:cstheme="minorHAnsi"/>
          <w:sz w:val="24"/>
          <w:szCs w:val="24"/>
        </w:rPr>
      </w:pPr>
      <w:hyperlink r:id="rId8" w:history="1">
        <w:r w:rsidR="00A03FE1" w:rsidRPr="00A03FE1">
          <w:rPr>
            <w:rStyle w:val="Hipercze"/>
            <w:rFonts w:cstheme="minorHAnsi"/>
            <w:sz w:val="24"/>
            <w:szCs w:val="24"/>
          </w:rPr>
          <w:t>https://platformazakupowa.pl/pn/imn_gliwice</w:t>
        </w:r>
      </w:hyperlink>
    </w:p>
    <w:p w14:paraId="71319B8A" w14:textId="77777777" w:rsidR="00A03FE1" w:rsidRPr="00A03FE1" w:rsidRDefault="00A03FE1" w:rsidP="00A03FE1">
      <w:pPr>
        <w:contextualSpacing/>
        <w:jc w:val="both"/>
        <w:rPr>
          <w:rFonts w:eastAsia="Times New Roman" w:cstheme="minorHAnsi"/>
          <w:sz w:val="24"/>
          <w:szCs w:val="24"/>
          <w:lang w:eastAsia="pl-PL"/>
        </w:rPr>
      </w:pPr>
    </w:p>
    <w:p w14:paraId="1728FB77" w14:textId="1B9EAC74" w:rsidR="00A03FE1" w:rsidRPr="00A03FE1" w:rsidRDefault="00A03FE1" w:rsidP="00A03FE1">
      <w:pPr>
        <w:contextualSpacing/>
        <w:jc w:val="both"/>
        <w:rPr>
          <w:rFonts w:eastAsia="Times New Roman" w:cstheme="minorHAnsi"/>
          <w:b/>
          <w:sz w:val="24"/>
          <w:szCs w:val="24"/>
          <w:lang w:eastAsia="pl-PL"/>
        </w:rPr>
      </w:pPr>
      <w:r w:rsidRPr="00A03FE1">
        <w:rPr>
          <w:rFonts w:eastAsia="Times New Roman" w:cstheme="minorHAnsi"/>
          <w:sz w:val="24"/>
          <w:szCs w:val="24"/>
          <w:lang w:eastAsia="pl-PL"/>
        </w:rPr>
        <w:t xml:space="preserve">Zamawiający nadał postępowaniu znak </w:t>
      </w:r>
      <w:r w:rsidRPr="000D24C1">
        <w:rPr>
          <w:rFonts w:eastAsia="Times New Roman" w:cstheme="minorHAnsi"/>
          <w:sz w:val="24"/>
          <w:szCs w:val="24"/>
          <w:lang w:eastAsia="pl-PL"/>
        </w:rPr>
        <w:t xml:space="preserve">sprawy: </w:t>
      </w:r>
      <w:r w:rsidR="000D24C1" w:rsidRPr="0086735C">
        <w:rPr>
          <w:rFonts w:eastAsia="Times New Roman" w:cstheme="minorHAnsi"/>
          <w:b/>
          <w:sz w:val="24"/>
          <w:szCs w:val="24"/>
          <w:lang w:eastAsia="pl-PL"/>
        </w:rPr>
        <w:t>ZP/P/</w:t>
      </w:r>
      <w:r w:rsidR="00D47A42">
        <w:rPr>
          <w:rFonts w:eastAsia="Times New Roman" w:cstheme="minorHAnsi"/>
          <w:b/>
          <w:sz w:val="24"/>
          <w:szCs w:val="24"/>
          <w:lang w:eastAsia="pl-PL"/>
        </w:rPr>
        <w:t>65</w:t>
      </w:r>
      <w:r w:rsidRPr="0086735C">
        <w:rPr>
          <w:rFonts w:eastAsia="Times New Roman" w:cstheme="minorHAnsi"/>
          <w:b/>
          <w:sz w:val="24"/>
          <w:szCs w:val="24"/>
          <w:lang w:eastAsia="pl-PL"/>
        </w:rPr>
        <w:t>/2</w:t>
      </w:r>
      <w:r w:rsidR="00D47A42">
        <w:rPr>
          <w:rFonts w:eastAsia="Times New Roman" w:cstheme="minorHAnsi"/>
          <w:b/>
          <w:sz w:val="24"/>
          <w:szCs w:val="24"/>
          <w:lang w:eastAsia="pl-PL"/>
        </w:rPr>
        <w:t>4</w:t>
      </w:r>
    </w:p>
    <w:p w14:paraId="1A43C14D" w14:textId="77777777" w:rsidR="00A03FE1" w:rsidRPr="00A03FE1" w:rsidRDefault="00A03FE1" w:rsidP="00A03FE1">
      <w:pPr>
        <w:contextualSpacing/>
        <w:jc w:val="both"/>
        <w:rPr>
          <w:rFonts w:eastAsia="Times New Roman" w:cstheme="minorHAnsi"/>
          <w:b/>
          <w:sz w:val="24"/>
          <w:szCs w:val="24"/>
          <w:lang w:eastAsia="pl-PL"/>
        </w:rPr>
      </w:pPr>
    </w:p>
    <w:p w14:paraId="345B5BE0" w14:textId="77777777" w:rsidR="00A03FE1" w:rsidRPr="00A03FE1" w:rsidRDefault="00A03FE1" w:rsidP="00A03FE1">
      <w:pPr>
        <w:contextualSpacing/>
        <w:jc w:val="both"/>
        <w:rPr>
          <w:rFonts w:eastAsia="Times New Roman" w:cstheme="minorHAnsi"/>
          <w:sz w:val="24"/>
          <w:szCs w:val="24"/>
          <w:lang w:eastAsia="pl-PL"/>
        </w:rPr>
      </w:pPr>
    </w:p>
    <w:p w14:paraId="2FE05CFE" w14:textId="77777777" w:rsidR="00A03FE1" w:rsidRPr="00A03FE1" w:rsidRDefault="00A03FE1" w:rsidP="00A03FE1">
      <w:pPr>
        <w:contextualSpacing/>
        <w:jc w:val="both"/>
        <w:rPr>
          <w:rFonts w:eastAsia="Times New Roman" w:cstheme="minorHAnsi"/>
          <w:sz w:val="24"/>
          <w:szCs w:val="24"/>
          <w:lang w:eastAsia="pl-PL"/>
        </w:rPr>
      </w:pPr>
      <w:r w:rsidRPr="00A03FE1">
        <w:rPr>
          <w:rFonts w:eastAsia="Times New Roman" w:cstheme="minorHAnsi"/>
          <w:sz w:val="24"/>
          <w:szCs w:val="24"/>
          <w:lang w:eastAsia="pl-PL"/>
        </w:rPr>
        <w:t>Wykonawca w kontaktach z Zamawiającym oraz korespondencji kierowanej do Zamawiającego jest zobowiązany powoływać się na ten znak.</w:t>
      </w:r>
    </w:p>
    <w:p w14:paraId="4D5C5417" w14:textId="77777777" w:rsidR="00A03FE1" w:rsidRPr="00A03FE1" w:rsidRDefault="00A03FE1" w:rsidP="00A03FE1">
      <w:pPr>
        <w:ind w:left="426"/>
        <w:contextualSpacing/>
        <w:jc w:val="both"/>
        <w:rPr>
          <w:rFonts w:eastAsia="Times New Roman" w:cstheme="minorHAnsi"/>
          <w:sz w:val="24"/>
          <w:szCs w:val="24"/>
          <w:lang w:eastAsia="pl-PL"/>
        </w:rPr>
      </w:pPr>
    </w:p>
    <w:p w14:paraId="6A12CBB2" w14:textId="77777777" w:rsidR="00A03FE1" w:rsidRPr="00A03FE1" w:rsidRDefault="00A03FE1" w:rsidP="00A03FE1">
      <w:pPr>
        <w:contextualSpacing/>
        <w:jc w:val="both"/>
        <w:rPr>
          <w:rFonts w:cstheme="minorHAnsi"/>
          <w:b/>
          <w:sz w:val="24"/>
          <w:szCs w:val="24"/>
        </w:rPr>
      </w:pPr>
      <w:r w:rsidRPr="00A03FE1">
        <w:rPr>
          <w:rFonts w:cstheme="minorHAnsi"/>
          <w:b/>
          <w:sz w:val="24"/>
          <w:szCs w:val="24"/>
        </w:rPr>
        <w:t>Informacja o przetwarzaniu danych osobowych dla osób biorących udział w postępowaniu o udzielenie zamówienia publicznego</w:t>
      </w:r>
    </w:p>
    <w:p w14:paraId="6E1D6798" w14:textId="77777777" w:rsidR="00A03FE1" w:rsidRPr="00A03FE1" w:rsidRDefault="00A03FE1" w:rsidP="00A03FE1">
      <w:pPr>
        <w:ind w:left="426"/>
        <w:contextualSpacing/>
        <w:jc w:val="both"/>
        <w:rPr>
          <w:rFonts w:cstheme="minorHAnsi"/>
          <w:b/>
          <w:sz w:val="24"/>
          <w:szCs w:val="24"/>
        </w:rPr>
      </w:pPr>
    </w:p>
    <w:p w14:paraId="791C1CB0" w14:textId="77777777" w:rsidR="00A03FE1" w:rsidRPr="00A03FE1" w:rsidRDefault="00A03FE1" w:rsidP="00A07C71">
      <w:pPr>
        <w:pStyle w:val="pkt"/>
        <w:numPr>
          <w:ilvl w:val="0"/>
          <w:numId w:val="24"/>
        </w:numPr>
        <w:tabs>
          <w:tab w:val="num" w:pos="284"/>
        </w:tabs>
        <w:spacing w:before="0" w:after="0"/>
        <w:ind w:left="284" w:hanging="284"/>
        <w:rPr>
          <w:rFonts w:asciiTheme="minorHAnsi" w:hAnsiTheme="minorHAnsi" w:cstheme="minorHAnsi"/>
          <w:szCs w:val="24"/>
        </w:rPr>
      </w:pPr>
      <w:r w:rsidRPr="00A03FE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685907C" w14:textId="77777777" w:rsidR="00A03FE1" w:rsidRPr="00A03FE1" w:rsidRDefault="00A03FE1" w:rsidP="00A07C71">
      <w:pPr>
        <w:pStyle w:val="pkt"/>
        <w:numPr>
          <w:ilvl w:val="0"/>
          <w:numId w:val="25"/>
        </w:numPr>
        <w:spacing w:before="0" w:after="0"/>
        <w:rPr>
          <w:rFonts w:asciiTheme="minorHAnsi" w:hAnsiTheme="minorHAnsi" w:cstheme="minorHAnsi"/>
          <w:szCs w:val="24"/>
        </w:rPr>
      </w:pPr>
      <w:r w:rsidRPr="00A03FE1">
        <w:rPr>
          <w:rFonts w:asciiTheme="minorHAnsi" w:hAnsiTheme="minorHAnsi" w:cstheme="minorHAnsi"/>
          <w:szCs w:val="24"/>
        </w:rPr>
        <w:t xml:space="preserve">administratorem Pani/Pana danych osobowych jest </w:t>
      </w:r>
      <w:r w:rsidRPr="00A03FE1">
        <w:rPr>
          <w:rFonts w:asciiTheme="minorHAnsi" w:hAnsiTheme="minorHAnsi" w:cstheme="minorHAnsi"/>
          <w:bCs/>
          <w:szCs w:val="24"/>
        </w:rPr>
        <w:t>Sieć Badawcza Łukasiewicz - Instytut Metali Nieżelaznych (adres: ul. Sowińskiego 5, 44-100 Gliwice; dane kontaktowe w sprawach danych osobowych związanych z niniejszym przetargiem: Oddział w Poznaniu, ul. Forteczna 12, 61-362 Poznań, tel. +48 61 27 97 800, +48 61 27 97 897)</w:t>
      </w:r>
      <w:r w:rsidRPr="00A03FE1">
        <w:rPr>
          <w:rFonts w:asciiTheme="minorHAnsi" w:hAnsiTheme="minorHAnsi" w:cstheme="minorHAnsi"/>
          <w:szCs w:val="24"/>
        </w:rPr>
        <w:t>;</w:t>
      </w:r>
    </w:p>
    <w:p w14:paraId="0D04CB54" w14:textId="77777777" w:rsidR="00286C5A" w:rsidRPr="00286C5A"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administrator wyznaczył Inspektora Danych Osobo</w:t>
      </w:r>
      <w:r w:rsidRPr="00286C5A">
        <w:rPr>
          <w:rFonts w:asciiTheme="minorHAnsi" w:hAnsiTheme="minorHAnsi" w:cstheme="minorHAnsi"/>
          <w:szCs w:val="24"/>
        </w:rPr>
        <w:t xml:space="preserve">wych, z którym można się kontaktować pod adresem e-mail: </w:t>
      </w:r>
      <w:hyperlink r:id="rId9" w:history="1">
        <w:r w:rsidR="00286C5A" w:rsidRPr="00286C5A">
          <w:rPr>
            <w:rStyle w:val="Hipercze"/>
            <w:rFonts w:asciiTheme="minorHAnsi" w:hAnsiTheme="minorHAnsi" w:cstheme="minorHAnsi"/>
            <w:szCs w:val="24"/>
          </w:rPr>
          <w:t>iod@imn.lukasiewicz.gov.pl</w:t>
        </w:r>
      </w:hyperlink>
    </w:p>
    <w:p w14:paraId="0BF906AC"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przetwarzane będą na podstawie art. 6 ust. 1 lit. c RODO w celu związanym z przedmiotowym postępowaniem o udzielenie zamówienia publicznego.</w:t>
      </w:r>
    </w:p>
    <w:p w14:paraId="6B81ADF4"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 xml:space="preserve">odbiorcami Pani/Pana danych osobowych będą osoby lub podmioty, którym udostępniona zostanie dokumentacja postępowania w oparciu o art. 74 ustawy P.Z.P. Odbiorcami danych mogą być również dostawcy usług zaopatrujących Sieć Badawczą Łukasiewicz – Instytut Metali Nieżelaznych w rozwiązania techniczne oraz </w:t>
      </w:r>
      <w:r w:rsidRPr="00A03FE1">
        <w:rPr>
          <w:rFonts w:asciiTheme="minorHAnsi" w:hAnsiTheme="minorHAnsi" w:cstheme="minorHAnsi"/>
          <w:szCs w:val="24"/>
        </w:rPr>
        <w:lastRenderedPageBreak/>
        <w:t>organizacyjne, umożliwiające zarządzanie Siecią Badawczą Łukasiewicz – Instytutem Metali Nieżelaznych (w szczególności dostawcy usług teleinformatycznych, firmy kurierskie i pocztowe), a także dostawcy usług prawnych i doradczych oraz wspierających w dochodzeniu należnych roszczeń (w szczególności kancelarie prawne, podatkowe, windykacyjne);</w:t>
      </w:r>
    </w:p>
    <w:p w14:paraId="68FB4FB1"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0C2D226E"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14:paraId="3A8E835E" w14:textId="77777777" w:rsidR="00A03FE1" w:rsidRPr="00A03FE1" w:rsidRDefault="00A03FE1" w:rsidP="00A07C71">
      <w:pPr>
        <w:pStyle w:val="pkt"/>
        <w:numPr>
          <w:ilvl w:val="0"/>
          <w:numId w:val="25"/>
        </w:numPr>
        <w:tabs>
          <w:tab w:val="clear" w:pos="595"/>
          <w:tab w:val="num" w:pos="709"/>
        </w:tabs>
        <w:spacing w:before="0" w:after="0"/>
        <w:ind w:left="709" w:hanging="401"/>
        <w:rPr>
          <w:rFonts w:asciiTheme="minorHAnsi" w:hAnsiTheme="minorHAnsi" w:cstheme="minorHAnsi"/>
          <w:szCs w:val="24"/>
        </w:rPr>
      </w:pPr>
      <w:r w:rsidRPr="00A03FE1">
        <w:rPr>
          <w:rFonts w:asciiTheme="minorHAnsi" w:hAnsiTheme="minorHAnsi" w:cstheme="minorHAnsi"/>
          <w:szCs w:val="24"/>
        </w:rPr>
        <w:t>w odniesieniu do Pani/Pana danych osobowych decyzje nie będą podejmowane w sposób zautomatyzowany, stosownie do art. 22 RODO.</w:t>
      </w:r>
    </w:p>
    <w:p w14:paraId="085289D7"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posiada Pani/Pan:</w:t>
      </w:r>
    </w:p>
    <w:p w14:paraId="617EA4AA"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800A5D"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16 RODO prawo do sprostowania Pani/Pana danych osobowych (</w:t>
      </w:r>
      <w:r w:rsidRPr="00A03FE1">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FE1">
        <w:rPr>
          <w:rFonts w:asciiTheme="minorHAnsi" w:hAnsiTheme="minorHAnsi" w:cstheme="minorHAnsi"/>
          <w:szCs w:val="24"/>
        </w:rPr>
        <w:t>);</w:t>
      </w:r>
    </w:p>
    <w:p w14:paraId="151A6E40"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na podstawie art. 18 RODO prawo żądania od administratora ograniczenia przetwarzania danych osobowych(</w:t>
      </w:r>
      <w:r w:rsidRPr="00A03FE1">
        <w:rPr>
          <w:rFonts w:asciiTheme="minorHAnsi" w:hAnsiTheme="minorHAnsi" w:cstheme="minorHAnsi"/>
          <w:i/>
          <w:szCs w:val="24"/>
        </w:rPr>
        <w:t>bez ograniczenia przetwarzania danych osobowych do czasu zakończenia postępowania o udzielenie zamówienia publicznego</w:t>
      </w:r>
      <w:r w:rsidRPr="00A03FE1">
        <w:rPr>
          <w:rFonts w:asciiTheme="minorHAnsi" w:hAnsiTheme="minorHAnsi" w:cstheme="minorHAnsi"/>
          <w:szCs w:val="24"/>
        </w:rPr>
        <w:t>)  z zastrzeżeniem okresu trwania postępowania o udzielenie zamówienia publicznego lub konkursu oraz przypadków, o których mowa w art. 18 ust. 2 RODO (</w:t>
      </w:r>
      <w:r w:rsidRPr="00A03FE1">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FE1">
        <w:rPr>
          <w:rFonts w:asciiTheme="minorHAnsi" w:hAnsiTheme="minorHAnsi" w:cstheme="minorHAnsi"/>
          <w:szCs w:val="24"/>
        </w:rPr>
        <w:t>);</w:t>
      </w:r>
    </w:p>
    <w:p w14:paraId="32044646" w14:textId="77777777" w:rsidR="00A03FE1" w:rsidRPr="00A03FE1" w:rsidRDefault="00A03FE1" w:rsidP="00A07C71">
      <w:pPr>
        <w:pStyle w:val="pkt"/>
        <w:numPr>
          <w:ilvl w:val="0"/>
          <w:numId w:val="26"/>
        </w:numPr>
        <w:spacing w:before="0" w:after="0"/>
        <w:ind w:left="1064" w:hanging="462"/>
        <w:rPr>
          <w:rFonts w:asciiTheme="minorHAnsi" w:hAnsiTheme="minorHAnsi" w:cstheme="minorHAnsi"/>
          <w:szCs w:val="24"/>
        </w:rPr>
      </w:pPr>
      <w:r w:rsidRPr="00A03FE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r w:rsidRPr="00A03FE1">
        <w:rPr>
          <w:rFonts w:asciiTheme="minorHAnsi" w:hAnsiTheme="minorHAnsi" w:cstheme="minorHAnsi"/>
          <w:i/>
          <w:szCs w:val="24"/>
        </w:rPr>
        <w:t xml:space="preserve"> </w:t>
      </w:r>
    </w:p>
    <w:p w14:paraId="6908A7AB" w14:textId="77777777" w:rsidR="00A03FE1" w:rsidRPr="00A03FE1" w:rsidRDefault="00A03FE1" w:rsidP="00A07C71">
      <w:pPr>
        <w:pStyle w:val="pkt"/>
        <w:numPr>
          <w:ilvl w:val="0"/>
          <w:numId w:val="25"/>
        </w:numPr>
        <w:spacing w:before="0" w:after="0"/>
        <w:ind w:left="709" w:hanging="401"/>
        <w:rPr>
          <w:rFonts w:asciiTheme="minorHAnsi" w:hAnsiTheme="minorHAnsi" w:cstheme="minorHAnsi"/>
          <w:szCs w:val="24"/>
        </w:rPr>
      </w:pPr>
      <w:r w:rsidRPr="00A03FE1">
        <w:rPr>
          <w:rFonts w:asciiTheme="minorHAnsi" w:hAnsiTheme="minorHAnsi" w:cstheme="minorHAnsi"/>
          <w:szCs w:val="24"/>
        </w:rPr>
        <w:t>nie przysługuje Pani/Panu:</w:t>
      </w:r>
    </w:p>
    <w:p w14:paraId="0C154CD3"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w związku z art. 17 ust. 3 lit. b, d lub e RODO prawo do usunięcia danych osobowych;</w:t>
      </w:r>
    </w:p>
    <w:p w14:paraId="2830FE3D" w14:textId="77777777" w:rsidR="00A03FE1" w:rsidRPr="00A03FE1"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prawo do przenoszenia danych osobowych, o którym mowa w art. 20 RODO;</w:t>
      </w:r>
    </w:p>
    <w:p w14:paraId="7A963DDA" w14:textId="77777777" w:rsidR="00A03FE1" w:rsidRPr="000F788F" w:rsidRDefault="00A03FE1" w:rsidP="00A07C71">
      <w:pPr>
        <w:pStyle w:val="pkt"/>
        <w:numPr>
          <w:ilvl w:val="0"/>
          <w:numId w:val="27"/>
        </w:numPr>
        <w:spacing w:before="0" w:after="0"/>
        <w:ind w:left="1008" w:hanging="392"/>
        <w:rPr>
          <w:rFonts w:asciiTheme="minorHAnsi" w:hAnsiTheme="minorHAnsi" w:cstheme="minorHAnsi"/>
          <w:szCs w:val="24"/>
        </w:rPr>
      </w:pPr>
      <w:r w:rsidRPr="00A03FE1">
        <w:rPr>
          <w:rFonts w:asciiTheme="minorHAnsi" w:hAnsiTheme="minorHAnsi" w:cstheme="minorHAnsi"/>
          <w:szCs w:val="24"/>
        </w:rPr>
        <w:t xml:space="preserve">na </w:t>
      </w:r>
      <w:r w:rsidRPr="000F788F">
        <w:rPr>
          <w:rFonts w:asciiTheme="minorHAnsi" w:hAnsiTheme="minorHAnsi" w:cstheme="minorHAnsi"/>
          <w:szCs w:val="24"/>
        </w:rPr>
        <w:t xml:space="preserve">podstawie art. 21 RODO prawo sprzeciwu, wobec przetwarzania danych osobowych, gdyż podstawą prawną przetwarzania Pani/Pana danych osobowych jest art. 6 ust. 1 lit. c RODO; </w:t>
      </w:r>
    </w:p>
    <w:p w14:paraId="70CFD046" w14:textId="77777777" w:rsidR="00A03FE1" w:rsidRPr="000F788F" w:rsidRDefault="00A03FE1" w:rsidP="000F788F">
      <w:pPr>
        <w:pStyle w:val="Akapitzlist"/>
        <w:spacing w:after="0" w:line="240" w:lineRule="auto"/>
        <w:ind w:left="0"/>
        <w:jc w:val="both"/>
        <w:rPr>
          <w:rFonts w:asciiTheme="minorHAnsi" w:hAnsiTheme="minorHAnsi" w:cstheme="minorHAnsi"/>
          <w:sz w:val="24"/>
          <w:szCs w:val="24"/>
          <w:lang w:val="pl-PL"/>
        </w:rPr>
      </w:pPr>
      <w:r w:rsidRPr="000F788F">
        <w:rPr>
          <w:rFonts w:asciiTheme="minorHAnsi" w:hAnsiTheme="minorHAnsi" w:cstheme="minorHAnsi"/>
          <w:b/>
          <w:bCs/>
          <w:sz w:val="24"/>
          <w:szCs w:val="24"/>
          <w:lang w:val="pl-PL"/>
        </w:rPr>
        <w:lastRenderedPageBreak/>
        <w:t>10</w:t>
      </w:r>
      <w:r w:rsidRPr="000F788F">
        <w:rPr>
          <w:rFonts w:asciiTheme="minorHAnsi" w:hAnsiTheme="minorHAnsi" w:cstheme="minorHAnsi"/>
          <w:sz w:val="24"/>
          <w:szCs w:val="24"/>
          <w:lang w:val="pl-PL"/>
        </w:rPr>
        <w:t>)</w:t>
      </w:r>
      <w:r w:rsidRPr="000F788F">
        <w:rPr>
          <w:rFonts w:asciiTheme="minorHAnsi" w:hAnsiTheme="minorHAnsi" w:cstheme="minorHAnsi"/>
          <w:sz w:val="24"/>
          <w:szCs w:val="24"/>
          <w:lang w:val="pl-P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F7605D6"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1DCADF0D"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Tryb udzielenia zamówienia publicznego</w:t>
      </w:r>
    </w:p>
    <w:p w14:paraId="0ADBB664" w14:textId="573085D3"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Do niniejszego postępowania mają zastosowanie przepisy ustawy z dnia 11 września 2019 r. Prawo zamówień publicznych </w:t>
      </w:r>
      <w:r>
        <w:rPr>
          <w:rFonts w:eastAsia="Times New Roman" w:cs="Times New Roman"/>
          <w:sz w:val="24"/>
          <w:szCs w:val="24"/>
          <w:lang w:eastAsia="pl-PL"/>
        </w:rPr>
        <w:t>(</w:t>
      </w:r>
      <w:r w:rsidR="00B97289">
        <w:rPr>
          <w:rFonts w:eastAsia="Times New Roman" w:cs="Times New Roman"/>
          <w:sz w:val="24"/>
          <w:szCs w:val="24"/>
          <w:lang w:eastAsia="pl-PL"/>
        </w:rPr>
        <w:t>Dz.U. z 202</w:t>
      </w:r>
      <w:r w:rsidR="00904C40">
        <w:rPr>
          <w:rFonts w:eastAsia="Times New Roman" w:cs="Times New Roman"/>
          <w:sz w:val="24"/>
          <w:szCs w:val="24"/>
          <w:lang w:eastAsia="pl-PL"/>
        </w:rPr>
        <w:t>4</w:t>
      </w:r>
      <w:r w:rsidR="00B97289" w:rsidRPr="009F289A">
        <w:rPr>
          <w:rFonts w:eastAsia="Times New Roman" w:cs="Times New Roman"/>
          <w:sz w:val="24"/>
          <w:szCs w:val="24"/>
          <w:lang w:eastAsia="pl-PL"/>
        </w:rPr>
        <w:t xml:space="preserve"> r. poz.</w:t>
      </w:r>
      <w:r w:rsidR="00B97289">
        <w:rPr>
          <w:rFonts w:eastAsia="Times New Roman" w:cs="Times New Roman"/>
          <w:sz w:val="24"/>
          <w:szCs w:val="24"/>
          <w:lang w:eastAsia="pl-PL"/>
        </w:rPr>
        <w:t xml:space="preserve"> 1</w:t>
      </w:r>
      <w:r w:rsidR="00904C40">
        <w:rPr>
          <w:rFonts w:eastAsia="Times New Roman" w:cs="Times New Roman"/>
          <w:sz w:val="24"/>
          <w:szCs w:val="24"/>
          <w:lang w:eastAsia="pl-PL"/>
        </w:rPr>
        <w:t>320</w:t>
      </w:r>
      <w:r w:rsidR="00B97289">
        <w:rPr>
          <w:rFonts w:eastAsia="Times New Roman" w:cs="Times New Roman"/>
          <w:sz w:val="24"/>
          <w:szCs w:val="24"/>
          <w:lang w:eastAsia="pl-PL"/>
        </w:rPr>
        <w:t xml:space="preserve">) </w:t>
      </w:r>
      <w:r w:rsidRPr="009F289A">
        <w:rPr>
          <w:rFonts w:eastAsia="Times New Roman" w:cs="Times New Roman"/>
          <w:sz w:val="24"/>
          <w:szCs w:val="24"/>
          <w:lang w:eastAsia="pl-PL"/>
        </w:rPr>
        <w:t>zwanej dalej ustawą Pzp.</w:t>
      </w:r>
    </w:p>
    <w:p w14:paraId="29F0C471" w14:textId="77777777" w:rsidR="00A03FE1" w:rsidRPr="009F289A" w:rsidRDefault="00A03FE1" w:rsidP="00A03FE1">
      <w:pPr>
        <w:numPr>
          <w:ilvl w:val="0"/>
          <w:numId w:val="3"/>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Postępowanie prowadzone jest w trybie przetargu nieograniczonego o wartości równej lub przekraczającej progi unijne, na podstawie art. 132 ustawy Pzp.</w:t>
      </w:r>
    </w:p>
    <w:p w14:paraId="14ACD9AD"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eastAsia="Times New Roman" w:cs="Times New Roman"/>
          <w:sz w:val="24"/>
          <w:szCs w:val="24"/>
          <w:lang w:eastAsia="pl-PL"/>
        </w:rPr>
        <w:t xml:space="preserve">Rodzaj przedmiotu </w:t>
      </w:r>
      <w:r w:rsidRPr="009F289A">
        <w:rPr>
          <w:rFonts w:eastAsia="Times New Roman" w:cstheme="minorHAnsi"/>
          <w:sz w:val="24"/>
          <w:szCs w:val="24"/>
          <w:lang w:eastAsia="pl-PL"/>
        </w:rPr>
        <w:t xml:space="preserve">zamówienia: </w:t>
      </w:r>
      <w:r w:rsidRPr="009F289A">
        <w:rPr>
          <w:rFonts w:eastAsia="Times New Roman" w:cstheme="minorHAnsi"/>
          <w:b/>
          <w:sz w:val="24"/>
          <w:szCs w:val="24"/>
          <w:lang w:eastAsia="pl-PL"/>
        </w:rPr>
        <w:t>dostawa</w:t>
      </w:r>
      <w:r w:rsidRPr="009F289A">
        <w:rPr>
          <w:rFonts w:eastAsia="Times New Roman" w:cstheme="minorHAnsi"/>
          <w:sz w:val="24"/>
          <w:szCs w:val="24"/>
          <w:lang w:eastAsia="pl-PL"/>
        </w:rPr>
        <w:t>.</w:t>
      </w:r>
    </w:p>
    <w:p w14:paraId="46278548"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zawarcia umowy ramowej.</w:t>
      </w:r>
    </w:p>
    <w:p w14:paraId="75310746"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Zamawiający nie przewiduje wyboru oferty najkorzystniejszej z zastosowaniem aukcji elektronicznej.</w:t>
      </w:r>
    </w:p>
    <w:p w14:paraId="74F10CC0" w14:textId="77777777" w:rsidR="00A03FE1" w:rsidRPr="009F289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Wykonawca może powierzyć wykonanie części zamówienia podwykonawcy. Zamawiający żąda wskazania przez wykonawcę, w ofercie, części zamówienia, których wykonanie zamierza powierzyć podwykonawcom, oraz podania nazw ewentualnych podwykonawców.</w:t>
      </w:r>
    </w:p>
    <w:p w14:paraId="5E83198F" w14:textId="77777777" w:rsidR="00A03FE1" w:rsidRPr="00213F5A"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9F289A">
        <w:rPr>
          <w:rFonts w:cstheme="minorHAnsi"/>
          <w:sz w:val="24"/>
          <w:szCs w:val="24"/>
        </w:rPr>
        <w:t xml:space="preserve">Zgodnie z art. 126 ust. 1 PZP Zamawiający wezwie wykonawcę, którego oferta została najwyżej oceniona, do złożenia w wyznaczonym terminie, nie krótszym niż 10 dni od dnia wezwania, podmiotowych środków dowodowych, jeżeli wymagał ich złożenia w ogłoszeniu o zamówieniu lub dokumentach zamówienia, aktualnych na </w:t>
      </w:r>
      <w:r w:rsidRPr="00213F5A">
        <w:rPr>
          <w:rFonts w:cstheme="minorHAnsi"/>
          <w:sz w:val="24"/>
          <w:szCs w:val="24"/>
        </w:rPr>
        <w:t>dzień złożenia podmiotowych środków dowodowych.</w:t>
      </w:r>
    </w:p>
    <w:p w14:paraId="66786DDF" w14:textId="77777777" w:rsidR="00A03FE1" w:rsidRPr="003E2546" w:rsidRDefault="00A03FE1" w:rsidP="00A03FE1">
      <w:pPr>
        <w:numPr>
          <w:ilvl w:val="0"/>
          <w:numId w:val="3"/>
        </w:numPr>
        <w:spacing w:after="0" w:line="240" w:lineRule="auto"/>
        <w:ind w:left="426" w:hanging="426"/>
        <w:contextualSpacing/>
        <w:jc w:val="both"/>
        <w:rPr>
          <w:rFonts w:eastAsia="Times New Roman" w:cstheme="minorHAnsi"/>
          <w:sz w:val="24"/>
          <w:szCs w:val="24"/>
          <w:lang w:eastAsia="pl-PL"/>
        </w:rPr>
      </w:pPr>
      <w:r w:rsidRPr="003E2546">
        <w:rPr>
          <w:rFonts w:cstheme="minorHAnsi"/>
          <w:sz w:val="24"/>
          <w:szCs w:val="24"/>
        </w:rPr>
        <w:t>Postępowanie o udzielenie zamówienia prowadzone jest w języku polskim.</w:t>
      </w:r>
    </w:p>
    <w:p w14:paraId="351BE592" w14:textId="77777777" w:rsidR="00A03FE1" w:rsidRPr="003E2546" w:rsidRDefault="00A03FE1" w:rsidP="00A03FE1">
      <w:pPr>
        <w:spacing w:after="0"/>
        <w:contextualSpacing/>
        <w:jc w:val="both"/>
        <w:rPr>
          <w:rFonts w:eastAsia="Times New Roman" w:cstheme="minorHAnsi"/>
          <w:sz w:val="24"/>
          <w:szCs w:val="24"/>
          <w:lang w:eastAsia="pl-PL"/>
        </w:rPr>
      </w:pPr>
    </w:p>
    <w:p w14:paraId="0A42D88D" w14:textId="77777777" w:rsidR="000673F6" w:rsidRPr="003E2546" w:rsidRDefault="00A03FE1" w:rsidP="000673F6">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3E2546">
        <w:rPr>
          <w:rFonts w:eastAsia="Times New Roman" w:cstheme="minorHAnsi"/>
          <w:b/>
          <w:sz w:val="24"/>
          <w:szCs w:val="24"/>
          <w:lang w:eastAsia="pl-PL"/>
        </w:rPr>
        <w:t xml:space="preserve">Opis przedmiotu </w:t>
      </w:r>
      <w:r w:rsidRPr="003E2546">
        <w:rPr>
          <w:rFonts w:eastAsia="Times New Roman" w:cstheme="minorHAnsi"/>
          <w:b/>
          <w:color w:val="000000" w:themeColor="text1"/>
          <w:sz w:val="24"/>
          <w:szCs w:val="24"/>
          <w:lang w:eastAsia="pl-PL"/>
        </w:rPr>
        <w:t>zamówienia</w:t>
      </w:r>
    </w:p>
    <w:p w14:paraId="417A49C7" w14:textId="77777777" w:rsidR="00823DE8" w:rsidRPr="003E2546" w:rsidRDefault="00A03FE1" w:rsidP="00D47A42">
      <w:pPr>
        <w:numPr>
          <w:ilvl w:val="0"/>
          <w:numId w:val="9"/>
        </w:numPr>
        <w:spacing w:after="0" w:line="240" w:lineRule="auto"/>
        <w:contextualSpacing/>
        <w:jc w:val="both"/>
        <w:rPr>
          <w:rFonts w:eastAsia="Times New Roman" w:cstheme="minorHAnsi"/>
          <w:color w:val="000000" w:themeColor="text1"/>
          <w:sz w:val="24"/>
          <w:szCs w:val="24"/>
          <w:lang w:eastAsia="pl-PL"/>
        </w:rPr>
      </w:pPr>
      <w:r w:rsidRPr="003E2546">
        <w:rPr>
          <w:rFonts w:cstheme="minorHAnsi"/>
          <w:color w:val="000000" w:themeColor="text1"/>
          <w:sz w:val="24"/>
          <w:szCs w:val="24"/>
        </w:rPr>
        <w:t xml:space="preserve">Przedmiotem </w:t>
      </w:r>
      <w:r w:rsidR="00823DE8" w:rsidRPr="003E2546">
        <w:rPr>
          <w:rFonts w:cstheme="minorHAnsi"/>
          <w:color w:val="000000" w:themeColor="text1"/>
          <w:sz w:val="24"/>
          <w:szCs w:val="24"/>
        </w:rPr>
        <w:t xml:space="preserve">Umowy jest </w:t>
      </w:r>
      <w:r w:rsidR="00B97289" w:rsidRPr="003E2546">
        <w:rPr>
          <w:rFonts w:eastAsia="Times New Roman" w:cstheme="minorHAnsi"/>
          <w:color w:val="000000" w:themeColor="text1"/>
          <w:sz w:val="24"/>
          <w:szCs w:val="24"/>
          <w:lang w:eastAsia="pl-PL"/>
        </w:rPr>
        <w:t>dostawa linii pilotowej do prototypowania oraz małotonażowej produkcji ogniw litowych wraz z instalacją, uruchomieniem i szkoleniem u Zamawiającego (ul. Fortecznej 12, 61-362 Poznań)</w:t>
      </w:r>
    </w:p>
    <w:p w14:paraId="0B6D25BF" w14:textId="77777777" w:rsidR="00823DE8" w:rsidRPr="003E2546" w:rsidRDefault="00823DE8" w:rsidP="00D47A42">
      <w:pPr>
        <w:spacing w:after="0" w:line="240" w:lineRule="auto"/>
        <w:contextualSpacing/>
        <w:jc w:val="both"/>
        <w:rPr>
          <w:rFonts w:eastAsia="Times New Roman" w:cstheme="minorHAnsi"/>
          <w:color w:val="000000" w:themeColor="text1"/>
          <w:sz w:val="24"/>
          <w:szCs w:val="24"/>
          <w:lang w:eastAsia="pl-PL"/>
        </w:rPr>
      </w:pPr>
    </w:p>
    <w:p w14:paraId="754DCAAE" w14:textId="77777777" w:rsidR="00DD3FC8" w:rsidRPr="003E2546" w:rsidRDefault="00732F1E"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W skład linii pilotowej wchodzą</w:t>
      </w:r>
      <w:r w:rsidR="000673F6" w:rsidRPr="003E2546">
        <w:rPr>
          <w:rFonts w:cstheme="minorHAnsi"/>
          <w:sz w:val="24"/>
        </w:rPr>
        <w:t>:</w:t>
      </w:r>
    </w:p>
    <w:p w14:paraId="09456791" w14:textId="115704FB" w:rsidR="00D47A42" w:rsidRDefault="00D47A42" w:rsidP="00D47A42">
      <w:pPr>
        <w:pStyle w:val="Default"/>
        <w:jc w:val="both"/>
      </w:pPr>
    </w:p>
    <w:p w14:paraId="46A2E1D8" w14:textId="77777777" w:rsidR="00D47A42" w:rsidRPr="00D47A42" w:rsidRDefault="00D47A42" w:rsidP="00D47A42">
      <w:pPr>
        <w:pStyle w:val="Default"/>
        <w:numPr>
          <w:ilvl w:val="0"/>
          <w:numId w:val="44"/>
        </w:numPr>
        <w:spacing w:after="68"/>
        <w:jc w:val="both"/>
        <w:rPr>
          <w:sz w:val="23"/>
          <w:szCs w:val="23"/>
          <w:lang w:val="en-US"/>
        </w:rPr>
      </w:pPr>
      <w:r w:rsidRPr="00D47A42">
        <w:rPr>
          <w:sz w:val="23"/>
          <w:szCs w:val="23"/>
          <w:lang w:val="en-US"/>
        </w:rPr>
        <w:t xml:space="preserve">Movable dry-room - Mobilny dry-room (1 szt.) </w:t>
      </w:r>
    </w:p>
    <w:p w14:paraId="71BEEFD6"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Five-chamber glove box - 5-komorowa komora rękawicowa z systemem oczyszczania gazów (1 szt.) </w:t>
      </w:r>
    </w:p>
    <w:p w14:paraId="4503D2D0"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Two-liter planetary mixer - Dwulitrowy mieszalnik planetarny do materiałów o wysokiej lepkości (2 szt.) </w:t>
      </w:r>
    </w:p>
    <w:p w14:paraId="3EBB48F5"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Coating system - Urządzenie do nanoszenia mas elektrodowych na folie kolektorowe (2 szt.) </w:t>
      </w:r>
    </w:p>
    <w:p w14:paraId="31EABF37"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Roll to Roll Pressure Controlled Rolling Press - Prasa do kalandrowania elektrod w systemie roll-to-roll (2 szt.) </w:t>
      </w:r>
    </w:p>
    <w:p w14:paraId="15B65D27"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Roll to Roll Edge Slitting Machine - Urządzenie do cięcia wzdłużnego taśm w systemie roll-to-roll (1 szt.) </w:t>
      </w:r>
    </w:p>
    <w:p w14:paraId="10204F2D"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Dual vacuum oven - Zestaw dwóch pieców próżniowych (2 szt.) </w:t>
      </w:r>
    </w:p>
    <w:p w14:paraId="428A390E"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Pouch Cell Case/Cup Forming Machine for Aluminum-Laminated Films - Urządzenie do formowania laminowanych folli aluminiowych dla ogniw typu pouch (1 szt.) </w:t>
      </w:r>
    </w:p>
    <w:p w14:paraId="4BBBA168" w14:textId="77777777" w:rsidR="00D47A42" w:rsidRPr="00D47A42" w:rsidRDefault="00D47A42" w:rsidP="00D47A42">
      <w:pPr>
        <w:pStyle w:val="Default"/>
        <w:numPr>
          <w:ilvl w:val="0"/>
          <w:numId w:val="44"/>
        </w:numPr>
        <w:spacing w:after="68"/>
        <w:jc w:val="both"/>
        <w:rPr>
          <w:sz w:val="23"/>
          <w:szCs w:val="23"/>
        </w:rPr>
      </w:pPr>
      <w:r w:rsidRPr="00D47A42">
        <w:rPr>
          <w:sz w:val="23"/>
          <w:szCs w:val="23"/>
        </w:rPr>
        <w:lastRenderedPageBreak/>
        <w:t xml:space="preserve">Precision Die Cutter for Pouch Cell electrode Sheet - Urządzenie do precyzyjnego wycinania elektrod (1 szt.) </w:t>
      </w:r>
    </w:p>
    <w:p w14:paraId="782BEC05"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Desk-Top 800W Ultrasonic Metal Welder (Tabbing) - Kompaktowa zgrzewarka do wyprowadzeń prądowych (2 szt.) </w:t>
      </w:r>
    </w:p>
    <w:p w14:paraId="480A6278"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Automatic Layer by Layer Stacking Machine for Pouch Cell Electrode - Urządzenie do automatycznego układania stosu elektrodowego (1 szt.) </w:t>
      </w:r>
    </w:p>
    <w:p w14:paraId="517069BD"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Bench-Top Automatic Pouch Cell Stacking Machine - Kompaktowe urządzenie do automatycznego układania stosu elektrodowego (1 szt.) </w:t>
      </w:r>
    </w:p>
    <w:p w14:paraId="609550D3"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Compact Heating Sealer for Sealing Laminated Aluminum Case of Pouch Cells - Kompaktowa zgrzewarka do zamykania ogniw typu pouch (1 szt.) </w:t>
      </w:r>
    </w:p>
    <w:p w14:paraId="5B4A8E56"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Vacuum sealer - Wielofunkcyjna zgrzewarka próżniowa do zamykania ogniw typu pouch (1 szt.) </w:t>
      </w:r>
    </w:p>
    <w:p w14:paraId="5643515B"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Three Zone Split Tube Furnace - Trzystrefowy piec rurowy dzielony (1 szt.) </w:t>
      </w:r>
    </w:p>
    <w:p w14:paraId="6F950146"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Programmable muffle furnace - Programowalny piec muflowy (1 szt.) </w:t>
      </w:r>
    </w:p>
    <w:p w14:paraId="425EC5E1"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Battery analyzer 8 channel, 5V, 12A (with cell holder) (4 szt.) </w:t>
      </w:r>
    </w:p>
    <w:p w14:paraId="48DA0E7F"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Battery analyzer 8 channel, 5V, 6A (4 szt.) </w:t>
      </w:r>
    </w:p>
    <w:p w14:paraId="706AFC18"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Planetary ball mill - młyn planetarno-kulowy (1 szt.) </w:t>
      </w:r>
    </w:p>
    <w:p w14:paraId="53561C61"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Lamination hot press - Urządzenie do prasowania na gorąco (1 szt.) </w:t>
      </w:r>
    </w:p>
    <w:p w14:paraId="298B923A"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Manual electrode winding machine for cylindrical cells - Urządzenie do ręcznego zwijania elektrod dla ogniw cylindrycznych (1 szt.) </w:t>
      </w:r>
    </w:p>
    <w:p w14:paraId="6A757E81" w14:textId="77777777" w:rsidR="00D47A42" w:rsidRPr="00D47A42" w:rsidRDefault="00D47A42" w:rsidP="00D47A42">
      <w:pPr>
        <w:pStyle w:val="Default"/>
        <w:numPr>
          <w:ilvl w:val="0"/>
          <w:numId w:val="44"/>
        </w:numPr>
        <w:spacing w:after="68"/>
        <w:jc w:val="both"/>
        <w:rPr>
          <w:sz w:val="23"/>
          <w:szCs w:val="23"/>
        </w:rPr>
      </w:pPr>
      <w:r w:rsidRPr="00D47A42">
        <w:rPr>
          <w:sz w:val="23"/>
          <w:szCs w:val="23"/>
        </w:rPr>
        <w:t xml:space="preserve">Crimping Machine for Cylindrical Cell Cases - Urządzenie do karbowania kubków ogniw cylindrycznych (1 szt.) </w:t>
      </w:r>
    </w:p>
    <w:p w14:paraId="173F4F5D" w14:textId="77777777" w:rsidR="00D47A42" w:rsidRPr="00B101C6" w:rsidRDefault="00D47A42" w:rsidP="00D47A42">
      <w:pPr>
        <w:spacing w:after="0" w:line="240" w:lineRule="auto"/>
        <w:contextualSpacing/>
        <w:jc w:val="both"/>
        <w:rPr>
          <w:rFonts w:cstheme="minorHAnsi"/>
          <w:sz w:val="24"/>
        </w:rPr>
      </w:pPr>
    </w:p>
    <w:p w14:paraId="30593E26" w14:textId="77777777" w:rsidR="00823DE8" w:rsidRPr="003E2546" w:rsidRDefault="00823DE8" w:rsidP="00D47A42">
      <w:pPr>
        <w:spacing w:after="0" w:line="240" w:lineRule="auto"/>
        <w:ind w:left="720"/>
        <w:contextualSpacing/>
        <w:jc w:val="both"/>
        <w:rPr>
          <w:rFonts w:cstheme="minorHAnsi"/>
          <w:sz w:val="24"/>
        </w:rPr>
      </w:pPr>
    </w:p>
    <w:p w14:paraId="6AB217EF" w14:textId="77777777" w:rsidR="00823DE8" w:rsidRPr="003E2546" w:rsidRDefault="00823DE8" w:rsidP="00D47A42">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rPr>
        <w:t>Szczegółowy opis przedmiotu zamówienia przedstawiony został w załączniku nr 1 do SWZ – OPZ</w:t>
      </w:r>
    </w:p>
    <w:p w14:paraId="4D4D2DC0"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p>
    <w:p w14:paraId="24E0F73E" w14:textId="77777777" w:rsidR="00823DE8" w:rsidRPr="003E2546"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eastAsia="Times New Roman" w:cstheme="minorHAnsi"/>
          <w:color w:val="000000" w:themeColor="text1"/>
          <w:sz w:val="24"/>
          <w:szCs w:val="24"/>
          <w:lang w:eastAsia="pl-PL"/>
        </w:rPr>
        <w:t>Określenie zamówienia według Wspólnego Słownika Zamówień (CPV):</w:t>
      </w:r>
    </w:p>
    <w:p w14:paraId="6579CCDA" w14:textId="77777777" w:rsidR="00823DE8" w:rsidRPr="00823DE8" w:rsidRDefault="00823DE8" w:rsidP="00823DE8">
      <w:pPr>
        <w:spacing w:after="0" w:line="240" w:lineRule="auto"/>
        <w:ind w:left="720"/>
        <w:contextualSpacing/>
        <w:jc w:val="both"/>
        <w:rPr>
          <w:rFonts w:eastAsia="Times New Roman" w:cstheme="minorHAnsi"/>
          <w:color w:val="000000" w:themeColor="text1"/>
          <w:sz w:val="24"/>
          <w:szCs w:val="24"/>
          <w:lang w:eastAsia="pl-PL"/>
        </w:rPr>
      </w:pPr>
      <w:r w:rsidRPr="003E2546">
        <w:rPr>
          <w:rFonts w:cstheme="minorHAnsi"/>
          <w:sz w:val="24"/>
          <w:szCs w:val="24"/>
        </w:rPr>
        <w:t>38540000 – 2 Maszyny i aparatura</w:t>
      </w:r>
      <w:r w:rsidRPr="00823DE8">
        <w:rPr>
          <w:rFonts w:cstheme="minorHAnsi"/>
          <w:sz w:val="24"/>
          <w:szCs w:val="24"/>
        </w:rPr>
        <w:t xml:space="preserve"> badawcza i pomiarowa</w:t>
      </w:r>
    </w:p>
    <w:p w14:paraId="0CB4C467" w14:textId="77777777" w:rsidR="00A03FE1" w:rsidRPr="000673F6" w:rsidRDefault="00A03FE1" w:rsidP="00A03FE1">
      <w:pPr>
        <w:spacing w:after="0" w:line="240" w:lineRule="auto"/>
        <w:contextualSpacing/>
        <w:jc w:val="both"/>
        <w:rPr>
          <w:rFonts w:eastAsia="Times New Roman"/>
          <w:color w:val="000000" w:themeColor="text1"/>
          <w:sz w:val="24"/>
          <w:szCs w:val="24"/>
          <w:lang w:eastAsia="pl-PL"/>
        </w:rPr>
      </w:pPr>
    </w:p>
    <w:p w14:paraId="0DDF6AE7" w14:textId="77777777" w:rsidR="00A03FE1" w:rsidRPr="009F289A" w:rsidRDefault="00A03FE1" w:rsidP="00A03FE1">
      <w:pPr>
        <w:numPr>
          <w:ilvl w:val="0"/>
          <w:numId w:val="9"/>
        </w:numPr>
        <w:spacing w:after="0" w:line="240" w:lineRule="auto"/>
        <w:ind w:left="426" w:hanging="426"/>
        <w:contextualSpacing/>
        <w:jc w:val="both"/>
        <w:rPr>
          <w:rFonts w:eastAsia="Times New Roman"/>
          <w:color w:val="000000" w:themeColor="text1"/>
          <w:sz w:val="24"/>
          <w:szCs w:val="24"/>
          <w:lang w:eastAsia="pl-PL"/>
        </w:rPr>
      </w:pPr>
      <w:r w:rsidRPr="000673F6">
        <w:rPr>
          <w:rFonts w:eastAsia="Times New Roman"/>
          <w:color w:val="000000" w:themeColor="text1"/>
          <w:sz w:val="24"/>
          <w:szCs w:val="24"/>
          <w:lang w:eastAsia="pl-PL"/>
        </w:rPr>
        <w:t>Zamawiający nie przewiduje udzielenia zamówień, o których mowa w art. 214 ust. 1 pkt 8 ustawy Pzp</w:t>
      </w:r>
      <w:r w:rsidRPr="009F289A">
        <w:rPr>
          <w:rFonts w:eastAsia="Times New Roman"/>
          <w:color w:val="000000" w:themeColor="text1"/>
          <w:sz w:val="24"/>
          <w:szCs w:val="24"/>
          <w:lang w:eastAsia="pl-PL"/>
        </w:rPr>
        <w:t>.</w:t>
      </w:r>
    </w:p>
    <w:p w14:paraId="4F14DE55" w14:textId="77777777" w:rsidR="00A03FE1" w:rsidRPr="009F289A" w:rsidRDefault="00A03FE1" w:rsidP="00A03FE1">
      <w:pPr>
        <w:spacing w:after="0" w:line="240" w:lineRule="auto"/>
        <w:contextualSpacing/>
        <w:jc w:val="both"/>
        <w:rPr>
          <w:rFonts w:eastAsia="Times New Roman"/>
          <w:sz w:val="24"/>
          <w:szCs w:val="24"/>
          <w:lang w:eastAsia="pl-PL"/>
        </w:rPr>
      </w:pPr>
    </w:p>
    <w:p w14:paraId="6EA2487B"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Informacja na temat możliwości składania ofert wariantowych i równoważnych</w:t>
      </w:r>
    </w:p>
    <w:p w14:paraId="62C37C36" w14:textId="77777777" w:rsidR="00A03FE1" w:rsidRPr="009F289A" w:rsidRDefault="00A03FE1" w:rsidP="00A03FE1">
      <w:pPr>
        <w:numPr>
          <w:ilvl w:val="0"/>
          <w:numId w:val="6"/>
        </w:numPr>
        <w:spacing w:after="0" w:line="240" w:lineRule="auto"/>
        <w:ind w:left="426" w:hanging="426"/>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nie dopuszcza składania ofert wariantowych.</w:t>
      </w:r>
    </w:p>
    <w:p w14:paraId="00810241" w14:textId="77777777" w:rsidR="00A03FE1" w:rsidRDefault="00A03FE1" w:rsidP="00A03FE1">
      <w:pPr>
        <w:numPr>
          <w:ilvl w:val="0"/>
          <w:numId w:val="6"/>
        </w:numPr>
        <w:spacing w:after="0" w:line="240" w:lineRule="auto"/>
        <w:ind w:left="426" w:hanging="426"/>
        <w:contextualSpacing/>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Zamawiający </w:t>
      </w:r>
      <w:r w:rsidR="00823DE8">
        <w:rPr>
          <w:rFonts w:ascii="Calibri" w:eastAsia="Times New Roman" w:hAnsi="Calibri" w:cs="Calibri"/>
          <w:sz w:val="24"/>
          <w:szCs w:val="24"/>
          <w:lang w:eastAsia="pl-PL"/>
        </w:rPr>
        <w:t>nie dopuszcza składania</w:t>
      </w:r>
      <w:r w:rsidRPr="009F289A">
        <w:rPr>
          <w:rFonts w:ascii="Calibri" w:eastAsia="Times New Roman" w:hAnsi="Calibri" w:cs="Calibri"/>
          <w:sz w:val="24"/>
          <w:szCs w:val="24"/>
          <w:lang w:eastAsia="pl-PL"/>
        </w:rPr>
        <w:t xml:space="preserve"> ofert </w:t>
      </w:r>
      <w:r>
        <w:rPr>
          <w:rFonts w:ascii="Calibri" w:eastAsia="Times New Roman" w:hAnsi="Calibri" w:cs="Calibri"/>
          <w:sz w:val="24"/>
          <w:szCs w:val="24"/>
          <w:lang w:eastAsia="pl-PL"/>
        </w:rPr>
        <w:t>częściowych.</w:t>
      </w:r>
    </w:p>
    <w:p w14:paraId="70403AE5"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Preambuła obowiązującej dyrektywy klasycznej, w motywie 78 dopuszcza ograniczenie podzielenia zamówienia na części jeżeli uzasadnione jest to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6B2067BD"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 xml:space="preserve">W niniejszym postępowaniu Zamawiający nie dokonał podziału zamówienia na części z uwagi na specyfikę przedmiotu zamówienia, podział zamówienia prowadziłby do braku kompatybilności poszczególnych elementów linii, a tym samym do nieracjonalnego </w:t>
      </w:r>
      <w:r w:rsidRPr="00D40DB8">
        <w:rPr>
          <w:rFonts w:eastAsia="Times New Roman" w:cs="Times New Roman"/>
          <w:sz w:val="24"/>
          <w:szCs w:val="24"/>
          <w:lang w:eastAsia="pl-PL"/>
        </w:rPr>
        <w:lastRenderedPageBreak/>
        <w:t>wydatkowania środków publicznych. Tylko zamawiając kompletną linię można zagwarantować efekt końcowy w postaci pełnosprawnej linii pilotowej do prototypowania oraz małotonażowej produkcji ogniw litowych</w:t>
      </w:r>
    </w:p>
    <w:p w14:paraId="5538AF7A" w14:textId="77777777" w:rsidR="00823DE8" w:rsidRPr="00D40DB8" w:rsidRDefault="00823DE8" w:rsidP="00D40DB8">
      <w:pPr>
        <w:spacing w:after="0"/>
        <w:contextualSpacing/>
        <w:jc w:val="both"/>
        <w:rPr>
          <w:rFonts w:eastAsia="Times New Roman" w:cs="Times New Roman"/>
          <w:sz w:val="24"/>
          <w:szCs w:val="24"/>
          <w:lang w:eastAsia="pl-PL"/>
        </w:rPr>
      </w:pPr>
      <w:r w:rsidRPr="00D40DB8">
        <w:rPr>
          <w:rFonts w:eastAsia="Times New Roman" w:cs="Times New Roman"/>
          <w:sz w:val="24"/>
          <w:szCs w:val="24"/>
          <w:lang w:eastAsia="pl-PL"/>
        </w:rPr>
        <w:t>W związku z powyższym brak jest podstaw podziału zamówienia na części. Należy dodać, iż podział zamówienia na części powinien odbywać się przy zachowaniu swobody autonomicznego podejmowania decyzji, na każdej podstawie jaką Zamawiający uzna za stosowną.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w:t>
      </w:r>
    </w:p>
    <w:p w14:paraId="7AB0B1DC" w14:textId="77777777" w:rsidR="00A03FE1" w:rsidRPr="009F289A" w:rsidRDefault="00A03FE1" w:rsidP="00D40DB8">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Zamawiający dopuszcza składanie ofert równoważnych.</w:t>
      </w:r>
    </w:p>
    <w:p w14:paraId="67A43D41"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CEDC07"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W przypadku, gdy w opisie przedmiotu zamówienia zawarto odniesienia do norm europejskich, europejskich ocen technicznych, aprobat, specyfikacji technicznych i systemów odniesienia referencji technicznych, o których mowa w art. 101 ust. 1 ustawy Pzp, Zamawiający dopuszcza możliwość stosowania norm równoważnych. </w:t>
      </w:r>
    </w:p>
    <w:p w14:paraId="74DBC438" w14:textId="77777777" w:rsidR="00A03FE1" w:rsidRPr="009F289A" w:rsidRDefault="00A03FE1" w:rsidP="00A03FE1">
      <w:pPr>
        <w:spacing w:after="0"/>
        <w:contextualSpacing/>
        <w:jc w:val="both"/>
        <w:rPr>
          <w:rFonts w:eastAsia="Times New Roman" w:cs="Times New Roman"/>
          <w:sz w:val="24"/>
          <w:szCs w:val="24"/>
          <w:lang w:eastAsia="pl-PL"/>
        </w:rPr>
      </w:pPr>
      <w:r w:rsidRPr="009F289A">
        <w:rPr>
          <w:rFonts w:eastAsia="Times New Roman" w:cs="Times New Roman"/>
          <w:sz w:val="24"/>
          <w:szCs w:val="24"/>
          <w:lang w:eastAsia="pl-PL"/>
        </w:rPr>
        <w:t>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2E0383B8" w14:textId="77777777" w:rsidR="00A03FE1" w:rsidRPr="009F289A" w:rsidRDefault="00A03FE1" w:rsidP="00A03FE1">
      <w:pPr>
        <w:tabs>
          <w:tab w:val="left" w:pos="426"/>
        </w:tabs>
        <w:spacing w:after="0"/>
        <w:contextualSpacing/>
        <w:jc w:val="both"/>
        <w:rPr>
          <w:rFonts w:eastAsia="Times New Roman" w:cs="Times New Roman"/>
          <w:b/>
          <w:sz w:val="24"/>
          <w:szCs w:val="24"/>
          <w:lang w:eastAsia="pl-PL"/>
        </w:rPr>
      </w:pPr>
    </w:p>
    <w:p w14:paraId="57E0E88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sz w:val="24"/>
          <w:szCs w:val="24"/>
          <w:lang w:eastAsia="pl-PL"/>
        </w:rPr>
      </w:pPr>
      <w:r w:rsidRPr="009F289A">
        <w:rPr>
          <w:rFonts w:eastAsia="Times New Roman" w:cs="Times New Roman"/>
          <w:b/>
          <w:sz w:val="24"/>
          <w:szCs w:val="24"/>
          <w:lang w:eastAsia="pl-PL"/>
        </w:rPr>
        <w:t>Termin wykonania zamówienia</w:t>
      </w:r>
    </w:p>
    <w:p w14:paraId="6A46910F" w14:textId="7DF959B5" w:rsidR="00A03FE1" w:rsidRPr="009F289A" w:rsidRDefault="00A03FE1" w:rsidP="00A03FE1">
      <w:pPr>
        <w:spacing w:after="0"/>
        <w:contextualSpacing/>
        <w:jc w:val="both"/>
        <w:rPr>
          <w:rFonts w:eastAsia="Times New Roman" w:cs="Times New Roman"/>
          <w:b/>
          <w:color w:val="000000" w:themeColor="text1"/>
          <w:sz w:val="24"/>
          <w:szCs w:val="24"/>
          <w:lang w:eastAsia="pl-PL"/>
        </w:rPr>
      </w:pPr>
      <w:r w:rsidRPr="009F289A">
        <w:rPr>
          <w:rFonts w:eastAsia="Times New Roman" w:cs="Times New Roman"/>
          <w:sz w:val="24"/>
          <w:szCs w:val="24"/>
          <w:lang w:eastAsia="pl-PL"/>
        </w:rPr>
        <w:tab/>
        <w:t xml:space="preserve">Termin wykonania </w:t>
      </w:r>
      <w:r w:rsidRPr="004853E1">
        <w:rPr>
          <w:rFonts w:eastAsia="Times New Roman" w:cs="Times New Roman"/>
          <w:color w:val="000000" w:themeColor="text1"/>
          <w:sz w:val="24"/>
          <w:szCs w:val="24"/>
          <w:lang w:eastAsia="pl-PL"/>
        </w:rPr>
        <w:t xml:space="preserve">przedmiotu: </w:t>
      </w:r>
      <w:r w:rsidR="00904C40">
        <w:rPr>
          <w:rFonts w:eastAsia="Times New Roman" w:cs="Times New Roman"/>
          <w:b/>
          <w:color w:val="000000" w:themeColor="text1"/>
          <w:sz w:val="24"/>
          <w:szCs w:val="24"/>
          <w:lang w:eastAsia="pl-PL"/>
        </w:rPr>
        <w:t xml:space="preserve">170 dni od dnia podpisania umowy, nie </w:t>
      </w:r>
      <w:r w:rsidR="002F384F">
        <w:rPr>
          <w:rFonts w:eastAsia="Times New Roman" w:cs="Times New Roman"/>
          <w:b/>
          <w:color w:val="000000" w:themeColor="text1"/>
          <w:sz w:val="24"/>
          <w:szCs w:val="24"/>
          <w:lang w:eastAsia="pl-PL"/>
        </w:rPr>
        <w:t xml:space="preserve">później niż do dnia 31 maja 2025 roku. </w:t>
      </w:r>
    </w:p>
    <w:p w14:paraId="3037E7DB" w14:textId="77777777" w:rsidR="00A03FE1" w:rsidRPr="009F289A" w:rsidRDefault="00A03FE1" w:rsidP="00A03FE1">
      <w:pPr>
        <w:tabs>
          <w:tab w:val="left" w:pos="1701"/>
        </w:tabs>
        <w:spacing w:after="0"/>
        <w:contextualSpacing/>
        <w:jc w:val="both"/>
        <w:rPr>
          <w:rFonts w:eastAsia="Times New Roman" w:cs="Times New Roman"/>
          <w:b/>
          <w:sz w:val="24"/>
          <w:szCs w:val="24"/>
          <w:lang w:eastAsia="pl-PL"/>
        </w:rPr>
      </w:pPr>
    </w:p>
    <w:p w14:paraId="6BC69C9D" w14:textId="77777777" w:rsidR="00A03FE1" w:rsidRPr="009F289A" w:rsidRDefault="00A03FE1" w:rsidP="00A03FE1">
      <w:pPr>
        <w:numPr>
          <w:ilvl w:val="0"/>
          <w:numId w:val="5"/>
        </w:numPr>
        <w:tabs>
          <w:tab w:val="left" w:pos="426"/>
        </w:tabs>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 z postępowania o udzielenie zamówienia, warunki udziału w postępowaniu oraz wykaz przedmiotowych oraz podmiotowych środków dowodowych.</w:t>
      </w:r>
    </w:p>
    <w:p w14:paraId="3D732DFE" w14:textId="77777777" w:rsidR="00A03FE1" w:rsidRPr="009F289A" w:rsidRDefault="00A03FE1" w:rsidP="00A03FE1">
      <w:pPr>
        <w:tabs>
          <w:tab w:val="left" w:pos="567"/>
        </w:tabs>
        <w:spacing w:after="0"/>
        <w:contextualSpacing/>
        <w:jc w:val="both"/>
        <w:rPr>
          <w:rFonts w:eastAsia="Times New Roman" w:cs="Times New Roman"/>
          <w:sz w:val="24"/>
          <w:szCs w:val="24"/>
          <w:lang w:eastAsia="pl-PL"/>
        </w:rPr>
      </w:pPr>
    </w:p>
    <w:p w14:paraId="06B845F7"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O udzielenie zamówienia mogą się ubiegać Wykonawcy, którzy:</w:t>
      </w:r>
    </w:p>
    <w:p w14:paraId="6660BC4A"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sz w:val="24"/>
          <w:szCs w:val="24"/>
          <w:lang w:eastAsia="pl-PL"/>
        </w:rPr>
      </w:pPr>
      <w:r w:rsidRPr="009F289A">
        <w:rPr>
          <w:rFonts w:eastAsia="Times New Roman" w:cs="Times New Roman"/>
          <w:sz w:val="24"/>
          <w:szCs w:val="24"/>
          <w:lang w:eastAsia="pl-PL"/>
        </w:rPr>
        <w:lastRenderedPageBreak/>
        <w:t>nie podlegają wykluczeniu;</w:t>
      </w:r>
    </w:p>
    <w:p w14:paraId="28245F7E"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b/>
          <w:sz w:val="24"/>
          <w:szCs w:val="24"/>
          <w:lang w:eastAsia="pl-PL"/>
        </w:rPr>
      </w:pPr>
      <w:r w:rsidRPr="009F289A">
        <w:rPr>
          <w:rFonts w:eastAsia="Times New Roman" w:cs="Times New Roman"/>
          <w:sz w:val="24"/>
          <w:szCs w:val="24"/>
          <w:lang w:eastAsia="pl-PL"/>
        </w:rPr>
        <w:t>spełniają warunki udziału w postępowaniu określone przez Zamawiającego.</w:t>
      </w:r>
    </w:p>
    <w:p w14:paraId="16701AE0" w14:textId="77777777" w:rsidR="00A03FE1" w:rsidRPr="009F289A" w:rsidRDefault="00A03FE1" w:rsidP="00A03FE1">
      <w:pPr>
        <w:spacing w:after="0" w:line="240" w:lineRule="auto"/>
        <w:ind w:left="709"/>
        <w:contextualSpacing/>
        <w:jc w:val="both"/>
        <w:rPr>
          <w:rFonts w:eastAsia="Times New Roman" w:cs="Times New Roman"/>
          <w:b/>
          <w:sz w:val="24"/>
          <w:szCs w:val="24"/>
          <w:lang w:eastAsia="pl-PL"/>
        </w:rPr>
      </w:pPr>
    </w:p>
    <w:p w14:paraId="65C3BC65"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Podstawy wykluczenia:</w:t>
      </w:r>
    </w:p>
    <w:p w14:paraId="211F514D" w14:textId="77777777" w:rsidR="00A03FE1" w:rsidRPr="009F289A" w:rsidRDefault="00A03FE1" w:rsidP="00A07C71">
      <w:pPr>
        <w:numPr>
          <w:ilvl w:val="1"/>
          <w:numId w:val="15"/>
        </w:numPr>
        <w:spacing w:after="0" w:line="240" w:lineRule="auto"/>
        <w:contextualSpacing/>
        <w:jc w:val="both"/>
        <w:rPr>
          <w:rFonts w:eastAsia="Times New Roman" w:cs="Times New Roman"/>
          <w:sz w:val="24"/>
          <w:szCs w:val="24"/>
          <w:lang w:eastAsia="pl-PL"/>
        </w:rPr>
      </w:pPr>
      <w:r w:rsidRPr="009F289A">
        <w:rPr>
          <w:rFonts w:eastAsia="Times New Roman" w:cs="Times New Roman"/>
          <w:sz w:val="24"/>
          <w:szCs w:val="24"/>
          <w:lang w:eastAsia="pl-PL"/>
        </w:rPr>
        <w:t xml:space="preserve">Zamawiający </w:t>
      </w:r>
      <w:r w:rsidRPr="009F289A">
        <w:rPr>
          <w:rFonts w:eastAsia="Times New Roman" w:cs="Times New Roman"/>
          <w:b/>
          <w:sz w:val="24"/>
          <w:szCs w:val="24"/>
          <w:lang w:eastAsia="pl-PL"/>
        </w:rPr>
        <w:t>wykluczy</w:t>
      </w:r>
      <w:r w:rsidRPr="009F289A">
        <w:rPr>
          <w:rFonts w:eastAsia="Times New Roman" w:cs="Times New Roman"/>
          <w:sz w:val="24"/>
          <w:szCs w:val="24"/>
          <w:lang w:eastAsia="pl-PL"/>
        </w:rPr>
        <w:t xml:space="preserve"> z postępowania Wykonawcę/ów w przypadkach, o których mowa w:</w:t>
      </w:r>
    </w:p>
    <w:p w14:paraId="497EABF2"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eastAsia="Times New Roman" w:hAnsiTheme="minorHAnsi" w:cstheme="minorHAnsi"/>
          <w:sz w:val="24"/>
          <w:szCs w:val="28"/>
          <w:lang w:val="pl-PL" w:eastAsia="pl-PL"/>
        </w:rPr>
        <w:t>art. 108 ust. 1, z zastrzeżeniem art. 110 ust. 2 ustawy Pzp,</w:t>
      </w:r>
    </w:p>
    <w:p w14:paraId="1B974CDD"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lang w:val="pl-PL"/>
        </w:rPr>
        <w:t>art. 7 ust.1 ustawy z dnia 13 kwietnia 2022 r. o szczególnych rozwiązaniach w zakresie przeciwdziałania wspieraniu agresji na Ukrainę oraz służących obronie bezpieczeństwa narodowego (</w:t>
      </w:r>
      <w:bookmarkStart w:id="0" w:name="_Hlk102647978"/>
      <w:r w:rsidRPr="009F289A">
        <w:rPr>
          <w:rFonts w:asciiTheme="minorHAnsi" w:hAnsiTheme="minorHAnsi" w:cstheme="minorHAnsi"/>
          <w:bCs/>
          <w:color w:val="000000" w:themeColor="text1"/>
          <w:sz w:val="24"/>
          <w:szCs w:val="28"/>
          <w:lang w:val="pl-PL"/>
        </w:rPr>
        <w:t>Dz.U. z 2022 r., poz. 835),</w:t>
      </w:r>
    </w:p>
    <w:p w14:paraId="166C8DFC" w14:textId="77777777" w:rsidR="00A03FE1" w:rsidRPr="009F289A" w:rsidRDefault="00A03FE1" w:rsidP="00A07C71">
      <w:pPr>
        <w:pStyle w:val="Akapitzlist"/>
        <w:numPr>
          <w:ilvl w:val="0"/>
          <w:numId w:val="23"/>
        </w:numPr>
        <w:spacing w:after="0" w:line="240" w:lineRule="auto"/>
        <w:jc w:val="both"/>
        <w:rPr>
          <w:rFonts w:asciiTheme="minorHAnsi" w:eastAsia="Times New Roman" w:hAnsiTheme="minorHAnsi" w:cstheme="minorHAnsi"/>
          <w:sz w:val="24"/>
          <w:szCs w:val="28"/>
          <w:lang w:val="pl-PL" w:eastAsia="pl-PL"/>
        </w:rPr>
      </w:pPr>
      <w:r w:rsidRPr="009F289A">
        <w:rPr>
          <w:rFonts w:asciiTheme="minorHAnsi" w:hAnsiTheme="minorHAnsi" w:cstheme="minorHAnsi"/>
          <w:bCs/>
          <w:color w:val="000000" w:themeColor="text1"/>
          <w:sz w:val="24"/>
          <w:szCs w:val="28"/>
          <w:shd w:val="clear" w:color="auto" w:fill="FFFFFF"/>
          <w:lang w:val="pl-PL"/>
        </w:rPr>
        <w:t>art. 5k rozporządzenia Rady (UE) nr 833/2014 z dnia 31 lipca 2014 r. dotyczącego środków ogra</w:t>
      </w:r>
      <w:r w:rsidRPr="009F289A">
        <w:rPr>
          <w:rFonts w:asciiTheme="minorHAnsi" w:hAnsiTheme="minorHAnsi" w:cstheme="minorHAnsi"/>
          <w:bCs/>
          <w:color w:val="000000" w:themeColor="text1"/>
          <w:sz w:val="24"/>
          <w:szCs w:val="28"/>
          <w:lang w:val="pl-PL"/>
        </w:rPr>
        <w:t xml:space="preserve">niczających w związku z działaniami Rosji destabilizującymi sytuację na Ukrainie </w:t>
      </w:r>
      <w:hyperlink r:id="rId10" w:history="1">
        <w:r w:rsidRPr="009F289A">
          <w:rPr>
            <w:rStyle w:val="Hipercze"/>
            <w:rFonts w:asciiTheme="minorHAnsi" w:hAnsiTheme="minorHAnsi" w:cstheme="minorHAnsi"/>
            <w:bCs/>
            <w:color w:val="000000" w:themeColor="text1"/>
            <w:sz w:val="24"/>
            <w:szCs w:val="28"/>
            <w:lang w:val="pl-PL"/>
          </w:rPr>
          <w:t>(Dz.Urz.UE.L </w:t>
        </w:r>
        <w:r w:rsidRPr="009F289A">
          <w:rPr>
            <w:rStyle w:val="highlight"/>
            <w:rFonts w:asciiTheme="minorHAnsi" w:hAnsiTheme="minorHAnsi" w:cstheme="minorHAnsi"/>
            <w:bCs/>
            <w:color w:val="000000" w:themeColor="text1"/>
            <w:sz w:val="24"/>
            <w:szCs w:val="28"/>
            <w:lang w:val="pl-PL"/>
          </w:rPr>
          <w:t>Nr</w:t>
        </w:r>
        <w:r w:rsidRPr="009F289A">
          <w:rPr>
            <w:rStyle w:val="Hipercze"/>
            <w:rFonts w:asciiTheme="minorHAnsi" w:hAnsiTheme="minorHAnsi" w:cstheme="minorHAnsi"/>
            <w:bCs/>
            <w:color w:val="000000" w:themeColor="text1"/>
            <w:sz w:val="24"/>
            <w:szCs w:val="28"/>
            <w:lang w:val="pl-PL"/>
          </w:rPr>
          <w:t> 229, str. 1)</w:t>
        </w:r>
      </w:hyperlink>
      <w:bookmarkEnd w:id="0"/>
    </w:p>
    <w:p w14:paraId="5D8FABE6" w14:textId="77777777" w:rsidR="00A03FE1" w:rsidRPr="009F289A" w:rsidRDefault="00A03FE1" w:rsidP="00A03FE1">
      <w:pPr>
        <w:spacing w:after="0"/>
        <w:contextualSpacing/>
        <w:jc w:val="both"/>
        <w:rPr>
          <w:rFonts w:eastAsia="Times New Roman" w:cs="Times New Roman"/>
          <w:sz w:val="24"/>
          <w:szCs w:val="24"/>
          <w:lang w:eastAsia="pl-PL"/>
        </w:rPr>
      </w:pPr>
    </w:p>
    <w:p w14:paraId="6BC28EF6" w14:textId="77777777" w:rsidR="00A03FE1" w:rsidRPr="009F289A" w:rsidRDefault="00A03FE1" w:rsidP="00A03FE1">
      <w:pPr>
        <w:numPr>
          <w:ilvl w:val="0"/>
          <w:numId w:val="7"/>
        </w:numPr>
        <w:spacing w:after="0" w:line="240" w:lineRule="auto"/>
        <w:ind w:left="426" w:hanging="426"/>
        <w:contextualSpacing/>
        <w:jc w:val="both"/>
        <w:rPr>
          <w:rFonts w:eastAsia="Times New Roman" w:cs="Times New Roman"/>
          <w:b/>
          <w:sz w:val="24"/>
          <w:szCs w:val="24"/>
          <w:lang w:eastAsia="pl-PL"/>
        </w:rPr>
      </w:pPr>
      <w:r w:rsidRPr="009F289A">
        <w:rPr>
          <w:rFonts w:eastAsia="Times New Roman" w:cs="Times New Roman"/>
          <w:b/>
          <w:sz w:val="24"/>
          <w:szCs w:val="24"/>
          <w:lang w:eastAsia="pl-PL"/>
        </w:rPr>
        <w:t>Warunki udziału w postępowaniu, określone przez Zamawiającego zgodnie z art. 112 ust. 1 ustawy Pzp:</w:t>
      </w:r>
    </w:p>
    <w:p w14:paraId="21F36F9A"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130D20B8" w14:textId="77777777" w:rsidR="00A03FE1" w:rsidRPr="009F289A" w:rsidRDefault="00A03FE1" w:rsidP="00A03FE1">
      <w:pPr>
        <w:numPr>
          <w:ilvl w:val="0"/>
          <w:numId w:val="4"/>
        </w:numPr>
        <w:spacing w:after="0" w:line="240" w:lineRule="auto"/>
        <w:contextualSpacing/>
        <w:jc w:val="both"/>
        <w:rPr>
          <w:rFonts w:eastAsia="Times New Roman" w:cs="Times New Roman"/>
          <w:vanish/>
          <w:sz w:val="24"/>
          <w:szCs w:val="24"/>
          <w:lang w:eastAsia="pl-PL"/>
        </w:rPr>
      </w:pPr>
    </w:p>
    <w:p w14:paraId="79ACE80A" w14:textId="77777777" w:rsidR="00A03FE1" w:rsidRPr="009F289A" w:rsidRDefault="00A03FE1" w:rsidP="00A03FE1">
      <w:pPr>
        <w:spacing w:after="0" w:line="240" w:lineRule="auto"/>
        <w:ind w:left="360"/>
        <w:contextualSpacing/>
        <w:jc w:val="both"/>
        <w:rPr>
          <w:rFonts w:eastAsia="Times New Roman" w:cs="Times New Roman"/>
          <w:sz w:val="24"/>
          <w:szCs w:val="24"/>
          <w:lang w:eastAsia="pl-PL"/>
        </w:rPr>
      </w:pPr>
    </w:p>
    <w:p w14:paraId="794EC67C" w14:textId="77777777" w:rsidR="00A03FE1" w:rsidRPr="009F289A" w:rsidRDefault="00A03FE1" w:rsidP="00A03FE1">
      <w:pPr>
        <w:numPr>
          <w:ilvl w:val="1"/>
          <w:numId w:val="4"/>
        </w:numPr>
        <w:spacing w:after="0" w:line="240" w:lineRule="auto"/>
        <w:ind w:left="709" w:hanging="425"/>
        <w:contextualSpacing/>
        <w:jc w:val="both"/>
        <w:rPr>
          <w:rFonts w:eastAsia="Times New Roman" w:cs="Times New Roman"/>
          <w:color w:val="000000" w:themeColor="text1"/>
          <w:sz w:val="24"/>
          <w:szCs w:val="24"/>
          <w:lang w:eastAsia="pl-PL"/>
        </w:rPr>
      </w:pPr>
      <w:r w:rsidRPr="009F289A">
        <w:rPr>
          <w:rFonts w:eastAsia="Times New Roman" w:cs="Times New Roman"/>
          <w:sz w:val="24"/>
          <w:szCs w:val="24"/>
          <w:lang w:eastAsia="pl-PL"/>
        </w:rPr>
        <w:t xml:space="preserve">zdolność </w:t>
      </w:r>
      <w:r w:rsidRPr="009F289A">
        <w:rPr>
          <w:rFonts w:eastAsia="Times New Roman" w:cs="Times New Roman"/>
          <w:color w:val="000000" w:themeColor="text1"/>
          <w:sz w:val="24"/>
          <w:szCs w:val="24"/>
          <w:lang w:eastAsia="pl-PL"/>
        </w:rPr>
        <w:t>techniczna lub zawodowa:</w:t>
      </w:r>
    </w:p>
    <w:p w14:paraId="5E2170D1"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3F1DFD0"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3123F8E5" w14:textId="77777777" w:rsidR="00A03FE1" w:rsidRPr="009F289A" w:rsidRDefault="00A03FE1" w:rsidP="00A07C71">
      <w:pPr>
        <w:pStyle w:val="Akapitzlist"/>
        <w:numPr>
          <w:ilvl w:val="0"/>
          <w:numId w:val="14"/>
        </w:numPr>
        <w:spacing w:after="0" w:line="240" w:lineRule="auto"/>
        <w:jc w:val="both"/>
        <w:rPr>
          <w:rFonts w:eastAsia="Times New Roman" w:cs="Times New Roman"/>
          <w:vanish/>
          <w:color w:val="000000" w:themeColor="text1"/>
          <w:sz w:val="24"/>
          <w:szCs w:val="24"/>
          <w:lang w:eastAsia="pl-PL"/>
        </w:rPr>
      </w:pPr>
    </w:p>
    <w:p w14:paraId="4C1023DC"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223C9161" w14:textId="77777777" w:rsidR="00A03FE1" w:rsidRPr="009F289A" w:rsidRDefault="00A03FE1" w:rsidP="00A07C71">
      <w:pPr>
        <w:pStyle w:val="Akapitzlist"/>
        <w:numPr>
          <w:ilvl w:val="1"/>
          <w:numId w:val="14"/>
        </w:numPr>
        <w:spacing w:after="0" w:line="240" w:lineRule="auto"/>
        <w:jc w:val="both"/>
        <w:rPr>
          <w:rFonts w:eastAsia="Times New Roman" w:cs="Times New Roman"/>
          <w:vanish/>
          <w:color w:val="000000" w:themeColor="text1"/>
          <w:sz w:val="24"/>
          <w:szCs w:val="24"/>
          <w:lang w:eastAsia="pl-PL"/>
        </w:rPr>
      </w:pPr>
    </w:p>
    <w:p w14:paraId="08A203A5" w14:textId="77777777" w:rsidR="00A03FE1" w:rsidRPr="004853E1" w:rsidRDefault="00A03FE1" w:rsidP="00F31DF8">
      <w:pPr>
        <w:numPr>
          <w:ilvl w:val="2"/>
          <w:numId w:val="4"/>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Wykonawca musi wykazać, że w okresie ostatnich 3 lat przed upływem terminu składania ofert, a jeżeli okres prowadzenia działalności jest krótszy - w tym okresie, wykonał należycie, a w </w:t>
      </w:r>
      <w:r w:rsidRPr="004853E1">
        <w:rPr>
          <w:rFonts w:eastAsia="Times New Roman" w:cs="Times New Roman"/>
          <w:color w:val="000000" w:themeColor="text1"/>
          <w:sz w:val="24"/>
          <w:szCs w:val="24"/>
          <w:lang w:eastAsia="pl-PL"/>
        </w:rPr>
        <w:t xml:space="preserve">przypadku świadczeń okresowych lub o charakterze ciągłym również wykonuje należycie, co najmniej </w:t>
      </w:r>
      <w:r w:rsidR="00403C34" w:rsidRPr="004853E1">
        <w:rPr>
          <w:rFonts w:eastAsia="Times New Roman" w:cs="Times New Roman"/>
          <w:color w:val="000000" w:themeColor="text1"/>
          <w:sz w:val="24"/>
          <w:szCs w:val="24"/>
          <w:lang w:eastAsia="pl-PL"/>
        </w:rPr>
        <w:t xml:space="preserve">2 dostawy </w:t>
      </w:r>
      <w:r w:rsidR="00F31DF8" w:rsidRPr="004853E1">
        <w:rPr>
          <w:rFonts w:eastAsia="Times New Roman" w:cs="Times New Roman"/>
          <w:color w:val="000000" w:themeColor="text1"/>
          <w:sz w:val="24"/>
          <w:szCs w:val="24"/>
          <w:lang w:eastAsia="pl-PL"/>
        </w:rPr>
        <w:t>linii pilotowej do produkcji ogniw litowych</w:t>
      </w:r>
      <w:r w:rsidR="00403C34" w:rsidRPr="004853E1">
        <w:rPr>
          <w:rFonts w:eastAsia="Times New Roman" w:cs="Times New Roman"/>
          <w:color w:val="000000" w:themeColor="text1"/>
          <w:sz w:val="24"/>
          <w:szCs w:val="24"/>
          <w:lang w:eastAsia="pl-PL"/>
        </w:rPr>
        <w:t xml:space="preserve">, o wartości co najmniej </w:t>
      </w:r>
      <w:r w:rsidR="00F31DF8" w:rsidRPr="004853E1">
        <w:rPr>
          <w:rFonts w:eastAsia="Times New Roman" w:cs="Times New Roman"/>
          <w:color w:val="000000" w:themeColor="text1"/>
          <w:sz w:val="24"/>
          <w:szCs w:val="24"/>
          <w:lang w:eastAsia="pl-PL"/>
        </w:rPr>
        <w:t>1.0</w:t>
      </w:r>
      <w:r w:rsidR="00403C34" w:rsidRPr="004853E1">
        <w:rPr>
          <w:rFonts w:eastAsia="Times New Roman" w:cs="Times New Roman"/>
          <w:color w:val="000000" w:themeColor="text1"/>
          <w:sz w:val="24"/>
          <w:szCs w:val="24"/>
          <w:lang w:eastAsia="pl-PL"/>
        </w:rPr>
        <w:t>00.000,00 (</w:t>
      </w:r>
      <w:r w:rsidR="00F31DF8" w:rsidRPr="004853E1">
        <w:rPr>
          <w:rFonts w:eastAsia="Times New Roman" w:cs="Times New Roman"/>
          <w:color w:val="000000" w:themeColor="text1"/>
          <w:sz w:val="24"/>
          <w:szCs w:val="24"/>
          <w:lang w:eastAsia="pl-PL"/>
        </w:rPr>
        <w:t>jeden milion</w:t>
      </w:r>
      <w:r w:rsidR="00403C34" w:rsidRPr="004853E1">
        <w:rPr>
          <w:rFonts w:eastAsia="Times New Roman" w:cs="Times New Roman"/>
          <w:color w:val="000000" w:themeColor="text1"/>
          <w:sz w:val="24"/>
          <w:szCs w:val="24"/>
          <w:lang w:eastAsia="pl-PL"/>
        </w:rPr>
        <w:t>) zł brutto każda.</w:t>
      </w:r>
    </w:p>
    <w:p w14:paraId="4A727668" w14:textId="77777777" w:rsidR="00A03FE1" w:rsidRPr="004853E1" w:rsidRDefault="00A03FE1" w:rsidP="00A03FE1">
      <w:pPr>
        <w:spacing w:after="0" w:line="240" w:lineRule="auto"/>
        <w:ind w:left="360"/>
        <w:contextualSpacing/>
        <w:jc w:val="both"/>
        <w:rPr>
          <w:rFonts w:eastAsia="Times New Roman" w:cs="Times New Roman"/>
          <w:color w:val="000000" w:themeColor="text1"/>
          <w:sz w:val="24"/>
          <w:szCs w:val="24"/>
          <w:lang w:eastAsia="pl-PL"/>
        </w:rPr>
      </w:pPr>
    </w:p>
    <w:p w14:paraId="243546BB" w14:textId="77777777" w:rsidR="00A03FE1" w:rsidRPr="009F289A" w:rsidRDefault="00A03FE1" w:rsidP="00A03FE1">
      <w:pPr>
        <w:spacing w:after="0" w:line="240" w:lineRule="auto"/>
        <w:ind w:left="360"/>
        <w:contextualSpacing/>
        <w:jc w:val="both"/>
        <w:rPr>
          <w:rFonts w:eastAsia="Times New Roman" w:cstheme="minorHAnsi"/>
          <w:color w:val="000000" w:themeColor="text1"/>
          <w:sz w:val="24"/>
          <w:szCs w:val="24"/>
          <w:lang w:eastAsia="pl-PL"/>
        </w:rPr>
      </w:pPr>
      <w:r w:rsidRPr="004853E1">
        <w:rPr>
          <w:rFonts w:eastAsia="Times New Roman" w:cs="Times New Roman"/>
          <w:bCs/>
          <w:color w:val="000000" w:themeColor="text1"/>
          <w:sz w:val="24"/>
          <w:szCs w:val="24"/>
          <w:lang w:eastAsia="pl-PL"/>
        </w:rPr>
        <w:t xml:space="preserve">W przypadkach, gdy dokumenty o których mowa powyżej zawierać będą kwoty wyrażone w innej </w:t>
      </w:r>
      <w:r w:rsidRPr="004853E1">
        <w:rPr>
          <w:rFonts w:eastAsia="Times New Roman" w:cstheme="minorHAnsi"/>
          <w:bCs/>
          <w:color w:val="000000" w:themeColor="text1"/>
          <w:sz w:val="24"/>
          <w:szCs w:val="24"/>
          <w:lang w:eastAsia="pl-PL"/>
        </w:rPr>
        <w:t xml:space="preserve">walucie niż złoty, Zamawiający </w:t>
      </w:r>
      <w:r w:rsidRPr="004853E1">
        <w:rPr>
          <w:rFonts w:eastAsia="Times New Roman" w:cstheme="minorHAnsi"/>
          <w:bCs/>
          <w:sz w:val="24"/>
          <w:szCs w:val="24"/>
          <w:lang w:eastAsia="pl-PL"/>
        </w:rPr>
        <w:t>na</w:t>
      </w:r>
      <w:r w:rsidRPr="009F289A">
        <w:rPr>
          <w:rFonts w:eastAsia="Times New Roman" w:cstheme="minorHAnsi"/>
          <w:bCs/>
          <w:sz w:val="24"/>
          <w:szCs w:val="24"/>
          <w:lang w:eastAsia="pl-PL"/>
        </w:rPr>
        <w:t xml:space="preserve">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w:t>
      </w:r>
      <w:r w:rsidRPr="009F289A">
        <w:rPr>
          <w:rFonts w:eastAsia="Times New Roman" w:cstheme="minorHAnsi"/>
          <w:bCs/>
          <w:color w:val="000000" w:themeColor="text1"/>
          <w:sz w:val="24"/>
          <w:szCs w:val="24"/>
          <w:lang w:eastAsia="pl-PL"/>
        </w:rPr>
        <w:t xml:space="preserve">łoszonych. </w:t>
      </w:r>
    </w:p>
    <w:p w14:paraId="2AE72A55"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014FD3C7"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Wykaz przedmiotowych środków dowodowych, podmiotowych środków dowodowych potwierdzających brak podstaw wykluczenia oraz spełnianie warunków udziału w postępowaniu:</w:t>
      </w:r>
    </w:p>
    <w:p w14:paraId="6E7C250C"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2BA64090" w14:textId="77777777" w:rsidR="00A03FE1" w:rsidRPr="009F289A" w:rsidRDefault="00A03FE1" w:rsidP="00A03FE1">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Dokumenty lub oświadczenia składane są w oryginale w postaci dokumentu elektronicznego lub w elektronicznej kopii dokumentu lub oświadczenia poświadczonej za zgodność z oryginałem.</w:t>
      </w:r>
    </w:p>
    <w:p w14:paraId="2407956D" w14:textId="77777777" w:rsidR="00A03FE1" w:rsidRPr="009F289A" w:rsidRDefault="00A03FE1" w:rsidP="00A03FE1">
      <w:pPr>
        <w:numPr>
          <w:ilvl w:val="0"/>
          <w:numId w:val="4"/>
        </w:numPr>
        <w:spacing w:after="0" w:line="240" w:lineRule="auto"/>
        <w:contextualSpacing/>
        <w:jc w:val="both"/>
        <w:rPr>
          <w:rFonts w:eastAsia="Times New Roman" w:cstheme="minorHAnsi"/>
          <w:vanish/>
          <w:color w:val="000000" w:themeColor="text1"/>
          <w:sz w:val="24"/>
          <w:szCs w:val="24"/>
          <w:lang w:eastAsia="pl-PL"/>
        </w:rPr>
      </w:pPr>
    </w:p>
    <w:p w14:paraId="51FC4A84"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eastAsia="Times New Roman" w:cstheme="minorHAnsi"/>
          <w:color w:val="000000" w:themeColor="text1"/>
          <w:sz w:val="24"/>
          <w:szCs w:val="24"/>
          <w:lang w:eastAsia="pl-PL"/>
        </w:rPr>
        <w:t>W celu wykazania spełniania przez Wykonawcę warunków udziału w postępowaniu, Zamawiający wymaga przedstawienia następujących oświadczeń i dokumentów:</w:t>
      </w:r>
    </w:p>
    <w:p w14:paraId="56C39493" w14:textId="77777777" w:rsidR="00A03FE1" w:rsidRPr="009F289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w:history="1">
        <w:r w:rsidRPr="009F289A">
          <w:rPr>
            <w:rStyle w:val="Hipercze"/>
            <w:rFonts w:cstheme="minorHAnsi"/>
            <w:color w:val="000000" w:themeColor="text1"/>
            <w:sz w:val="24"/>
            <w:szCs w:val="24"/>
          </w:rPr>
          <w:t>https://www.uzp.gov.pl /bazawiedzy/prawo</w:t>
        </w:r>
      </w:hyperlink>
      <w:r w:rsidRPr="009F289A">
        <w:rPr>
          <w:rFonts w:cstheme="minorHAnsi"/>
          <w:color w:val="000000" w:themeColor="text1"/>
          <w:sz w:val="24"/>
          <w:szCs w:val="24"/>
        </w:rPr>
        <w:t>-zamowien-publicznych-regulacje/prawokrajowe/jednolity-europejski-dokument-zamowienia.</w:t>
      </w:r>
    </w:p>
    <w:p w14:paraId="2827B773" w14:textId="77777777" w:rsidR="00A03FE1" w:rsidRPr="009F289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lastRenderedPageBreak/>
        <w:t>Oświadczenia, z którego wynika, które usługi wykonają poszczególni wykonawcy – w przypadku wykonawców wspólnie ubiegających się o udzielenie zamówienia (składany razem z ofertą).</w:t>
      </w:r>
    </w:p>
    <w:p w14:paraId="16B58DC6" w14:textId="77777777" w:rsidR="00A03FE1" w:rsidRPr="00213F5A" w:rsidRDefault="00A03FE1" w:rsidP="00A07C71">
      <w:pPr>
        <w:numPr>
          <w:ilvl w:val="0"/>
          <w:numId w:val="16"/>
        </w:numPr>
        <w:spacing w:after="0" w:line="240" w:lineRule="auto"/>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wykazu wykonanych, a w przypadku świadczeń okresowych lub ciągłych również wykonywanych, </w:t>
      </w:r>
      <w:r w:rsidRPr="009F289A">
        <w:rPr>
          <w:rFonts w:eastAsia="Times New Roman" w:cstheme="minorHAnsi"/>
          <w:b/>
          <w:color w:val="000000" w:themeColor="text1"/>
          <w:sz w:val="24"/>
          <w:szCs w:val="24"/>
          <w:lang w:eastAsia="pl-PL"/>
        </w:rPr>
        <w:t>dostaw</w:t>
      </w:r>
      <w:r w:rsidRPr="009F289A">
        <w:rPr>
          <w:rFonts w:eastAsia="Times New Roman" w:cstheme="minorHAnsi"/>
          <w:b/>
          <w:bCs/>
          <w:color w:val="000000" w:themeColor="text1"/>
          <w:sz w:val="24"/>
          <w:szCs w:val="24"/>
          <w:lang w:eastAsia="pl-PL"/>
        </w:rPr>
        <w:t xml:space="preserve"> </w:t>
      </w:r>
      <w:r w:rsidRPr="009F289A">
        <w:rPr>
          <w:rFonts w:eastAsia="Times New Roman" w:cstheme="minorHAnsi"/>
          <w:bCs/>
          <w:color w:val="000000" w:themeColor="text1"/>
          <w:sz w:val="24"/>
          <w:szCs w:val="24"/>
          <w:lang w:eastAsia="pl-PL"/>
        </w:rPr>
        <w:t xml:space="preserve">w okresie ostatnich 3 lat przed upływem terminu składania ofert, a jeżeli okres prowadzenia działalności jest krótszy - w tym okresie, wraz z podaniem ich wartości, przedmiotu, </w:t>
      </w:r>
      <w:r w:rsidRPr="009F289A">
        <w:rPr>
          <w:rFonts w:eastAsia="Times New Roman" w:cstheme="minorHAnsi"/>
          <w:color w:val="000000" w:themeColor="text1"/>
          <w:sz w:val="24"/>
          <w:szCs w:val="24"/>
          <w:lang w:eastAsia="pl-PL"/>
        </w:rPr>
        <w:t xml:space="preserve">dat wykonania i podmiotów na rzecz których dostawy zostały wykonane, oraz załączeniem </w:t>
      </w:r>
      <w:r w:rsidRPr="009F289A">
        <w:rPr>
          <w:rFonts w:eastAsia="Times New Roman" w:cstheme="minorHAnsi"/>
          <w:b/>
          <w:color w:val="000000" w:themeColor="text1"/>
          <w:sz w:val="24"/>
          <w:szCs w:val="24"/>
          <w:lang w:eastAsia="pl-PL"/>
        </w:rPr>
        <w:t>dowodów</w:t>
      </w:r>
      <w:r w:rsidRPr="009F289A">
        <w:rPr>
          <w:rFonts w:eastAsia="Times New Roman" w:cstheme="minorHAnsi"/>
          <w:color w:val="000000" w:themeColor="text1"/>
          <w:sz w:val="24"/>
          <w:szCs w:val="24"/>
          <w:lang w:eastAsia="pl-PL"/>
        </w:rPr>
        <w:t xml:space="preserve"> </w:t>
      </w:r>
      <w:r w:rsidRPr="00213F5A">
        <w:rPr>
          <w:rFonts w:eastAsia="Times New Roman" w:cstheme="minorHAnsi"/>
          <w:color w:val="000000" w:themeColor="text1"/>
          <w:sz w:val="24"/>
          <w:szCs w:val="24"/>
          <w:lang w:eastAsia="pl-PL"/>
        </w:rPr>
        <w:t xml:space="preserve">określających czy te dostawy zostały wykonane lub są wykonywane należycie - zgodnie z Załącznikiem nr 5 do SWZ </w:t>
      </w:r>
      <w:r w:rsidRPr="00213F5A">
        <w:rPr>
          <w:rFonts w:eastAsia="Times New Roman" w:cstheme="minorHAnsi"/>
          <w:b/>
          <w:color w:val="000000" w:themeColor="text1"/>
          <w:sz w:val="24"/>
          <w:szCs w:val="24"/>
          <w:lang w:eastAsia="pl-PL"/>
        </w:rPr>
        <w:t>(składany na wezwanie Zamawiającego – będzie obligowało Wykonawcę, którego oferta została najwyżej oceniona).</w:t>
      </w:r>
    </w:p>
    <w:p w14:paraId="4E0C93FC" w14:textId="77777777" w:rsidR="00A03FE1" w:rsidRPr="00213F5A" w:rsidRDefault="00A03FE1" w:rsidP="00A03FE1">
      <w:pPr>
        <w:spacing w:after="0" w:line="240" w:lineRule="auto"/>
        <w:ind w:left="720"/>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 xml:space="preserve">Dowodami, o których mowa wyżej są: </w:t>
      </w:r>
    </w:p>
    <w:p w14:paraId="53960715"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213F5A">
        <w:rPr>
          <w:rFonts w:eastAsia="Times New Roman" w:cstheme="minorHAnsi"/>
          <w:color w:val="000000" w:themeColor="text1"/>
          <w:sz w:val="24"/>
          <w:szCs w:val="24"/>
          <w:lang w:eastAsia="pl-PL"/>
        </w:rPr>
        <w:t>referencje bądź inne dokumenty wystawione przez podm</w:t>
      </w:r>
      <w:r w:rsidRPr="009F289A">
        <w:rPr>
          <w:rFonts w:eastAsia="Times New Roman" w:cstheme="minorHAnsi"/>
          <w:color w:val="000000" w:themeColor="text1"/>
          <w:sz w:val="24"/>
          <w:szCs w:val="24"/>
          <w:lang w:eastAsia="pl-PL"/>
        </w:rPr>
        <w:t>iot, na rzecz którego dostawy były wykonywane, a w przypadku świadczeń okresowych lub ciągłych są wykonywane,</w:t>
      </w:r>
    </w:p>
    <w:p w14:paraId="3D9A96FB"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oświadczenie Wykonawcy – jeżeli z uzasadnionej przyczyny o obiektywnym charakterze Wykonawca nie jest w stanie uzyskać dokumentów, o których mowa powyżej,</w:t>
      </w:r>
    </w:p>
    <w:p w14:paraId="6E9EF9AA" w14:textId="77777777" w:rsidR="00A03FE1" w:rsidRPr="009F289A" w:rsidRDefault="00A03FE1" w:rsidP="00A07C71">
      <w:pPr>
        <w:numPr>
          <w:ilvl w:val="0"/>
          <w:numId w:val="10"/>
        </w:numPr>
        <w:spacing w:after="0" w:line="240" w:lineRule="auto"/>
        <w:ind w:left="1134" w:hanging="425"/>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świadczeń okresowych lub ciągłych nadal wykonywanych referencje bądź inne dokumenty potwierdzające ich należyte wykonanie powinny być wydane nie wcześniej niż 3 miesiące przed upływem terminu składania ofert. </w:t>
      </w:r>
    </w:p>
    <w:p w14:paraId="63DCF0D5" w14:textId="77777777" w:rsidR="00A03FE1" w:rsidRPr="009F289A" w:rsidRDefault="00A03FE1" w:rsidP="00A03FE1">
      <w:pPr>
        <w:spacing w:after="0" w:line="240" w:lineRule="auto"/>
        <w:ind w:left="709"/>
        <w:jc w:val="both"/>
        <w:rPr>
          <w:rFonts w:eastAsia="Times New Roman" w:cstheme="minorHAnsi"/>
          <w:bCs/>
          <w:color w:val="000000" w:themeColor="text1"/>
          <w:sz w:val="24"/>
          <w:szCs w:val="24"/>
          <w:lang w:eastAsia="pl-PL"/>
        </w:rPr>
      </w:pPr>
    </w:p>
    <w:p w14:paraId="2E1001CF" w14:textId="77777777" w:rsidR="00A03FE1" w:rsidRPr="009F289A" w:rsidRDefault="00A03FE1" w:rsidP="00A03FE1">
      <w:pPr>
        <w:spacing w:after="0" w:line="240" w:lineRule="auto"/>
        <w:ind w:left="709"/>
        <w:jc w:val="both"/>
        <w:rPr>
          <w:rFonts w:eastAsia="Times New Roman" w:cstheme="minorHAnsi"/>
          <w:color w:val="000000" w:themeColor="text1"/>
          <w:sz w:val="24"/>
          <w:szCs w:val="24"/>
          <w:lang w:eastAsia="pl-PL"/>
        </w:rPr>
      </w:pPr>
      <w:r w:rsidRPr="009F289A">
        <w:rPr>
          <w:rFonts w:eastAsia="Times New Roman" w:cstheme="minorHAnsi"/>
          <w:bCs/>
          <w:color w:val="000000" w:themeColor="text1"/>
          <w:sz w:val="24"/>
          <w:szCs w:val="24"/>
          <w:lang w:eastAsia="pl-PL"/>
        </w:rPr>
        <w:t>W przypadkach, gdy dokumenty o których mowa powyżej zawierać będą kwoty wyrażone w innej walucie niż złoty, Zamawiający na potrzeby oceny spełniania warunku udziału w postępowaniu przeliczy podane kwoty na złoty (z dokładnością do dwóch miejsc po przecinku) po średnim kursie ogłoszonym przez Narodowy Bank Polski z dnia publikacji ogłoszenia o zamówieniu, a jeżeli w tym dniu kursu nie ogłoszono, to według tabeli kursów średnich NBP ostatnio przed tą datą ogłoszonych. Ten sam kurs Zamawiający przyjmie przy przeliczeniu innych danych finansowych.</w:t>
      </w:r>
    </w:p>
    <w:p w14:paraId="3722214A"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3363EB7A" w14:textId="77777777" w:rsidR="00A03FE1" w:rsidRPr="009F289A" w:rsidRDefault="00A03FE1" w:rsidP="00A03FE1">
      <w:pPr>
        <w:numPr>
          <w:ilvl w:val="1"/>
          <w:numId w:val="4"/>
        </w:numPr>
        <w:spacing w:after="0" w:line="240" w:lineRule="auto"/>
        <w:ind w:left="709" w:hanging="425"/>
        <w:contextualSpacing/>
        <w:jc w:val="both"/>
        <w:rPr>
          <w:rFonts w:eastAsia="Times New Roman" w:cstheme="minorHAnsi"/>
          <w:b/>
          <w:color w:val="000000" w:themeColor="text1"/>
          <w:sz w:val="24"/>
          <w:szCs w:val="24"/>
          <w:lang w:eastAsia="pl-PL"/>
        </w:rPr>
      </w:pPr>
      <w:r w:rsidRPr="009F289A">
        <w:rPr>
          <w:rFonts w:cstheme="minorHAnsi"/>
          <w:color w:val="000000" w:themeColor="text1"/>
          <w:sz w:val="24"/>
          <w:szCs w:val="24"/>
        </w:rPr>
        <w:t>Wykaz oświadczeń oraz podmiotowych środków dowodowych składanych przez wykonawcę w celu potwierdzenia, że nie podlega on wykluczeniu:</w:t>
      </w:r>
    </w:p>
    <w:p w14:paraId="1B4D67C3" w14:textId="77777777" w:rsidR="00A03FE1" w:rsidRPr="009F289A" w:rsidRDefault="00A03FE1" w:rsidP="00A03FE1">
      <w:pPr>
        <w:spacing w:after="0" w:line="240" w:lineRule="auto"/>
        <w:contextualSpacing/>
        <w:jc w:val="both"/>
        <w:rPr>
          <w:rFonts w:eastAsia="Times New Roman" w:cstheme="minorHAnsi"/>
          <w:color w:val="FF0000"/>
          <w:sz w:val="24"/>
          <w:szCs w:val="24"/>
          <w:lang w:eastAsia="pl-PL"/>
        </w:rPr>
      </w:pPr>
    </w:p>
    <w:p w14:paraId="03925F69" w14:textId="77777777" w:rsidR="00A03FE1" w:rsidRPr="009F289A" w:rsidRDefault="00A03FE1" w:rsidP="00A07C71">
      <w:pPr>
        <w:numPr>
          <w:ilvl w:val="0"/>
          <w:numId w:val="17"/>
        </w:numPr>
        <w:spacing w:after="0" w:line="240" w:lineRule="auto"/>
        <w:jc w:val="both"/>
        <w:rPr>
          <w:rFonts w:cstheme="minorHAnsi"/>
          <w:color w:val="000000" w:themeColor="text1"/>
          <w:sz w:val="24"/>
          <w:szCs w:val="24"/>
        </w:rPr>
      </w:pPr>
      <w:r w:rsidRPr="009F289A">
        <w:rPr>
          <w:rFonts w:eastAsia="Times New Roman" w:cstheme="minorHAnsi"/>
          <w:color w:val="000000" w:themeColor="text1"/>
          <w:sz w:val="24"/>
          <w:szCs w:val="24"/>
          <w:lang w:eastAsia="pl-PL"/>
        </w:rPr>
        <w:t xml:space="preserve">Jednolitego europejskiego dokumentu zamówienia (JEDZ) – zgodnie z Załącznikiem nr 3 do SWZ </w:t>
      </w:r>
      <w:r w:rsidRPr="009F289A">
        <w:rPr>
          <w:rFonts w:eastAsia="Times New Roman" w:cstheme="minorHAnsi"/>
          <w:b/>
          <w:color w:val="000000" w:themeColor="text1"/>
          <w:sz w:val="24"/>
          <w:szCs w:val="24"/>
          <w:lang w:eastAsia="pl-PL"/>
        </w:rPr>
        <w:t xml:space="preserve">(składany razem z ofertą) </w:t>
      </w:r>
      <w:r w:rsidRPr="009F289A">
        <w:rPr>
          <w:rFonts w:cstheme="minorHAnsi"/>
          <w:color w:val="000000" w:themeColor="text1"/>
          <w:sz w:val="24"/>
          <w:szCs w:val="24"/>
        </w:rPr>
        <w:t>– Instrukcja wypełniania dokumentu zamieszona jest na stronie Urzędu</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 xml:space="preserve">Zamówień Publicznych pod adresem: </w:t>
      </w:r>
      <w:hyperlink r:id="rId11" w:history="1">
        <w:r w:rsidRPr="009F289A">
          <w:rPr>
            <w:rStyle w:val="Hipercze"/>
            <w:rFonts w:cstheme="minorHAnsi"/>
            <w:sz w:val="24"/>
            <w:szCs w:val="24"/>
          </w:rPr>
          <w:t>https://www.uzp.gov.pl/bazawiedzy/prawo-zamowien-publicznych-regulacje/prawokrajowe/jednolity-europejski-dokument-zamowienia</w:t>
        </w:r>
      </w:hyperlink>
      <w:r w:rsidRPr="009F289A">
        <w:rPr>
          <w:rFonts w:cstheme="minorHAnsi"/>
          <w:color w:val="000000" w:themeColor="text1"/>
          <w:sz w:val="24"/>
          <w:szCs w:val="24"/>
        </w:rPr>
        <w:t>.</w:t>
      </w:r>
    </w:p>
    <w:p w14:paraId="21630222" w14:textId="77777777" w:rsidR="00A03FE1" w:rsidRDefault="00A03FE1" w:rsidP="00A03FE1">
      <w:pPr>
        <w:pStyle w:val="Akapitzlist"/>
        <w:spacing w:after="0" w:line="240" w:lineRule="auto"/>
        <w:ind w:left="644"/>
        <w:jc w:val="both"/>
        <w:rPr>
          <w:rFonts w:asciiTheme="minorHAnsi" w:hAnsiTheme="minorHAnsi" w:cstheme="minorHAnsi"/>
          <w:bCs/>
          <w:color w:val="000000" w:themeColor="text1"/>
          <w:sz w:val="24"/>
          <w:szCs w:val="24"/>
          <w:lang w:val="pl-PL"/>
        </w:rPr>
      </w:pPr>
      <w:r w:rsidRPr="009F289A">
        <w:rPr>
          <w:rFonts w:asciiTheme="minorHAnsi" w:hAnsiTheme="minorHAnsi" w:cstheme="minorHAnsi"/>
          <w:bCs/>
          <w:color w:val="000000" w:themeColor="text1"/>
          <w:sz w:val="24"/>
          <w:szCs w:val="24"/>
          <w:lang w:val="pl-PL"/>
        </w:rPr>
        <w:t xml:space="preserve">Wypełniając JEDZ Wykonawca powinien uzupełnić także </w:t>
      </w:r>
      <w:r w:rsidRPr="009F289A">
        <w:rPr>
          <w:rFonts w:asciiTheme="minorHAnsi" w:hAnsiTheme="minorHAnsi" w:cstheme="minorHAnsi"/>
          <w:bCs/>
          <w:color w:val="000000" w:themeColor="text1"/>
          <w:sz w:val="24"/>
          <w:szCs w:val="24"/>
          <w:shd w:val="clear" w:color="auto" w:fill="FFFFFF"/>
          <w:lang w:val="pl-PL"/>
        </w:rPr>
        <w:t xml:space="preserve">części III – podstawy wykluczenia, w sekcji D – Inne podstawy wykluczenia, które mogą być przewidziane w przepisach krajowych państwa członkowskiego instytucji zamawiającej lub podmiotu zamawiającego w zakresie przesłanek wykluczenia z </w:t>
      </w:r>
      <w:r w:rsidRPr="009F289A">
        <w:rPr>
          <w:rFonts w:asciiTheme="minorHAnsi" w:hAnsiTheme="minorHAnsi" w:cstheme="minorHAnsi"/>
          <w:bCs/>
          <w:color w:val="000000" w:themeColor="text1"/>
          <w:sz w:val="24"/>
          <w:szCs w:val="24"/>
          <w:lang w:val="pl-PL"/>
        </w:rPr>
        <w:t>art. 7 ust.1 ustawy z dnia 13 kwietnia 2022 r. o szczególnych rozwiązaniach w zakresie przeciwdziałania wspieraniu agresji na Ukrainę oraz służących obronie bezpieczeństwa narodowego</w:t>
      </w:r>
    </w:p>
    <w:p w14:paraId="6E5594A9" w14:textId="77777777" w:rsidR="007C21FA" w:rsidRPr="009F289A" w:rsidRDefault="007C21FA" w:rsidP="00A03FE1">
      <w:pPr>
        <w:pStyle w:val="Akapitzlist"/>
        <w:spacing w:after="0" w:line="240" w:lineRule="auto"/>
        <w:ind w:left="644"/>
        <w:jc w:val="both"/>
        <w:rPr>
          <w:rFonts w:asciiTheme="minorHAnsi" w:hAnsiTheme="minorHAnsi" w:cstheme="minorHAnsi"/>
          <w:color w:val="000000" w:themeColor="text1"/>
          <w:sz w:val="24"/>
          <w:szCs w:val="24"/>
          <w:lang w:val="pl-PL"/>
        </w:rPr>
      </w:pPr>
      <w:r>
        <w:rPr>
          <w:rFonts w:asciiTheme="minorHAnsi" w:hAnsiTheme="minorHAnsi" w:cstheme="minorHAnsi"/>
          <w:bCs/>
          <w:color w:val="000000" w:themeColor="text1"/>
          <w:sz w:val="24"/>
          <w:szCs w:val="24"/>
          <w:lang w:val="pl-PL"/>
        </w:rPr>
        <w:t xml:space="preserve">Wypełniając JEDZ, w ramach części IV, </w:t>
      </w:r>
      <w:r w:rsidRPr="009F289A">
        <w:rPr>
          <w:rFonts w:asciiTheme="minorHAnsi" w:hAnsiTheme="minorHAnsi" w:cstheme="minorHAnsi"/>
          <w:bCs/>
          <w:color w:val="000000" w:themeColor="text1"/>
          <w:sz w:val="24"/>
          <w:szCs w:val="24"/>
          <w:lang w:val="pl-PL"/>
        </w:rPr>
        <w:t>Wykonawca</w:t>
      </w:r>
      <w:r>
        <w:rPr>
          <w:rFonts w:asciiTheme="minorHAnsi" w:hAnsiTheme="minorHAnsi" w:cstheme="minorHAnsi"/>
          <w:bCs/>
          <w:color w:val="000000" w:themeColor="text1"/>
          <w:sz w:val="24"/>
          <w:szCs w:val="24"/>
          <w:lang w:val="pl-PL"/>
        </w:rPr>
        <w:t xml:space="preserve"> może ograniczyć się jedynie do wypełnienia sekcji α bez konieczności </w:t>
      </w:r>
      <w:r w:rsidR="009174BF">
        <w:rPr>
          <w:rFonts w:asciiTheme="minorHAnsi" w:hAnsiTheme="minorHAnsi" w:cstheme="minorHAnsi"/>
          <w:bCs/>
          <w:color w:val="000000" w:themeColor="text1"/>
          <w:sz w:val="24"/>
          <w:szCs w:val="24"/>
          <w:lang w:val="pl-PL"/>
        </w:rPr>
        <w:t>wypełniania pozostałych sekcji części IV JEDZ.</w:t>
      </w:r>
    </w:p>
    <w:p w14:paraId="64350E14" w14:textId="77777777" w:rsidR="00A03FE1" w:rsidRPr="009F289A" w:rsidRDefault="00A03FE1" w:rsidP="00A07C71">
      <w:pPr>
        <w:numPr>
          <w:ilvl w:val="0"/>
          <w:numId w:val="1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Informacja z Krajowego Rejestru Karnego w zakresie:</w:t>
      </w:r>
    </w:p>
    <w:p w14:paraId="626A0AAD"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lastRenderedPageBreak/>
        <w:t>- art. 108 ust. 1 pkt 1 i 2 ustawy z dnia 11 września 2019 r. – Prawo zamówień publicznych, zwanej dalej „PZP”,</w:t>
      </w:r>
    </w:p>
    <w:p w14:paraId="192880E4" w14:textId="77777777" w:rsidR="00A03FE1" w:rsidRPr="009F289A" w:rsidRDefault="00A03FE1" w:rsidP="00A03FE1">
      <w:pPr>
        <w:pStyle w:val="Akapitzlist"/>
        <w:autoSpaceDE w:val="0"/>
        <w:autoSpaceDN w:val="0"/>
        <w:adjustRightInd w:val="0"/>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art. 108 ust. 1 pkt 4 ustawy, dotyczącej orzeczenia zakazu ubiegania się o zamówienie publiczne tytułem środka karnego,</w:t>
      </w:r>
    </w:p>
    <w:p w14:paraId="41E56FD6" w14:textId="77777777" w:rsidR="00A03FE1" w:rsidRPr="009F289A" w:rsidRDefault="00A03FE1" w:rsidP="00A03FE1">
      <w:pPr>
        <w:pStyle w:val="Akapitzlist"/>
        <w:spacing w:after="0"/>
        <w:ind w:left="644"/>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 sporządzona nie wcześniej niż 6 miesięcy przed jej złożeniem </w:t>
      </w:r>
      <w:r w:rsidRPr="009F289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A0049C0" w14:textId="77777777" w:rsidR="00A03FE1" w:rsidRPr="00213F5A" w:rsidRDefault="00A03FE1" w:rsidP="00A07C71">
      <w:pPr>
        <w:pStyle w:val="Akapitzlist"/>
        <w:numPr>
          <w:ilvl w:val="0"/>
          <w:numId w:val="17"/>
        </w:numPr>
        <w:spacing w:after="0"/>
        <w:jc w:val="both"/>
        <w:rPr>
          <w:rFonts w:asciiTheme="minorHAnsi" w:hAnsiTheme="minorHAnsi" w:cstheme="minorHAnsi"/>
          <w:color w:val="000000" w:themeColor="text1"/>
          <w:sz w:val="24"/>
          <w:szCs w:val="24"/>
          <w:lang w:val="pl-PL"/>
        </w:rPr>
      </w:pPr>
      <w:r w:rsidRPr="009F289A">
        <w:rPr>
          <w:rFonts w:asciiTheme="minorHAnsi" w:hAnsiTheme="minorHAnsi" w:cstheme="minorHAnsi"/>
          <w:color w:val="000000" w:themeColor="text1"/>
          <w:sz w:val="24"/>
          <w:szCs w:val="24"/>
          <w:lang w:val="pl-PL"/>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w:t>
      </w:r>
      <w:r w:rsidRPr="00213F5A">
        <w:rPr>
          <w:rFonts w:asciiTheme="minorHAnsi" w:eastAsia="Times New Roman" w:hAnsiTheme="minorHAnsi" w:cstheme="minorHAnsi"/>
          <w:b/>
          <w:color w:val="000000" w:themeColor="text1"/>
          <w:sz w:val="24"/>
          <w:szCs w:val="24"/>
          <w:lang w:val="pl-PL" w:eastAsia="pl-PL"/>
        </w:rPr>
        <w:t>(</w:t>
      </w:r>
      <w:r w:rsidRPr="00213F5A">
        <w:rPr>
          <w:rFonts w:ascii="Calibri" w:hAnsi="Calibri" w:cs="Calibri"/>
          <w:b/>
          <w:bCs/>
          <w:color w:val="000000" w:themeColor="text1"/>
          <w:sz w:val="24"/>
          <w:lang w:val="pl-PL"/>
        </w:rPr>
        <w:t xml:space="preserve">załącznik nr 7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p>
    <w:p w14:paraId="1819F889" w14:textId="77777777" w:rsidR="00A03FE1" w:rsidRPr="00213F5A" w:rsidRDefault="00A03FE1" w:rsidP="00A07C71">
      <w:pPr>
        <w:pStyle w:val="Akapitzlist"/>
        <w:numPr>
          <w:ilvl w:val="0"/>
          <w:numId w:val="17"/>
        </w:numPr>
        <w:spacing w:after="0" w:line="276" w:lineRule="auto"/>
        <w:jc w:val="both"/>
        <w:rPr>
          <w:rFonts w:ascii="Calibri" w:hAnsi="Calibri" w:cs="Calibri"/>
          <w:color w:val="000000" w:themeColor="text1"/>
          <w:sz w:val="24"/>
          <w:lang w:val="pl-PL"/>
        </w:rPr>
      </w:pPr>
      <w:r w:rsidRPr="00213F5A">
        <w:rPr>
          <w:rFonts w:ascii="Calibri" w:hAnsi="Calibri" w:cs="Calibri"/>
          <w:color w:val="000000" w:themeColor="text1"/>
          <w:sz w:val="24"/>
          <w:shd w:val="clear" w:color="auto" w:fill="FFFFFF"/>
          <w:lang w:val="pl-PL"/>
        </w:rPr>
        <w:t xml:space="preserve">Oświadczenie Wykonawcy o aktualności informacji zawartych w oświadczeniu, o którym mowa w art. 125 ust. 1 ustawy PZP, w zakresie podstaw wykluczenia z postępowania wskazanych przez Zamawiającego, o których mowa w </w:t>
      </w:r>
      <w:r w:rsidRPr="00213F5A">
        <w:rPr>
          <w:rFonts w:ascii="Calibri" w:hAnsi="Calibri" w:cs="Calibri"/>
          <w:color w:val="000000" w:themeColor="text1"/>
          <w:sz w:val="24"/>
          <w:lang w:val="pl-PL"/>
        </w:rPr>
        <w:t xml:space="preserve">art. 108 ust. 1 pkt 3, 5 i 6 ustawy PZP oraz art. 7 ust.1 ustawy z dnia 13 kwietnia 2022 r. o szczególnych rozwiązaniach w zakresie przeciwdziałania wspieraniu agresji na Ukrainę oraz służących obronie bezpieczeństwa narodowego </w:t>
      </w:r>
      <w:r w:rsidRPr="00213F5A">
        <w:rPr>
          <w:rFonts w:ascii="Calibri" w:hAnsi="Calibri" w:cs="Calibri"/>
          <w:b/>
          <w:color w:val="000000" w:themeColor="text1"/>
          <w:sz w:val="24"/>
          <w:lang w:val="pl-PL"/>
        </w:rPr>
        <w:t>(</w:t>
      </w:r>
      <w:r w:rsidRPr="00213F5A">
        <w:rPr>
          <w:rFonts w:ascii="Calibri" w:hAnsi="Calibri" w:cs="Calibri"/>
          <w:b/>
          <w:bCs/>
          <w:color w:val="000000" w:themeColor="text1"/>
          <w:sz w:val="24"/>
          <w:lang w:val="pl-PL"/>
        </w:rPr>
        <w:t xml:space="preserve">załącznik nr 8 </w:t>
      </w:r>
      <w:r w:rsidRPr="00213F5A">
        <w:rPr>
          <w:rFonts w:ascii="Calibri" w:hAnsi="Calibri" w:cs="Calibri"/>
          <w:b/>
          <w:color w:val="000000" w:themeColor="text1"/>
          <w:sz w:val="24"/>
          <w:lang w:val="pl-PL"/>
        </w:rPr>
        <w:t xml:space="preserve">do SWZ - </w:t>
      </w:r>
      <w:r w:rsidRPr="00213F5A">
        <w:rPr>
          <w:rFonts w:asciiTheme="minorHAnsi" w:eastAsia="Times New Roman" w:hAnsiTheme="minorHAnsi" w:cstheme="minorHAnsi"/>
          <w:b/>
          <w:color w:val="000000" w:themeColor="text1"/>
          <w:sz w:val="24"/>
          <w:szCs w:val="24"/>
          <w:lang w:val="pl-PL" w:eastAsia="pl-PL"/>
        </w:rPr>
        <w:t>składany na wezwanie Zamawiającego – będzie obligowało Wykonawcę, którego oferta została najwyżej oceniona</w:t>
      </w:r>
      <w:r w:rsidRPr="00213F5A">
        <w:rPr>
          <w:rFonts w:ascii="Calibri" w:hAnsi="Calibri" w:cs="Calibri"/>
          <w:b/>
          <w:color w:val="000000" w:themeColor="text1"/>
          <w:sz w:val="24"/>
          <w:lang w:val="pl-PL"/>
        </w:rPr>
        <w:t>).</w:t>
      </w:r>
    </w:p>
    <w:p w14:paraId="37605292" w14:textId="77777777" w:rsidR="00A03FE1" w:rsidRPr="009F289A" w:rsidRDefault="00A03FE1" w:rsidP="00A07C71">
      <w:pPr>
        <w:pStyle w:val="Akapitzlist"/>
        <w:numPr>
          <w:ilvl w:val="0"/>
          <w:numId w:val="17"/>
        </w:numPr>
        <w:spacing w:after="0" w:line="276" w:lineRule="auto"/>
        <w:jc w:val="both"/>
        <w:rPr>
          <w:rFonts w:ascii="Calibri" w:hAnsi="Calibri" w:cs="Calibri"/>
          <w:color w:val="000000" w:themeColor="text1"/>
          <w:sz w:val="24"/>
          <w:szCs w:val="24"/>
          <w:lang w:val="pl-PL"/>
        </w:rPr>
      </w:pPr>
      <w:bookmarkStart w:id="1" w:name="_Hlk102648266"/>
      <w:r w:rsidRPr="00213F5A">
        <w:rPr>
          <w:rFonts w:ascii="Calibri" w:hAnsi="Calibri" w:cs="Calibri"/>
          <w:color w:val="000000" w:themeColor="text1"/>
          <w:sz w:val="24"/>
          <w:lang w:val="pl-PL"/>
        </w:rPr>
        <w:t xml:space="preserve">oświadczenia Wykonawcy o aktualności informacji zawartych w oświadczeniu z formularza ofertowego w zakresie podstaw wykluczenia z postępowania wskazanych przez Zamawiającego, o których mowa w </w:t>
      </w:r>
      <w:r w:rsidRPr="00213F5A">
        <w:rPr>
          <w:rFonts w:ascii="Calibri" w:hAnsi="Calibri" w:cs="Calibri"/>
          <w:color w:val="000000" w:themeColor="text1"/>
          <w:sz w:val="24"/>
          <w:shd w:val="clear" w:color="auto" w:fill="FFFFFF"/>
          <w:lang w:val="pl-PL"/>
        </w:rPr>
        <w:t xml:space="preserve">art. 5k rozporządzenia Rady (UE) nr 833/2014 z dnia 31 lipca 2014 r. dotyczącego </w:t>
      </w:r>
      <w:r w:rsidRPr="00213F5A">
        <w:rPr>
          <w:rFonts w:ascii="Calibri" w:hAnsi="Calibri" w:cs="Calibri"/>
          <w:color w:val="000000" w:themeColor="text1"/>
          <w:sz w:val="24"/>
          <w:szCs w:val="24"/>
          <w:shd w:val="clear" w:color="auto" w:fill="FFFFFF"/>
          <w:lang w:val="pl-PL"/>
        </w:rPr>
        <w:t xml:space="preserve">środków ograniczających w związku z działaniami Rosji destabilizującymi sytuację na Ukrainie </w:t>
      </w:r>
      <w:r w:rsidRPr="00213F5A">
        <w:rPr>
          <w:rFonts w:ascii="Calibri" w:hAnsi="Calibri" w:cs="Calibri"/>
          <w:b/>
          <w:color w:val="000000" w:themeColor="text1"/>
          <w:sz w:val="24"/>
          <w:szCs w:val="24"/>
          <w:shd w:val="clear" w:color="auto" w:fill="FFFFFF"/>
          <w:lang w:val="pl-PL"/>
        </w:rPr>
        <w:t xml:space="preserve">(załącznik nr 9 do SWZ - </w:t>
      </w:r>
      <w:r w:rsidRPr="00213F5A">
        <w:rPr>
          <w:rFonts w:ascii="Calibri" w:eastAsia="Times New Roman" w:hAnsi="Calibri" w:cs="Calibri"/>
          <w:b/>
          <w:color w:val="000000" w:themeColor="text1"/>
          <w:sz w:val="24"/>
          <w:szCs w:val="24"/>
          <w:lang w:val="pl-PL" w:eastAsia="pl-PL"/>
        </w:rPr>
        <w:t>składany na wezwanie Zamawiającego – będzie obligowało Wykonawcę, którego</w:t>
      </w:r>
      <w:r w:rsidRPr="009F289A">
        <w:rPr>
          <w:rFonts w:ascii="Calibri" w:eastAsia="Times New Roman" w:hAnsi="Calibri" w:cs="Calibri"/>
          <w:b/>
          <w:color w:val="000000" w:themeColor="text1"/>
          <w:sz w:val="24"/>
          <w:szCs w:val="24"/>
          <w:lang w:val="pl-PL" w:eastAsia="pl-PL"/>
        </w:rPr>
        <w:t xml:space="preserve"> oferta została najwyżej oceniona</w:t>
      </w:r>
      <w:r w:rsidRPr="009F289A">
        <w:rPr>
          <w:rFonts w:ascii="Calibri" w:hAnsi="Calibri" w:cs="Calibri"/>
          <w:b/>
          <w:color w:val="000000" w:themeColor="text1"/>
          <w:sz w:val="24"/>
          <w:szCs w:val="24"/>
          <w:shd w:val="clear" w:color="auto" w:fill="FFFFFF"/>
          <w:lang w:val="pl-PL"/>
        </w:rPr>
        <w:t>).</w:t>
      </w:r>
      <w:bookmarkEnd w:id="1"/>
    </w:p>
    <w:p w14:paraId="054C8ABA" w14:textId="77777777" w:rsidR="00A03FE1" w:rsidRPr="009F289A" w:rsidRDefault="00A03FE1" w:rsidP="00A03FE1">
      <w:pPr>
        <w:spacing w:after="0" w:line="240" w:lineRule="auto"/>
        <w:contextualSpacing/>
        <w:jc w:val="both"/>
        <w:rPr>
          <w:rFonts w:eastAsia="Times New Roman" w:cstheme="minorHAnsi"/>
          <w:b/>
          <w:color w:val="000000" w:themeColor="text1"/>
          <w:sz w:val="24"/>
          <w:szCs w:val="24"/>
          <w:lang w:eastAsia="pl-PL"/>
        </w:rPr>
      </w:pPr>
    </w:p>
    <w:p w14:paraId="6472B352"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Wykonawca może zostać wykluczony przez Zamawiającego na każdym etapie postępowania o udzielenie zamówienia.</w:t>
      </w:r>
    </w:p>
    <w:p w14:paraId="1F564202"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4B2F0BCF"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W przypadku wykonawców wspólnie ubiegających się o udzielenie zamówienia, brak podstaw do wykluczenia z postępowania o udzielenie zamówienia musi zostać wykazany przez każdego z wykonawców.</w:t>
      </w:r>
    </w:p>
    <w:p w14:paraId="66E4F02B"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7DE980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zh-CN"/>
        </w:rPr>
        <w:t xml:space="preserve">W przypadku </w:t>
      </w:r>
      <w:r w:rsidRPr="009F289A">
        <w:rPr>
          <w:rFonts w:cstheme="minorHAnsi"/>
          <w:color w:val="000000" w:themeColor="text1"/>
          <w:sz w:val="24"/>
          <w:szCs w:val="24"/>
        </w:rPr>
        <w:t>polegania przez wykonawcę na zdolnościach lub sytuacji podmiotów udostępniających zasoby, w celu potwierdzenia spełniania warunków udziału w postępowaniu, brak podstaw do wykluczenia z postępowania o udzielenie zamówienia musi zostać wykazany również dla tych podmiotów.</w:t>
      </w:r>
    </w:p>
    <w:p w14:paraId="317A5E44"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3E7F32F1"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Ponadto, do oferty należy załączyć następujące dokumenty:</w:t>
      </w:r>
    </w:p>
    <w:p w14:paraId="30D21208"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eastAsia="Times New Roman" w:hAnsiTheme="minorHAnsi" w:cstheme="minorHAnsi"/>
          <w:color w:val="000000" w:themeColor="text1"/>
          <w:sz w:val="24"/>
          <w:szCs w:val="24"/>
          <w:lang w:val="pl-PL" w:eastAsia="pl-PL"/>
        </w:rPr>
        <w:lastRenderedPageBreak/>
        <w:t>Formularz ofertowy – według Załącznika nr 2  do SWZ,</w:t>
      </w:r>
    </w:p>
    <w:p w14:paraId="060A8584" w14:textId="77777777" w:rsidR="00A03FE1" w:rsidRPr="00E055FE"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 xml:space="preserve">odpis lub informację z Krajowego Rejestru Sądowego, Centralnej Ewidencji i Informacji o Działalności Gospodarczej lub innego właściwego rejestru w celu potwierdzenia, że osoba działająca w imieniu wykonawcy jest umocowana do jego </w:t>
      </w:r>
      <w:r w:rsidRPr="00E055FE">
        <w:rPr>
          <w:rFonts w:asciiTheme="minorHAnsi" w:hAnsiTheme="minorHAnsi" w:cstheme="minorHAnsi"/>
          <w:color w:val="000000" w:themeColor="text1"/>
          <w:sz w:val="24"/>
          <w:szCs w:val="24"/>
          <w:lang w:val="pl-PL"/>
        </w:rPr>
        <w:t>reprezentowania,</w:t>
      </w:r>
    </w:p>
    <w:p w14:paraId="5CB0CCCD" w14:textId="77777777" w:rsidR="00E055FE" w:rsidRPr="00E055FE" w:rsidRDefault="00E055FE"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Calibri" w:eastAsia="Times New Roman" w:hAnsi="Calibri" w:cs="Calibri"/>
          <w:color w:val="000000" w:themeColor="text1"/>
          <w:sz w:val="24"/>
          <w:szCs w:val="24"/>
          <w:lang w:val="pl-PL" w:eastAsia="pl-PL"/>
        </w:rPr>
        <w:t>dokument potwierdzający wniesienie wadium,</w:t>
      </w:r>
    </w:p>
    <w:p w14:paraId="05ADC8FD"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E055FE">
        <w:rPr>
          <w:rFonts w:asciiTheme="minorHAnsi" w:eastAsia="Times New Roman" w:hAnsiTheme="minorHAnsi" w:cstheme="minorHAnsi"/>
          <w:color w:val="000000" w:themeColor="text1"/>
          <w:sz w:val="24"/>
          <w:szCs w:val="24"/>
          <w:lang w:val="pl-PL" w:eastAsia="pl-PL"/>
        </w:rPr>
        <w:t>dokumenty</w:t>
      </w:r>
      <w:r w:rsidRPr="009F289A">
        <w:rPr>
          <w:rFonts w:asciiTheme="minorHAnsi" w:eastAsia="Times New Roman" w:hAnsiTheme="minorHAnsi" w:cstheme="minorHAnsi"/>
          <w:color w:val="000000" w:themeColor="text1"/>
          <w:sz w:val="24"/>
          <w:szCs w:val="24"/>
          <w:lang w:val="pl-PL" w:eastAsia="pl-PL"/>
        </w:rPr>
        <w:t xml:space="preserve"> potwierdzające uprawnienia osób podpisujących ofertę Wykonawcy,</w:t>
      </w:r>
    </w:p>
    <w:p w14:paraId="770456B1" w14:textId="77777777" w:rsidR="00A03FE1" w:rsidRPr="009F289A" w:rsidRDefault="00A03FE1" w:rsidP="00A07C71">
      <w:pPr>
        <w:pStyle w:val="Akapitzlist"/>
        <w:numPr>
          <w:ilvl w:val="0"/>
          <w:numId w:val="22"/>
        </w:numPr>
        <w:spacing w:after="0" w:line="240" w:lineRule="auto"/>
        <w:ind w:left="851" w:hanging="42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Zobowiązanie podmiotu trzeciego – jeżeli dotyczy.</w:t>
      </w:r>
    </w:p>
    <w:p w14:paraId="7C7EBAC2" w14:textId="77777777" w:rsidR="00A03FE1" w:rsidRPr="009F289A" w:rsidRDefault="00A03FE1" w:rsidP="00A03FE1">
      <w:pPr>
        <w:pStyle w:val="Akapitzlist"/>
        <w:spacing w:after="0" w:line="240" w:lineRule="auto"/>
        <w:ind w:left="851"/>
        <w:jc w:val="both"/>
        <w:rPr>
          <w:rFonts w:asciiTheme="minorHAnsi" w:eastAsia="Times New Roman" w:hAnsiTheme="minorHAnsi" w:cstheme="minorHAnsi"/>
          <w:color w:val="000000" w:themeColor="text1"/>
          <w:sz w:val="24"/>
          <w:szCs w:val="24"/>
          <w:lang w:val="pl-PL" w:eastAsia="pl-PL"/>
        </w:rPr>
      </w:pPr>
    </w:p>
    <w:p w14:paraId="24CFAB6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4DF02D5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12076986"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67FF23"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4DB3CA2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Zobowiązanie podmiotu udostępniającego zasoby, winno potwierdzać, że stosunek łączący wykonawcę z podmiotami udostępniającymi zasoby gwarantuje rzeczywisty dostęp do tych</w:t>
      </w:r>
      <w:r w:rsidRPr="009F289A">
        <w:rPr>
          <w:rFonts w:eastAsia="Times New Roman" w:cstheme="minorHAnsi"/>
          <w:color w:val="000000" w:themeColor="text1"/>
          <w:sz w:val="24"/>
          <w:szCs w:val="24"/>
          <w:lang w:eastAsia="pl-PL"/>
        </w:rPr>
        <w:t xml:space="preserve"> </w:t>
      </w:r>
      <w:r w:rsidRPr="009F289A">
        <w:rPr>
          <w:rFonts w:cstheme="minorHAnsi"/>
          <w:color w:val="000000" w:themeColor="text1"/>
          <w:sz w:val="24"/>
          <w:szCs w:val="24"/>
        </w:rPr>
        <w:t>zasobów oraz określa w szczególności:</w:t>
      </w:r>
    </w:p>
    <w:p w14:paraId="055F8F0B"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zakres dostępnych wykonawcy zasobów podmiotu udostępniającego zasoby;</w:t>
      </w:r>
    </w:p>
    <w:p w14:paraId="3DFF4E0C" w14:textId="77777777" w:rsidR="00A03FE1" w:rsidRPr="009F289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sposób i okres udostępnienia wykonawcy i wykorzystania przez niego zasobów podmiotu udostępniającego te zasoby przy wykonywaniu zamówienia;</w:t>
      </w:r>
    </w:p>
    <w:p w14:paraId="0661ECEB" w14:textId="77777777" w:rsidR="00A03FE1" w:rsidRPr="00213F5A" w:rsidRDefault="00A03FE1" w:rsidP="00A07C71">
      <w:pPr>
        <w:pStyle w:val="Akapitzlist"/>
        <w:numPr>
          <w:ilvl w:val="0"/>
          <w:numId w:val="18"/>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w:t>
      </w:r>
      <w:r w:rsidRPr="00213F5A">
        <w:rPr>
          <w:rFonts w:asciiTheme="minorHAnsi" w:hAnsiTheme="minorHAnsi" w:cstheme="minorHAnsi"/>
          <w:color w:val="000000" w:themeColor="text1"/>
          <w:sz w:val="24"/>
          <w:szCs w:val="24"/>
          <w:lang w:val="pl-PL"/>
        </w:rPr>
        <w:t>zdolności dotyczą.</w:t>
      </w:r>
    </w:p>
    <w:p w14:paraId="75CA9C94" w14:textId="77777777" w:rsidR="00A03FE1" w:rsidRPr="00213F5A" w:rsidRDefault="00A03FE1" w:rsidP="00A03FE1">
      <w:pPr>
        <w:pStyle w:val="Akapitzlist"/>
        <w:spacing w:after="0" w:line="240" w:lineRule="auto"/>
        <w:ind w:left="1069"/>
        <w:jc w:val="both"/>
        <w:rPr>
          <w:rFonts w:asciiTheme="minorHAnsi" w:eastAsia="Times New Roman" w:hAnsiTheme="minorHAnsi" w:cstheme="minorHAnsi"/>
          <w:color w:val="000000" w:themeColor="text1"/>
          <w:sz w:val="24"/>
          <w:szCs w:val="24"/>
          <w:lang w:val="pl-PL" w:eastAsia="pl-PL"/>
        </w:rPr>
      </w:pPr>
    </w:p>
    <w:p w14:paraId="78E5D638"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r w:rsidRPr="00213F5A">
        <w:rPr>
          <w:rFonts w:cstheme="minorHAnsi"/>
          <w:color w:val="000000" w:themeColor="text1"/>
          <w:sz w:val="24"/>
          <w:szCs w:val="24"/>
        </w:rPr>
        <w:t>Wzór zobowiązania stanowi załącznik nr 6 do SWZ.</w:t>
      </w:r>
    </w:p>
    <w:p w14:paraId="2458174F" w14:textId="77777777" w:rsidR="00A03FE1" w:rsidRPr="00213F5A" w:rsidRDefault="00A03FE1" w:rsidP="00A03FE1">
      <w:pPr>
        <w:spacing w:after="0" w:line="240" w:lineRule="auto"/>
        <w:ind w:left="426"/>
        <w:jc w:val="both"/>
        <w:rPr>
          <w:rFonts w:eastAsia="Times New Roman" w:cstheme="minorHAnsi"/>
          <w:color w:val="000000" w:themeColor="text1"/>
          <w:sz w:val="24"/>
          <w:szCs w:val="24"/>
          <w:lang w:eastAsia="pl-PL"/>
        </w:rPr>
      </w:pPr>
    </w:p>
    <w:p w14:paraId="6282FA01" w14:textId="77777777" w:rsidR="00A03FE1" w:rsidRPr="00213F5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 xml:space="preserve">W przypadku wspólnego ubiegania się o zamówienie przez Wykonawców </w:t>
      </w:r>
      <w:r w:rsidRPr="00213F5A">
        <w:rPr>
          <w:rFonts w:eastAsia="Times New Roman" w:cstheme="minorHAnsi"/>
          <w:color w:val="000000" w:themeColor="text1"/>
          <w:sz w:val="24"/>
          <w:szCs w:val="24"/>
          <w:lang w:eastAsia="pl-PL"/>
        </w:rPr>
        <w:t>JEDZ</w:t>
      </w:r>
      <w:r w:rsidRPr="00213F5A">
        <w:rPr>
          <w:rFonts w:cstheme="minorHAnsi"/>
          <w:color w:val="000000" w:themeColor="text1"/>
          <w:sz w:val="24"/>
          <w:szCs w:val="24"/>
        </w:rPr>
        <w:t xml:space="preserve"> składa każdy z Wykonawców wspólnie ubiegających się o zamówienie.</w:t>
      </w:r>
    </w:p>
    <w:p w14:paraId="55BDDD11"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213F5A">
        <w:rPr>
          <w:rFonts w:cstheme="minorHAnsi"/>
          <w:color w:val="000000" w:themeColor="text1"/>
          <w:sz w:val="24"/>
          <w:szCs w:val="24"/>
        </w:rPr>
        <w:t>Dokumenty te potwierdzają spełnianie warunków udziału w postępowaniu oraz brak podstaw wykluczenia w zakresie, w którym każdy</w:t>
      </w:r>
      <w:r w:rsidRPr="009F289A">
        <w:rPr>
          <w:rFonts w:cstheme="minorHAnsi"/>
          <w:color w:val="000000" w:themeColor="text1"/>
          <w:sz w:val="24"/>
          <w:szCs w:val="24"/>
        </w:rPr>
        <w:t xml:space="preserve"> z Wykonawców wykazuje spełnianie warunków udziału w postępowaniu oraz brak podstaw wykluczenia.</w:t>
      </w:r>
    </w:p>
    <w:p w14:paraId="6FD6B3CF"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Wykonawca, w przypadku polegania na zdolnościach lub sytuacji podmiotów udostępniających zasoby, przedstawia także </w:t>
      </w:r>
      <w:r w:rsidRPr="009F289A">
        <w:rPr>
          <w:rFonts w:eastAsia="Times New Roman" w:cstheme="minorHAnsi"/>
          <w:color w:val="000000" w:themeColor="text1"/>
          <w:sz w:val="24"/>
          <w:szCs w:val="24"/>
          <w:lang w:eastAsia="pl-PL"/>
        </w:rPr>
        <w:t>JEDZ</w:t>
      </w:r>
      <w:r w:rsidRPr="009F289A">
        <w:rPr>
          <w:rFonts w:cstheme="minorHAnsi"/>
          <w:color w:val="000000" w:themeColor="text1"/>
          <w:sz w:val="24"/>
          <w:szCs w:val="24"/>
        </w:rPr>
        <w:t xml:space="preserve"> udostępniającego zasoby, potwierdzające brak podstaw wykluczenia tego podmiotu oraz odpowiednio spełnienie warunków udziału w postępowaniu w zakresie, w jakim wykonawca powołuje się na jego zasoby.</w:t>
      </w:r>
    </w:p>
    <w:p w14:paraId="1ABCF5DA" w14:textId="77777777" w:rsidR="00A03FE1" w:rsidRPr="009F289A" w:rsidRDefault="00A03FE1" w:rsidP="00A03FE1">
      <w:pPr>
        <w:spacing w:after="0" w:line="240" w:lineRule="auto"/>
        <w:ind w:left="426"/>
        <w:contextualSpacing/>
        <w:jc w:val="both"/>
        <w:rPr>
          <w:rFonts w:eastAsia="Times New Roman" w:cstheme="minorHAnsi"/>
          <w:color w:val="000000" w:themeColor="text1"/>
          <w:sz w:val="24"/>
          <w:szCs w:val="24"/>
          <w:lang w:eastAsia="pl-PL"/>
        </w:rPr>
      </w:pPr>
    </w:p>
    <w:p w14:paraId="5E30642A"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lang w:eastAsia="ar-SA"/>
        </w:rPr>
        <w:t>Dokumenty i oświadczenia Wykonawców wspólnie ubiegających się o udzielenie zamówienia:</w:t>
      </w:r>
    </w:p>
    <w:p w14:paraId="017F9367"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lastRenderedPageBreak/>
        <w:t xml:space="preserve">Wykonawcy ubiegający się wspólnie o udzielenie zamówienia zobowiązani są do ustanowienia pełnomocnika do reprezentowania ich w postępowaniu o udzielenie zamówienia albo reprezentowania w postępowaniu i zawarcia umowy w sprawie zamówienia publicznego, oraz załączają do oferty - pełnomocnictwo do reprezentowania Wykonawców w postępowaniu o udzielenie zamówienia albo reprezentowania w postępowaniu i zawarcia umowy w sprawie zamówienia publicznego. </w:t>
      </w:r>
    </w:p>
    <w:p w14:paraId="1646785D" w14:textId="77777777" w:rsidR="00A03FE1" w:rsidRPr="009F289A" w:rsidRDefault="00A03FE1" w:rsidP="00A07C71">
      <w:pPr>
        <w:pStyle w:val="Akapitzlist"/>
        <w:numPr>
          <w:ilvl w:val="0"/>
          <w:numId w:val="19"/>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eastAsia="ar-SA"/>
        </w:rPr>
        <w:t>W przypadku Wykonawców wspólnie ubiegających się o udzielenie zamówienia kopie dokumentów dotyczące każdego z tych Wykonawców są poświadczane za zgodność z oryginałem przez tego Wykonawcę, którego dany dokument dotyczy.</w:t>
      </w:r>
    </w:p>
    <w:p w14:paraId="28844621"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58323C2" w14:textId="77777777" w:rsidR="009D18AC" w:rsidRPr="009D18AC" w:rsidRDefault="00A03FE1" w:rsidP="009D18AC">
      <w:pPr>
        <w:numPr>
          <w:ilvl w:val="0"/>
          <w:numId w:val="7"/>
        </w:numPr>
        <w:spacing w:after="0" w:line="240" w:lineRule="auto"/>
        <w:contextualSpacing/>
        <w:jc w:val="both"/>
        <w:rPr>
          <w:rFonts w:eastAsia="Times New Roman" w:cstheme="minorHAnsi"/>
          <w:color w:val="000000" w:themeColor="text1"/>
          <w:sz w:val="24"/>
          <w:szCs w:val="24"/>
          <w:lang w:eastAsia="pl-PL"/>
        </w:rPr>
      </w:pPr>
      <w:r w:rsidRPr="009F289A">
        <w:rPr>
          <w:rFonts w:cstheme="minorHAnsi"/>
          <w:color w:val="000000" w:themeColor="text1"/>
          <w:sz w:val="24"/>
          <w:szCs w:val="24"/>
        </w:rPr>
        <w:t xml:space="preserve">Dokumenty i oświadczenia Wykonawców mających siedzibę lub miejsce zamieszkania </w:t>
      </w:r>
      <w:r w:rsidR="009D18AC" w:rsidRPr="009D18AC">
        <w:rPr>
          <w:rFonts w:cstheme="minorHAnsi"/>
          <w:color w:val="000000" w:themeColor="text1"/>
          <w:sz w:val="24"/>
          <w:szCs w:val="24"/>
        </w:rPr>
        <w:t xml:space="preserve">lub miejsce zamieszkania </w:t>
      </w:r>
      <w:r w:rsidR="009D18AC">
        <w:rPr>
          <w:rFonts w:cstheme="minorHAnsi"/>
          <w:color w:val="000000" w:themeColor="text1"/>
          <w:sz w:val="24"/>
          <w:szCs w:val="24"/>
        </w:rPr>
        <w:t xml:space="preserve">osoby, której dokument dotyczy </w:t>
      </w:r>
      <w:r w:rsidRPr="009F289A">
        <w:rPr>
          <w:rFonts w:cstheme="minorHAnsi"/>
          <w:color w:val="000000" w:themeColor="text1"/>
          <w:sz w:val="24"/>
          <w:szCs w:val="24"/>
        </w:rPr>
        <w:t>poza terytorium Rzeczypospolitej Polskiej</w:t>
      </w:r>
      <w:r w:rsidR="009D18AC">
        <w:rPr>
          <w:rFonts w:cstheme="minorHAnsi"/>
          <w:color w:val="000000" w:themeColor="text1"/>
          <w:sz w:val="24"/>
          <w:szCs w:val="24"/>
        </w:rPr>
        <w:t xml:space="preserve"> </w:t>
      </w:r>
    </w:p>
    <w:p w14:paraId="42FFC1C6" w14:textId="77777777" w:rsidR="009D18AC" w:rsidRPr="009D18AC" w:rsidRDefault="00A03FE1" w:rsidP="00A07C71">
      <w:pPr>
        <w:pStyle w:val="Akapitzlist"/>
        <w:numPr>
          <w:ilvl w:val="0"/>
          <w:numId w:val="20"/>
        </w:numPr>
        <w:spacing w:after="0" w:line="240" w:lineRule="auto"/>
        <w:ind w:left="786"/>
        <w:jc w:val="both"/>
        <w:rPr>
          <w:rFonts w:asciiTheme="minorHAnsi" w:eastAsia="Times New Roman" w:hAnsiTheme="minorHAnsi" w:cstheme="minorHAnsi"/>
          <w:color w:val="000000" w:themeColor="text1"/>
          <w:sz w:val="24"/>
          <w:szCs w:val="24"/>
          <w:lang w:val="pl-PL" w:eastAsia="pl-PL"/>
        </w:rPr>
      </w:pPr>
      <w:r w:rsidRPr="009F289A">
        <w:rPr>
          <w:rFonts w:asciiTheme="minorHAnsi" w:hAnsiTheme="minorHAnsi" w:cstheme="minorHAnsi"/>
          <w:color w:val="000000" w:themeColor="text1"/>
          <w:sz w:val="24"/>
          <w:szCs w:val="24"/>
          <w:lang w:val="pl-PL"/>
        </w:rPr>
        <w:t>Jeżeli w kraju, w którym wykonawca ma siedzibę lub miejsce zamieszkania</w:t>
      </w:r>
      <w:r w:rsidR="009D18AC">
        <w:rPr>
          <w:rFonts w:asciiTheme="minorHAnsi" w:hAnsiTheme="minorHAnsi" w:cstheme="minorHAnsi"/>
          <w:color w:val="000000" w:themeColor="text1"/>
          <w:sz w:val="24"/>
          <w:szCs w:val="24"/>
          <w:lang w:val="pl-PL"/>
        </w:rPr>
        <w:t xml:space="preserve"> lub osoba</w:t>
      </w:r>
      <w:r w:rsidR="009D18AC" w:rsidRPr="009D18AC">
        <w:rPr>
          <w:rFonts w:asciiTheme="minorHAnsi" w:hAnsiTheme="minorHAnsi" w:cstheme="minorHAnsi"/>
          <w:color w:val="000000" w:themeColor="text1"/>
          <w:sz w:val="24"/>
          <w:szCs w:val="24"/>
          <w:lang w:val="pl-PL"/>
        </w:rPr>
        <w:t>, której dokument dotyczy</w:t>
      </w:r>
      <w:r w:rsidRPr="009F289A">
        <w:rPr>
          <w:rFonts w:asciiTheme="minorHAnsi" w:hAnsiTheme="minorHAnsi" w:cstheme="minorHAnsi"/>
          <w:color w:val="000000" w:themeColor="text1"/>
          <w:sz w:val="24"/>
          <w:szCs w:val="24"/>
          <w:lang w:val="pl-PL"/>
        </w:rPr>
        <w:t>, nie wydaje się dokumentów, o których mowa w pkt 4.2 lit. b),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9D18AC">
        <w:rPr>
          <w:rFonts w:asciiTheme="minorHAnsi" w:hAnsiTheme="minorHAnsi" w:cstheme="minorHAnsi"/>
          <w:color w:val="000000" w:themeColor="text1"/>
          <w:sz w:val="24"/>
          <w:szCs w:val="24"/>
          <w:lang w:val="pl-PL"/>
        </w:rPr>
        <w:t xml:space="preserve"> </w:t>
      </w:r>
    </w:p>
    <w:p w14:paraId="68B9A790" w14:textId="77777777" w:rsidR="00A03FE1" w:rsidRPr="009F289A" w:rsidRDefault="009D18AC" w:rsidP="009D18AC">
      <w:pPr>
        <w:pStyle w:val="Akapitzlist"/>
        <w:spacing w:after="0" w:line="240" w:lineRule="auto"/>
        <w:ind w:left="786"/>
        <w:jc w:val="both"/>
        <w:rPr>
          <w:rFonts w:asciiTheme="minorHAnsi" w:eastAsia="Times New Roman" w:hAnsiTheme="minorHAnsi" w:cstheme="minorHAnsi"/>
          <w:color w:val="000000" w:themeColor="text1"/>
          <w:sz w:val="24"/>
          <w:szCs w:val="24"/>
          <w:lang w:val="pl-PL" w:eastAsia="pl-PL"/>
        </w:rPr>
      </w:pPr>
      <w:r>
        <w:rPr>
          <w:rFonts w:asciiTheme="minorHAnsi" w:hAnsiTheme="minorHAnsi" w:cstheme="minorHAnsi"/>
          <w:color w:val="000000" w:themeColor="text1"/>
          <w:sz w:val="24"/>
          <w:szCs w:val="24"/>
          <w:lang w:val="pl-PL"/>
        </w:rPr>
        <w:t>lub osoba</w:t>
      </w:r>
      <w:r w:rsidRPr="009D18AC">
        <w:rPr>
          <w:rFonts w:asciiTheme="minorHAnsi" w:hAnsiTheme="minorHAnsi" w:cstheme="minorHAnsi"/>
          <w:color w:val="000000" w:themeColor="text1"/>
          <w:sz w:val="24"/>
          <w:szCs w:val="24"/>
          <w:lang w:val="pl-PL"/>
        </w:rPr>
        <w:t>, której dokument dotyczy</w:t>
      </w:r>
      <w:r w:rsidR="00A03FE1" w:rsidRPr="009F289A">
        <w:rPr>
          <w:rFonts w:asciiTheme="minorHAnsi" w:hAnsiTheme="minorHAnsi" w:cstheme="minorHAnsi"/>
          <w:color w:val="000000" w:themeColor="text1"/>
          <w:sz w:val="24"/>
          <w:szCs w:val="24"/>
          <w:lang w:val="pl-PL"/>
        </w:rPr>
        <w:t xml:space="preserve"> nie ma przepisów o oświadczeniu pod przysięgą, złożone przed organem sądowym lub administracyjnym, notariuszem, organem samorządu zawodowego lub gospodarczego, właściwym ze względu na siedzibę lub miejsce zamieszkania wykonawcy. </w:t>
      </w:r>
    </w:p>
    <w:p w14:paraId="355E28F6" w14:textId="77777777" w:rsidR="00A03FE1" w:rsidRPr="009F289A" w:rsidRDefault="00A03FE1" w:rsidP="00A03FE1">
      <w:pPr>
        <w:spacing w:after="0" w:line="240" w:lineRule="auto"/>
        <w:contextualSpacing/>
        <w:jc w:val="both"/>
        <w:rPr>
          <w:rFonts w:eastAsia="Times New Roman" w:cstheme="minorHAnsi"/>
          <w:color w:val="000000" w:themeColor="text1"/>
          <w:sz w:val="24"/>
          <w:szCs w:val="24"/>
          <w:lang w:eastAsia="pl-PL"/>
        </w:rPr>
      </w:pPr>
    </w:p>
    <w:p w14:paraId="7856438D" w14:textId="77777777" w:rsidR="00A03FE1" w:rsidRPr="009F289A" w:rsidRDefault="00A03FE1" w:rsidP="00A03FE1">
      <w:pPr>
        <w:numPr>
          <w:ilvl w:val="0"/>
          <w:numId w:val="7"/>
        </w:numPr>
        <w:spacing w:after="0" w:line="240" w:lineRule="auto"/>
        <w:ind w:left="426" w:hanging="426"/>
        <w:contextualSpacing/>
        <w:jc w:val="both"/>
        <w:rPr>
          <w:rFonts w:eastAsia="Times New Roman" w:cstheme="minorHAnsi"/>
          <w:color w:val="000000" w:themeColor="text1"/>
          <w:sz w:val="24"/>
          <w:szCs w:val="24"/>
          <w:lang w:eastAsia="pl-PL"/>
        </w:rPr>
      </w:pPr>
      <w:r w:rsidRPr="009F289A">
        <w:rPr>
          <w:rFonts w:cstheme="minorHAnsi"/>
          <w:sz w:val="24"/>
          <w:szCs w:val="24"/>
        </w:rPr>
        <w:t>Dokumenty sporządzone w języku obcym są składane wraz z tłumaczeniem na język polski</w:t>
      </w:r>
      <w:r w:rsidR="00934718">
        <w:rPr>
          <w:rFonts w:cstheme="minorHAnsi"/>
          <w:sz w:val="24"/>
          <w:szCs w:val="24"/>
        </w:rPr>
        <w:t xml:space="preserve"> lub angielski</w:t>
      </w:r>
      <w:r w:rsidRPr="009F289A">
        <w:rPr>
          <w:rFonts w:cstheme="minorHAnsi"/>
          <w:sz w:val="24"/>
          <w:szCs w:val="24"/>
        </w:rPr>
        <w:t>.</w:t>
      </w:r>
    </w:p>
    <w:p w14:paraId="206A5E6D" w14:textId="77777777" w:rsidR="00A03FE1" w:rsidRPr="009F289A" w:rsidRDefault="00A03FE1" w:rsidP="00A03FE1">
      <w:pPr>
        <w:tabs>
          <w:tab w:val="left" w:pos="1701"/>
        </w:tabs>
        <w:spacing w:after="0"/>
        <w:ind w:right="-114"/>
        <w:contextualSpacing/>
        <w:jc w:val="both"/>
        <w:rPr>
          <w:rFonts w:eastAsia="Times New Roman" w:cstheme="minorHAnsi"/>
          <w:b/>
          <w:color w:val="000000" w:themeColor="text1"/>
          <w:sz w:val="24"/>
          <w:szCs w:val="24"/>
          <w:lang w:eastAsia="pl-PL"/>
        </w:rPr>
      </w:pPr>
    </w:p>
    <w:p w14:paraId="2BB54C26" w14:textId="77777777" w:rsidR="00A03FE1" w:rsidRPr="009F289A" w:rsidRDefault="00A03FE1" w:rsidP="00A03FE1">
      <w:pPr>
        <w:numPr>
          <w:ilvl w:val="0"/>
          <w:numId w:val="5"/>
        </w:numPr>
        <w:tabs>
          <w:tab w:val="left" w:pos="408"/>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heme="minorHAnsi"/>
          <w:b/>
          <w:color w:val="000000" w:themeColor="text1"/>
          <w:sz w:val="24"/>
          <w:szCs w:val="24"/>
          <w:lang w:eastAsia="pl-PL"/>
        </w:rPr>
        <w:t>Informacja o sposobie porozumiewania się Zamawiającego</w:t>
      </w:r>
      <w:r w:rsidRPr="009F289A">
        <w:rPr>
          <w:rFonts w:eastAsia="Times New Roman" w:cs="Times New Roman"/>
          <w:b/>
          <w:color w:val="000000" w:themeColor="text1"/>
          <w:sz w:val="24"/>
          <w:szCs w:val="24"/>
          <w:lang w:eastAsia="pl-PL"/>
        </w:rPr>
        <w:t xml:space="preserve"> z Wykonawcami oraz przekazywania dokumentów</w:t>
      </w:r>
    </w:p>
    <w:p w14:paraId="65370B65"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 xml:space="preserve">Postępowanie prowadzone jest w języku polskim za pośrednictwem </w:t>
      </w:r>
      <w:hyperlink r:id="rId12"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pod adresem: </w:t>
      </w:r>
    </w:p>
    <w:p w14:paraId="0BBD075F" w14:textId="77777777" w:rsidR="00071C82" w:rsidRPr="00071C82" w:rsidRDefault="003A4086" w:rsidP="00071C82">
      <w:pPr>
        <w:pStyle w:val="Akapitzlist"/>
        <w:tabs>
          <w:tab w:val="left" w:pos="9072"/>
        </w:tabs>
        <w:spacing w:after="0" w:line="240" w:lineRule="auto"/>
        <w:ind w:left="426"/>
        <w:jc w:val="both"/>
        <w:rPr>
          <w:rStyle w:val="InternetLink"/>
          <w:rFonts w:asciiTheme="minorHAnsi" w:hAnsiTheme="minorHAnsi" w:cstheme="minorHAnsi"/>
          <w:sz w:val="24"/>
          <w:szCs w:val="24"/>
          <w:lang w:val="pl-PL"/>
        </w:rPr>
      </w:pPr>
      <w:hyperlink r:id="rId13" w:history="1">
        <w:r w:rsidR="00071C82" w:rsidRPr="00071C82">
          <w:rPr>
            <w:rStyle w:val="Hipercze"/>
            <w:rFonts w:asciiTheme="minorHAnsi" w:hAnsiTheme="minorHAnsi" w:cstheme="minorHAnsi"/>
            <w:sz w:val="24"/>
            <w:szCs w:val="24"/>
            <w:lang w:val="pl-PL"/>
          </w:rPr>
          <w:t>https://platformazakupowa.pl/pn/imn_gliwice</w:t>
        </w:r>
      </w:hyperlink>
    </w:p>
    <w:p w14:paraId="6DD08DA4"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u w:val="single"/>
          <w:lang w:val="pl-PL"/>
        </w:rPr>
      </w:pPr>
      <w:r w:rsidRPr="00071C82">
        <w:rPr>
          <w:rFonts w:asciiTheme="minorHAnsi" w:hAnsiTheme="minorHAnsi" w:cstheme="minorHAnsi"/>
          <w:sz w:val="24"/>
          <w:szCs w:val="24"/>
          <w:lang w:val="pl-PL"/>
        </w:rPr>
        <w:t>Dodatkowo Zamawiający wyznacza następujące osoby do kontaktu z Wykonawcami:</w:t>
      </w:r>
    </w:p>
    <w:p w14:paraId="74D6CD61"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mgr Kamil Frączek</w:t>
      </w:r>
    </w:p>
    <w:p w14:paraId="6F91E55E" w14:textId="77777777" w:rsidR="00071C82" w:rsidRPr="00071C82" w:rsidRDefault="00071C82" w:rsidP="00071C82">
      <w:pPr>
        <w:pStyle w:val="Akapitzlist"/>
        <w:tabs>
          <w:tab w:val="left" w:pos="9072"/>
        </w:tabs>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tel.: +48 516 068 981</w:t>
      </w:r>
    </w:p>
    <w:p w14:paraId="4B192CFA" w14:textId="77777777" w:rsidR="00071C82" w:rsidRPr="00071C82" w:rsidRDefault="00071C82" w:rsidP="00071C82">
      <w:pPr>
        <w:pStyle w:val="Akapitzlist"/>
        <w:tabs>
          <w:tab w:val="left" w:pos="9072"/>
        </w:tabs>
        <w:spacing w:after="0"/>
        <w:ind w:left="426"/>
        <w:jc w:val="both"/>
        <w:rPr>
          <w:rFonts w:asciiTheme="minorHAnsi" w:eastAsia="Times New Roman" w:hAnsiTheme="minorHAnsi" w:cstheme="minorHAnsi"/>
          <w:sz w:val="24"/>
          <w:szCs w:val="24"/>
          <w:lang w:val="pl-PL" w:eastAsia="pl-PL"/>
        </w:rPr>
      </w:pPr>
      <w:r w:rsidRPr="00071C82">
        <w:rPr>
          <w:rFonts w:asciiTheme="minorHAnsi" w:eastAsia="Times New Roman" w:hAnsiTheme="minorHAnsi" w:cstheme="minorHAnsi"/>
          <w:sz w:val="24"/>
          <w:szCs w:val="24"/>
          <w:lang w:val="pl-PL" w:eastAsia="pl-PL"/>
        </w:rPr>
        <w:t xml:space="preserve">email: </w:t>
      </w:r>
      <w:hyperlink r:id="rId14" w:history="1">
        <w:r w:rsidRPr="00071C82">
          <w:rPr>
            <w:rStyle w:val="Hipercze"/>
            <w:rFonts w:asciiTheme="minorHAnsi" w:eastAsia="Times New Roman" w:hAnsiTheme="minorHAnsi" w:cstheme="minorHAnsi"/>
            <w:sz w:val="24"/>
            <w:szCs w:val="24"/>
            <w:lang w:val="pl-PL" w:eastAsia="pl-PL"/>
          </w:rPr>
          <w:t>kamil.fraczek@</w:t>
        </w:r>
        <w:r w:rsidR="000D2534" w:rsidRPr="000D2534">
          <w:rPr>
            <w:rStyle w:val="Hipercze"/>
            <w:rFonts w:asciiTheme="minorHAnsi" w:eastAsia="Times New Roman" w:hAnsiTheme="minorHAnsi" w:cstheme="minorHAnsi"/>
            <w:sz w:val="24"/>
            <w:szCs w:val="24"/>
            <w:lang w:val="pl-PL" w:eastAsia="pl-PL"/>
          </w:rPr>
          <w:t>imn.lukasiewicz.gov.pl</w:t>
        </w:r>
      </w:hyperlink>
    </w:p>
    <w:p w14:paraId="1FDF46F8"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 celu skrócenia czasu udzielenia odpowiedzi na pytania komunikacja między Zamawiającym, a Wykonawcami w zakresie:</w:t>
      </w:r>
    </w:p>
    <w:p w14:paraId="53B24AE5"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Zamawiającemu pytań do treści SWZ;</w:t>
      </w:r>
    </w:p>
    <w:p w14:paraId="79F012D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podmiotowych środków dowodowych;</w:t>
      </w:r>
    </w:p>
    <w:p w14:paraId="0A10F37F"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przesyłania odpowiedzi na wezwanie Zamawiającego do złożenia/poprawienia/uzupełnienia oświadczenia, o którym mowa w art. 125 ust. 1, </w:t>
      </w:r>
      <w:r w:rsidRPr="00071C82">
        <w:rPr>
          <w:rFonts w:asciiTheme="minorHAnsi" w:hAnsiTheme="minorHAnsi" w:cstheme="minorHAnsi"/>
          <w:sz w:val="24"/>
          <w:szCs w:val="24"/>
          <w:lang w:val="pl-PL"/>
        </w:rPr>
        <w:lastRenderedPageBreak/>
        <w:t>podmiotowych środków dowodowych, innych dokumentów lub oświadczeń składanych w postępowaniu;</w:t>
      </w:r>
    </w:p>
    <w:p w14:paraId="4759F3A0"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E42C92"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przesłania odpowiedzi na inne wezwania Zamawiającego wynikające z ustawy - Prawo zamówień publicznych;</w:t>
      </w:r>
    </w:p>
    <w:p w14:paraId="2C8EC903"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wniosków, informacji, oświadczeń Wykonawcy;</w:t>
      </w:r>
    </w:p>
    <w:p w14:paraId="7CC2481C" w14:textId="77777777" w:rsidR="00071C82" w:rsidRPr="00071C82" w:rsidRDefault="00071C82" w:rsidP="00A07C71">
      <w:pPr>
        <w:pStyle w:val="Akapitzlist"/>
        <w:numPr>
          <w:ilvl w:val="0"/>
          <w:numId w:val="29"/>
        </w:numPr>
        <w:spacing w:after="0" w:line="240" w:lineRule="auto"/>
        <w:ind w:left="567" w:hanging="218"/>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przesyłania odwołania/inne</w:t>
      </w:r>
    </w:p>
    <w:p w14:paraId="44555A13"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odbywa się za pośrednictwem </w:t>
      </w:r>
      <w:hyperlink r:id="rId15" w:history="1">
        <w:r w:rsidRPr="00071C82">
          <w:rPr>
            <w:rFonts w:cstheme="minorHAnsi"/>
            <w:sz w:val="24"/>
            <w:szCs w:val="24"/>
          </w:rPr>
          <w:t>platformazakupowa.pl</w:t>
        </w:r>
      </w:hyperlink>
      <w:r w:rsidRPr="00071C82">
        <w:rPr>
          <w:rFonts w:cstheme="minorHAnsi"/>
          <w:sz w:val="24"/>
          <w:szCs w:val="24"/>
        </w:rPr>
        <w:t xml:space="preserve"> i formularza „Wyślij wiadomość do zamawiającego”. </w:t>
      </w:r>
    </w:p>
    <w:p w14:paraId="196D6724" w14:textId="77777777" w:rsidR="00071C82" w:rsidRPr="00071C82" w:rsidRDefault="00071C82" w:rsidP="00071C82">
      <w:pPr>
        <w:spacing w:line="240" w:lineRule="auto"/>
        <w:ind w:left="426"/>
        <w:jc w:val="both"/>
        <w:rPr>
          <w:rFonts w:cstheme="minorHAnsi"/>
          <w:sz w:val="24"/>
          <w:szCs w:val="24"/>
        </w:rPr>
      </w:pPr>
      <w:r w:rsidRPr="00071C82">
        <w:rPr>
          <w:rFonts w:cstheme="minorHAnsi"/>
          <w:sz w:val="24"/>
          <w:szCs w:val="24"/>
        </w:rPr>
        <w:t xml:space="preserve">Za datę przekazania (wpływu) oświadczeń, wniosków, zawiadomień oraz informacji przyjmuje się datę ich przesłania za pośrednictwem </w:t>
      </w:r>
      <w:hyperlink r:id="rId16" w:history="1">
        <w:r w:rsidRPr="00071C82">
          <w:rPr>
            <w:rFonts w:cstheme="minorHAnsi"/>
            <w:sz w:val="24"/>
            <w:szCs w:val="24"/>
          </w:rPr>
          <w:t>platformazakupowa.pl</w:t>
        </w:r>
      </w:hyperlink>
      <w:r w:rsidRPr="00071C82">
        <w:rPr>
          <w:rFonts w:cstheme="minorHAnsi"/>
          <w:sz w:val="24"/>
          <w:szCs w:val="24"/>
        </w:rPr>
        <w:t xml:space="preserve"> poprzez kliknięcie przycisku  „Wyślij wiadomość do zamawiającego”, po których pojawi się komunikat, że wiadomość została wysłana do zamawiającego.</w:t>
      </w:r>
    </w:p>
    <w:p w14:paraId="151A9A8F"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będzie przekazywał Wykonawcom informacje za pośrednictwem </w:t>
      </w:r>
      <w:hyperlink r:id="rId17"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xml:space="preserve"> do konkretnego wykonawcy.</w:t>
      </w:r>
    </w:p>
    <w:p w14:paraId="38A8288E"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628A9CD"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9" w:history="1">
        <w:r w:rsidRPr="00071C82">
          <w:rPr>
            <w:rFonts w:asciiTheme="minorHAnsi" w:hAnsiTheme="minorHAnsi" w:cstheme="minorHAnsi"/>
            <w:sz w:val="24"/>
            <w:szCs w:val="24"/>
            <w:lang w:val="pl-PL"/>
          </w:rPr>
          <w:t>platformazakupowa.pl</w:t>
        </w:r>
      </w:hyperlink>
      <w:r w:rsidRPr="00071C82">
        <w:rPr>
          <w:rFonts w:asciiTheme="minorHAnsi" w:hAnsiTheme="minorHAnsi" w:cstheme="minorHAnsi"/>
          <w:sz w:val="24"/>
          <w:szCs w:val="24"/>
          <w:lang w:val="pl-PL"/>
        </w:rPr>
        <w:t>, tj.:</w:t>
      </w:r>
    </w:p>
    <w:p w14:paraId="0106EBA1"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stały dostęp do sieci Internet o gwarantowanej przepustowości nie mniejszej niż 512 kb/s,</w:t>
      </w:r>
    </w:p>
    <w:p w14:paraId="018A1DEA"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AAA43BF"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zainstalowana dowolna przeglądarka internetowa, w przypadku Internet Explorer minimalnie wersja 10.0,</w:t>
      </w:r>
    </w:p>
    <w:p w14:paraId="60F5BC07"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włączona obsługa JavaScript,</w:t>
      </w:r>
    </w:p>
    <w:p w14:paraId="4E3B4E98"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zainstalowany program Adobe Acrobat Reader lub inny obsługujący format plików .pdf,</w:t>
      </w:r>
    </w:p>
    <w:p w14:paraId="5442EA8B" w14:textId="77777777" w:rsidR="00071C82" w:rsidRPr="00071C82" w:rsidRDefault="00071C82" w:rsidP="00A07C71">
      <w:pPr>
        <w:numPr>
          <w:ilvl w:val="1"/>
          <w:numId w:val="30"/>
        </w:numPr>
        <w:tabs>
          <w:tab w:val="clear" w:pos="1440"/>
          <w:tab w:val="num" w:pos="567"/>
        </w:tabs>
        <w:spacing w:after="0" w:line="240" w:lineRule="auto"/>
        <w:ind w:left="709"/>
        <w:jc w:val="both"/>
        <w:textAlignment w:val="baseline"/>
        <w:rPr>
          <w:rFonts w:cstheme="minorHAnsi"/>
          <w:sz w:val="24"/>
          <w:szCs w:val="24"/>
        </w:rPr>
      </w:pPr>
      <w:r w:rsidRPr="00071C82">
        <w:rPr>
          <w:rFonts w:cstheme="minorHAnsi"/>
          <w:sz w:val="24"/>
          <w:szCs w:val="24"/>
        </w:rPr>
        <w:t>Szyfrowanie na platformazakupowa.pl odbywa się za pomocą protokołu TLS 1.3.</w:t>
      </w:r>
    </w:p>
    <w:p w14:paraId="262CC1B8" w14:textId="77777777" w:rsidR="00071C82" w:rsidRPr="00071C82" w:rsidRDefault="00071C82" w:rsidP="00A07C71">
      <w:pPr>
        <w:numPr>
          <w:ilvl w:val="1"/>
          <w:numId w:val="30"/>
        </w:numPr>
        <w:tabs>
          <w:tab w:val="clear" w:pos="1440"/>
          <w:tab w:val="num" w:pos="567"/>
        </w:tabs>
        <w:spacing w:after="0" w:line="240" w:lineRule="auto"/>
        <w:ind w:left="567" w:hanging="218"/>
        <w:jc w:val="both"/>
        <w:textAlignment w:val="baseline"/>
        <w:rPr>
          <w:rFonts w:cstheme="minorHAnsi"/>
          <w:sz w:val="24"/>
          <w:szCs w:val="24"/>
        </w:rPr>
      </w:pPr>
      <w:r w:rsidRPr="00071C82">
        <w:rPr>
          <w:rFonts w:cstheme="minorHAnsi"/>
          <w:sz w:val="24"/>
          <w:szCs w:val="24"/>
        </w:rPr>
        <w:t>Oznaczenie czasu odbioru danych przez platformę zakupową stanowi datę oraz dokładny czas (hh:mm:ss) generowany wg czasu lokalnego serwera synchronizowanego z zegarem Głównego Urzędu Miar.</w:t>
      </w:r>
    </w:p>
    <w:p w14:paraId="1E1086EA" w14:textId="77777777" w:rsidR="00071C82" w:rsidRPr="00071C82" w:rsidRDefault="00071C82" w:rsidP="00A07C71">
      <w:pPr>
        <w:pStyle w:val="Akapitzlist"/>
        <w:numPr>
          <w:ilvl w:val="0"/>
          <w:numId w:val="28"/>
        </w:numPr>
        <w:tabs>
          <w:tab w:val="left" w:pos="9072"/>
        </w:tabs>
        <w:spacing w:after="0" w:line="240" w:lineRule="auto"/>
        <w:ind w:left="426" w:hanging="426"/>
        <w:jc w:val="both"/>
        <w:rPr>
          <w:rFonts w:asciiTheme="minorHAnsi" w:hAnsiTheme="minorHAnsi" w:cstheme="minorHAnsi"/>
          <w:sz w:val="24"/>
          <w:szCs w:val="24"/>
          <w:lang w:val="pl-PL"/>
        </w:rPr>
      </w:pPr>
      <w:r w:rsidRPr="00071C82">
        <w:rPr>
          <w:rFonts w:asciiTheme="minorHAnsi" w:hAnsiTheme="minorHAnsi" w:cstheme="minorHAnsi"/>
          <w:sz w:val="24"/>
          <w:szCs w:val="24"/>
          <w:lang w:val="pl-PL"/>
        </w:rPr>
        <w:t>Wykonawca, przystępując do niniejszego postępowania o udzielenie zamówienia publicznego:</w:t>
      </w:r>
    </w:p>
    <w:p w14:paraId="7B147507"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lastRenderedPageBreak/>
        <w:t xml:space="preserve">akceptuje warunki korzystania z </w:t>
      </w:r>
      <w:hyperlink r:id="rId20" w:history="1">
        <w:r w:rsidRPr="00071C82">
          <w:rPr>
            <w:rFonts w:eastAsia="Times New Roman" w:cstheme="minorHAnsi"/>
            <w:bCs/>
            <w:sz w:val="24"/>
            <w:szCs w:val="24"/>
            <w:u w:val="single"/>
            <w:lang w:eastAsia="pl-PL"/>
          </w:rPr>
          <w:t>platformazakupowa.pl</w:t>
        </w:r>
      </w:hyperlink>
      <w:r w:rsidRPr="00071C82">
        <w:rPr>
          <w:rFonts w:cstheme="minorHAnsi"/>
          <w:sz w:val="24"/>
          <w:szCs w:val="24"/>
        </w:rPr>
        <w:t xml:space="preserve"> określone w Regulaminie zamieszczonym na stronie internetowej </w:t>
      </w:r>
      <w:hyperlink r:id="rId21" w:history="1">
        <w:r w:rsidRPr="00071C82">
          <w:rPr>
            <w:rFonts w:eastAsia="Times New Roman" w:cstheme="minorHAnsi"/>
            <w:bCs/>
            <w:sz w:val="24"/>
            <w:szCs w:val="24"/>
            <w:u w:val="single"/>
            <w:lang w:eastAsia="pl-PL"/>
          </w:rPr>
          <w:t>pod linkiem</w:t>
        </w:r>
      </w:hyperlink>
      <w:r w:rsidRPr="00071C82">
        <w:rPr>
          <w:rFonts w:cstheme="minorHAnsi"/>
          <w:sz w:val="24"/>
          <w:szCs w:val="24"/>
        </w:rPr>
        <w:t>  w zakładce „Regulamin" oraz uznaje go za wiążący,</w:t>
      </w:r>
    </w:p>
    <w:p w14:paraId="5ADA8C52" w14:textId="77777777" w:rsidR="00071C82" w:rsidRPr="00071C82" w:rsidRDefault="00071C82" w:rsidP="00A07C71">
      <w:pPr>
        <w:numPr>
          <w:ilvl w:val="1"/>
          <w:numId w:val="31"/>
        </w:numPr>
        <w:tabs>
          <w:tab w:val="clear" w:pos="1440"/>
        </w:tabs>
        <w:spacing w:after="0" w:line="240" w:lineRule="auto"/>
        <w:ind w:left="567" w:hanging="218"/>
        <w:jc w:val="both"/>
        <w:textAlignment w:val="baseline"/>
        <w:rPr>
          <w:rFonts w:cstheme="minorHAnsi"/>
          <w:sz w:val="24"/>
          <w:szCs w:val="24"/>
        </w:rPr>
      </w:pPr>
      <w:r w:rsidRPr="00071C82">
        <w:rPr>
          <w:rFonts w:cstheme="minorHAnsi"/>
          <w:sz w:val="24"/>
          <w:szCs w:val="24"/>
        </w:rPr>
        <w:t xml:space="preserve">zapoznał i stosuje się do Instrukcji składania ofert/wniosków dostępnej </w:t>
      </w:r>
      <w:hyperlink r:id="rId22" w:history="1">
        <w:r w:rsidRPr="00071C82">
          <w:rPr>
            <w:rFonts w:eastAsia="Times New Roman" w:cstheme="minorHAnsi"/>
            <w:bCs/>
            <w:sz w:val="24"/>
            <w:szCs w:val="24"/>
            <w:u w:val="single"/>
            <w:lang w:eastAsia="pl-PL"/>
          </w:rPr>
          <w:t>pod linkiem</w:t>
        </w:r>
      </w:hyperlink>
      <w:r w:rsidRPr="00071C82">
        <w:rPr>
          <w:rFonts w:cstheme="minorHAnsi"/>
          <w:sz w:val="24"/>
          <w:szCs w:val="24"/>
        </w:rPr>
        <w:t>. </w:t>
      </w:r>
    </w:p>
    <w:p w14:paraId="0D460C85" w14:textId="77777777" w:rsidR="00071C82" w:rsidRPr="00071C82"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071C82">
        <w:rPr>
          <w:rFonts w:eastAsia="Times New Roman" w:cstheme="minorHAnsi"/>
          <w:sz w:val="24"/>
          <w:szCs w:val="24"/>
          <w:lang w:eastAsia="ar-SA"/>
        </w:rPr>
        <w:t xml:space="preserve">Zamawiający nie ponosi odpowiedzialności za złożenie oferty w sposób niezgodny z Instrukcją korzystania z </w:t>
      </w:r>
      <w:hyperlink r:id="rId23" w:history="1">
        <w:r w:rsidRPr="00071C82">
          <w:rPr>
            <w:rFonts w:eastAsia="Times New Roman" w:cstheme="minorHAnsi"/>
            <w:bCs/>
            <w:sz w:val="24"/>
            <w:szCs w:val="24"/>
            <w:u w:val="single"/>
            <w:lang w:eastAsia="pl-PL"/>
          </w:rPr>
          <w:t>platformazakupowa.pl</w:t>
        </w:r>
      </w:hyperlink>
      <w:r w:rsidRPr="00071C82">
        <w:rPr>
          <w:rFonts w:eastAsia="Times New Roman" w:cstheme="minorHAnsi"/>
          <w:sz w:val="24"/>
          <w:szCs w:val="24"/>
          <w:lang w:eastAsia="ar-SA"/>
        </w:rPr>
        <w:t xml:space="preserve">, w szczególności za sytuację, gdy Zamawiający zapozna się z treścią oferty przed upływem terminu składania ofert (np. złożenie oferty w zakładce „Wyślij wiadomość do zamawiającego”). </w:t>
      </w:r>
      <w:r w:rsidRPr="00071C82">
        <w:rPr>
          <w:rFonts w:eastAsia="Times New Roman" w:cstheme="minorHAnsi"/>
          <w:sz w:val="24"/>
          <w:szCs w:val="24"/>
          <w:lang w:eastAsia="ar-SA"/>
        </w:rPr>
        <w:br/>
        <w:t>Taka oferta zostanie uznana przez Zamawiającego za ofertę handlową i nie będzie brana pod uwagę w przedmiotowym postępowaniu, ponieważ nie został spełniony obowiązek narzucony w art. 221 Pzp.</w:t>
      </w:r>
    </w:p>
    <w:p w14:paraId="535AFEEA" w14:textId="77777777" w:rsidR="00071C82" w:rsidRPr="00071C82" w:rsidRDefault="00071C82" w:rsidP="00A07C71">
      <w:pPr>
        <w:numPr>
          <w:ilvl w:val="0"/>
          <w:numId w:val="28"/>
        </w:numPr>
        <w:spacing w:after="0" w:line="240" w:lineRule="auto"/>
        <w:ind w:left="426" w:hanging="426"/>
        <w:jc w:val="both"/>
        <w:textAlignment w:val="baseline"/>
        <w:rPr>
          <w:rFonts w:eastAsia="Times New Roman" w:cstheme="minorHAnsi"/>
          <w:sz w:val="24"/>
          <w:szCs w:val="24"/>
          <w:lang w:eastAsia="pl-PL"/>
        </w:rPr>
      </w:pPr>
      <w:r w:rsidRPr="00071C82">
        <w:rPr>
          <w:rFonts w:eastAsia="Times New Roman" w:cstheme="minorHAnsi"/>
          <w:sz w:val="24"/>
          <w:szCs w:val="24"/>
          <w:lang w:eastAsia="pl-PL"/>
        </w:rPr>
        <w:t xml:space="preserve">Zamawiający informuje, że instrukcje korzystania z </w:t>
      </w:r>
      <w:hyperlink r:id="rId24"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dotyczące w szczególności logowania, składania wniosków o wyjaśnienie treści SWZ, składania ofert oraz innych czynności podejmowanych w niniejszym postępowaniu przy użyciu </w:t>
      </w:r>
      <w:hyperlink r:id="rId25" w:history="1">
        <w:r w:rsidRPr="00071C82">
          <w:rPr>
            <w:rFonts w:eastAsia="Times New Roman" w:cstheme="minorHAnsi"/>
            <w:sz w:val="24"/>
            <w:szCs w:val="24"/>
            <w:u w:val="single"/>
            <w:lang w:eastAsia="pl-PL"/>
          </w:rPr>
          <w:t>platformazakupowa.pl</w:t>
        </w:r>
      </w:hyperlink>
      <w:r w:rsidRPr="00071C82">
        <w:rPr>
          <w:rFonts w:eastAsia="Times New Roman" w:cstheme="minorHAnsi"/>
          <w:sz w:val="24"/>
          <w:szCs w:val="24"/>
          <w:lang w:eastAsia="pl-PL"/>
        </w:rPr>
        <w:t xml:space="preserve"> znajdują się w zakładce „Instrukcje dla Wykonawców" na stronie internetowej pod adresem: </w:t>
      </w:r>
      <w:hyperlink r:id="rId26" w:history="1">
        <w:r w:rsidRPr="00071C82">
          <w:rPr>
            <w:rFonts w:eastAsia="Times New Roman" w:cstheme="minorHAnsi"/>
            <w:sz w:val="24"/>
            <w:szCs w:val="24"/>
            <w:u w:val="single"/>
            <w:lang w:eastAsia="pl-PL"/>
          </w:rPr>
          <w:t>https://platformazakupowa.pl/strona/45-instrukcje</w:t>
        </w:r>
      </w:hyperlink>
    </w:p>
    <w:p w14:paraId="64F2447A" w14:textId="77777777" w:rsidR="00071C82" w:rsidRPr="00ED3621" w:rsidRDefault="00071C82" w:rsidP="00A07C71">
      <w:pPr>
        <w:widowControl w:val="0"/>
        <w:numPr>
          <w:ilvl w:val="0"/>
          <w:numId w:val="28"/>
        </w:numPr>
        <w:suppressAutoHyphens/>
        <w:spacing w:after="0" w:line="240" w:lineRule="auto"/>
        <w:ind w:left="426" w:hanging="426"/>
        <w:jc w:val="both"/>
        <w:rPr>
          <w:rFonts w:cstheme="minorHAnsi"/>
          <w:sz w:val="24"/>
          <w:szCs w:val="24"/>
        </w:rPr>
      </w:pPr>
      <w:r w:rsidRPr="00071C82">
        <w:rPr>
          <w:rFonts w:cstheme="minorHAnsi"/>
          <w:sz w:val="24"/>
          <w:szCs w:val="24"/>
        </w:rPr>
        <w:t xml:space="preserve">Zamawiający </w:t>
      </w:r>
      <w:r w:rsidRPr="00ED3621">
        <w:rPr>
          <w:rFonts w:cstheme="minorHAnsi"/>
          <w:sz w:val="24"/>
          <w:szCs w:val="24"/>
        </w:rPr>
        <w:t>nie przewiduje sposobu komunikowania się z Wykonawcami w inny sposób niż przy użyciu środków komunikacji elektronicznej, wskazanej w SWZ.</w:t>
      </w:r>
    </w:p>
    <w:p w14:paraId="3D39E49F" w14:textId="77777777" w:rsidR="00071C82" w:rsidRPr="00ED3621" w:rsidRDefault="00071C82" w:rsidP="00A07C71">
      <w:pPr>
        <w:widowControl w:val="0"/>
        <w:numPr>
          <w:ilvl w:val="0"/>
          <w:numId w:val="28"/>
        </w:numPr>
        <w:suppressAutoHyphens/>
        <w:spacing w:after="0" w:line="240" w:lineRule="auto"/>
        <w:ind w:left="426" w:hanging="426"/>
        <w:jc w:val="both"/>
        <w:rPr>
          <w:rFonts w:eastAsia="Times New Roman" w:cstheme="minorHAnsi"/>
          <w:sz w:val="24"/>
          <w:szCs w:val="24"/>
          <w:lang w:eastAsia="ar-SA"/>
        </w:rPr>
      </w:pPr>
      <w:r w:rsidRPr="00ED3621">
        <w:rPr>
          <w:rFonts w:cstheme="minorHAnsi"/>
          <w:sz w:val="24"/>
          <w:szCs w:val="24"/>
        </w:rPr>
        <w:t>W przypadkach nie ujętych zapisami niniejszej SWZ będą miały zastosowanie przepisy ustawy Pzp i aktów wykonawczych.</w:t>
      </w:r>
    </w:p>
    <w:p w14:paraId="71047B9B" w14:textId="77777777" w:rsidR="00071C82" w:rsidRPr="00ED3621" w:rsidRDefault="00071C82" w:rsidP="00071C82">
      <w:pPr>
        <w:spacing w:after="0" w:line="240" w:lineRule="auto"/>
        <w:ind w:left="360"/>
        <w:contextualSpacing/>
        <w:jc w:val="both"/>
        <w:rPr>
          <w:rFonts w:eastAsia="Times New Roman" w:cstheme="minorHAnsi"/>
          <w:color w:val="000000" w:themeColor="text1"/>
          <w:sz w:val="24"/>
          <w:szCs w:val="24"/>
          <w:lang w:eastAsia="pl-PL"/>
        </w:rPr>
      </w:pPr>
    </w:p>
    <w:p w14:paraId="5406CCF6"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Wymagania dotyczące wadium</w:t>
      </w:r>
    </w:p>
    <w:p w14:paraId="23F1E9B0" w14:textId="77777777" w:rsidR="00A03FE1" w:rsidRPr="00ED3621" w:rsidRDefault="00A03FE1" w:rsidP="00A03FE1">
      <w:pPr>
        <w:tabs>
          <w:tab w:val="left" w:pos="567"/>
        </w:tabs>
        <w:spacing w:after="0"/>
        <w:contextualSpacing/>
        <w:jc w:val="both"/>
        <w:rPr>
          <w:rFonts w:eastAsia="Times New Roman" w:cstheme="minorHAnsi"/>
          <w:color w:val="000000" w:themeColor="text1"/>
          <w:sz w:val="24"/>
          <w:szCs w:val="24"/>
          <w:lang w:eastAsia="pl-PL"/>
        </w:rPr>
      </w:pPr>
    </w:p>
    <w:p w14:paraId="129EC322"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eastAsia="Times New Roman" w:hAnsi="Calibri" w:cs="Calibri"/>
          <w:color w:val="000000" w:themeColor="text1"/>
          <w:sz w:val="24"/>
          <w:szCs w:val="24"/>
          <w:lang w:eastAsia="pl-PL"/>
        </w:rPr>
        <w:t>Oferta musi być zabezpieczona wadium w wysokości:</w:t>
      </w:r>
    </w:p>
    <w:p w14:paraId="6FB099AF" w14:textId="77777777" w:rsidR="00E055FE" w:rsidRPr="00E055FE" w:rsidRDefault="00E055FE" w:rsidP="00E055FE">
      <w:pPr>
        <w:pStyle w:val="Akapitzlist"/>
        <w:spacing w:after="0" w:line="240" w:lineRule="auto"/>
        <w:ind w:left="567" w:hanging="567"/>
        <w:jc w:val="both"/>
        <w:rPr>
          <w:rFonts w:ascii="Calibri" w:eastAsia="Times New Roman" w:hAnsi="Calibri" w:cs="Calibri"/>
          <w:color w:val="000000" w:themeColor="text1"/>
          <w:sz w:val="24"/>
          <w:szCs w:val="24"/>
          <w:lang w:val="pl-PL" w:eastAsia="pl-PL"/>
        </w:rPr>
      </w:pPr>
      <w:r w:rsidRPr="00E055FE">
        <w:rPr>
          <w:rFonts w:ascii="Calibri" w:eastAsia="Times New Roman" w:hAnsi="Calibri" w:cs="Calibri"/>
          <w:color w:val="000000" w:themeColor="text1"/>
          <w:sz w:val="24"/>
          <w:szCs w:val="24"/>
          <w:lang w:val="pl-PL" w:eastAsia="pl-PL"/>
        </w:rPr>
        <w:t xml:space="preserve">- </w:t>
      </w:r>
      <w:r>
        <w:rPr>
          <w:rFonts w:ascii="Calibri" w:eastAsia="Times New Roman" w:hAnsi="Calibri" w:cs="Calibri"/>
          <w:color w:val="000000" w:themeColor="text1"/>
          <w:sz w:val="24"/>
          <w:szCs w:val="24"/>
          <w:lang w:val="pl-PL" w:eastAsia="pl-PL"/>
        </w:rPr>
        <w:t>100</w:t>
      </w:r>
      <w:r w:rsidRPr="00E055FE">
        <w:rPr>
          <w:rFonts w:ascii="Calibri" w:eastAsia="Times New Roman" w:hAnsi="Calibri" w:cs="Calibri"/>
          <w:color w:val="000000" w:themeColor="text1"/>
          <w:sz w:val="24"/>
          <w:szCs w:val="24"/>
          <w:lang w:val="pl-PL" w:eastAsia="pl-PL"/>
        </w:rPr>
        <w:t xml:space="preserve">.000,00 zł </w:t>
      </w:r>
      <w:r w:rsidRPr="00E055FE">
        <w:rPr>
          <w:rFonts w:ascii="Calibri" w:eastAsia="Times New Roman" w:hAnsi="Calibri" w:cs="Calibri"/>
          <w:bCs/>
          <w:color w:val="000000" w:themeColor="text1"/>
          <w:sz w:val="24"/>
          <w:szCs w:val="24"/>
          <w:lang w:val="pl-PL" w:eastAsia="pl-PL"/>
        </w:rPr>
        <w:t>(</w:t>
      </w:r>
      <w:r>
        <w:rPr>
          <w:rFonts w:ascii="Calibri" w:eastAsia="Times New Roman" w:hAnsi="Calibri" w:cs="Calibri"/>
          <w:bCs/>
          <w:color w:val="000000" w:themeColor="text1"/>
          <w:sz w:val="24"/>
          <w:szCs w:val="24"/>
          <w:lang w:val="pl-PL" w:eastAsia="pl-PL"/>
        </w:rPr>
        <w:t>sto tysięcy</w:t>
      </w:r>
      <w:r w:rsidRPr="00E055FE">
        <w:rPr>
          <w:rFonts w:ascii="Calibri" w:eastAsia="Times New Roman" w:hAnsi="Calibri" w:cs="Calibri"/>
          <w:bCs/>
          <w:color w:val="000000" w:themeColor="text1"/>
          <w:sz w:val="24"/>
          <w:szCs w:val="24"/>
          <w:lang w:val="pl-PL" w:eastAsia="pl-PL"/>
        </w:rPr>
        <w:t xml:space="preserve"> złotych 00/100), </w:t>
      </w:r>
    </w:p>
    <w:p w14:paraId="6504C077" w14:textId="77777777" w:rsidR="00E055FE" w:rsidRPr="003D7ACD" w:rsidRDefault="00E055FE" w:rsidP="00E055FE">
      <w:pPr>
        <w:spacing w:after="0" w:line="240" w:lineRule="auto"/>
        <w:ind w:left="567" w:hanging="567"/>
        <w:rPr>
          <w:rFonts w:ascii="Calibri" w:eastAsia="Times New Roman" w:hAnsi="Calibri" w:cs="Calibri"/>
          <w:color w:val="000000" w:themeColor="text1"/>
          <w:sz w:val="24"/>
          <w:szCs w:val="24"/>
          <w:u w:val="single"/>
          <w:lang w:eastAsia="pl-PL"/>
        </w:rPr>
      </w:pPr>
      <w:r w:rsidRPr="003D7ACD">
        <w:rPr>
          <w:rFonts w:ascii="Calibri" w:eastAsia="Times New Roman" w:hAnsi="Calibri" w:cs="Calibri"/>
          <w:color w:val="000000" w:themeColor="text1"/>
          <w:sz w:val="24"/>
          <w:szCs w:val="24"/>
          <w:u w:val="single"/>
          <w:lang w:eastAsia="pl-PL"/>
        </w:rPr>
        <w:t>wniesionym przed upływem terminu składania ofert.</w:t>
      </w:r>
    </w:p>
    <w:p w14:paraId="025872AC"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kwota wniesionego wadium będzie uznana na rachunku bankowym Zamawiającego. Zaleca się, aby kopię dowodu wniesienia wadium </w:t>
      </w:r>
      <w:r w:rsidRPr="002E51E9">
        <w:rPr>
          <w:rFonts w:ascii="Calibri" w:hAnsi="Calibri" w:cs="Calibri"/>
          <w:color w:val="000000" w:themeColor="text1"/>
          <w:sz w:val="24"/>
          <w:szCs w:val="24"/>
        </w:rPr>
        <w:t xml:space="preserve">załączyć do oferty. </w:t>
      </w:r>
    </w:p>
    <w:p w14:paraId="1633D102" w14:textId="77777777" w:rsidR="00E055FE" w:rsidRPr="002E51E9"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2E51E9">
        <w:rPr>
          <w:rFonts w:ascii="Calibri" w:hAnsi="Calibri" w:cs="Calibri"/>
          <w:color w:val="000000" w:themeColor="text1"/>
          <w:sz w:val="24"/>
          <w:szCs w:val="24"/>
        </w:rPr>
        <w:t xml:space="preserve">Wadium może być wnoszone w jednej lub kilku następujących formach: </w:t>
      </w:r>
    </w:p>
    <w:p w14:paraId="5CE5E6C2"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pieniądzu: przelewem na rachunek bankowy Zamawiającego: </w:t>
      </w:r>
      <w:r w:rsidRPr="00E055FE">
        <w:rPr>
          <w:rFonts w:ascii="Calibri" w:eastAsia="Times New Roman" w:hAnsi="Calibri" w:cs="Calibri"/>
          <w:b/>
          <w:sz w:val="24"/>
          <w:szCs w:val="24"/>
          <w:lang w:val="pl-PL" w:eastAsia="pl-PL"/>
        </w:rPr>
        <w:t>Santander Bank Polska S.A.</w:t>
      </w:r>
      <w:r w:rsidRPr="00E055FE">
        <w:rPr>
          <w:rFonts w:ascii="Calibri" w:eastAsia="Times New Roman" w:hAnsi="Calibri" w:cs="Calibri"/>
          <w:sz w:val="24"/>
          <w:szCs w:val="24"/>
          <w:lang w:val="pl-PL" w:eastAsia="pl-PL"/>
        </w:rPr>
        <w:t xml:space="preserve">, numer konta </w:t>
      </w:r>
      <w:r w:rsidRPr="00E055FE">
        <w:rPr>
          <w:rFonts w:ascii="Calibri" w:eastAsia="Times New Roman" w:hAnsi="Calibri" w:cs="Calibri"/>
          <w:b/>
          <w:sz w:val="24"/>
          <w:szCs w:val="24"/>
          <w:lang w:val="pl-PL" w:eastAsia="pl-PL"/>
        </w:rPr>
        <w:t>73 1090 1346 0000 0000 3400 0300</w:t>
      </w:r>
      <w:r w:rsidRPr="00E055FE">
        <w:rPr>
          <w:rFonts w:ascii="Calibri" w:eastAsia="Times New Roman" w:hAnsi="Calibri" w:cs="Calibri"/>
          <w:sz w:val="24"/>
          <w:szCs w:val="24"/>
          <w:lang w:val="pl-PL" w:eastAsia="pl-PL"/>
        </w:rPr>
        <w:t>.</w:t>
      </w:r>
    </w:p>
    <w:p w14:paraId="7AD297AF"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E055FE">
        <w:rPr>
          <w:rFonts w:ascii="Calibri" w:hAnsi="Calibri" w:cs="Calibri"/>
          <w:color w:val="000000" w:themeColor="text1"/>
          <w:sz w:val="24"/>
          <w:szCs w:val="24"/>
          <w:lang w:val="pl-PL"/>
        </w:rPr>
        <w:t xml:space="preserve">poręczeniach bankowych lub poręczeniach spółdzielczej kasy oszczędnościowo-kredytowej, z </w:t>
      </w:r>
      <w:r w:rsidRPr="004677C3">
        <w:rPr>
          <w:rFonts w:ascii="Calibri" w:hAnsi="Calibri" w:cs="Calibri"/>
          <w:color w:val="000000" w:themeColor="text1"/>
          <w:sz w:val="24"/>
          <w:szCs w:val="24"/>
          <w:lang w:val="pl-PL"/>
        </w:rPr>
        <w:t>tym że poręczenie kasy jest zawsze poręczeniem pieniężnym;</w:t>
      </w:r>
    </w:p>
    <w:p w14:paraId="7C121466"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 xml:space="preserve">gwarancjach bankowych; </w:t>
      </w:r>
    </w:p>
    <w:p w14:paraId="5CA588C3" w14:textId="77777777" w:rsidR="00E055FE" w:rsidRPr="004677C3"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gwarancjach ubezpieczeniowych;</w:t>
      </w:r>
    </w:p>
    <w:p w14:paraId="557C767B" w14:textId="77777777" w:rsidR="00E055FE" w:rsidRPr="00E055FE" w:rsidRDefault="00E055FE" w:rsidP="00E055FE">
      <w:pPr>
        <w:pStyle w:val="Akapitzlist"/>
        <w:numPr>
          <w:ilvl w:val="0"/>
          <w:numId w:val="38"/>
        </w:numPr>
        <w:spacing w:after="0" w:line="240" w:lineRule="auto"/>
        <w:jc w:val="both"/>
        <w:rPr>
          <w:rFonts w:ascii="Calibri" w:eastAsia="Times New Roman" w:hAnsi="Calibri" w:cs="Calibri"/>
          <w:color w:val="000000" w:themeColor="text1"/>
          <w:sz w:val="24"/>
          <w:szCs w:val="24"/>
          <w:lang w:val="pl-PL" w:eastAsia="pl-PL"/>
        </w:rPr>
      </w:pPr>
      <w:r w:rsidRPr="004677C3">
        <w:rPr>
          <w:rFonts w:ascii="Calibri" w:hAnsi="Calibri" w:cs="Calibri"/>
          <w:color w:val="000000" w:themeColor="text1"/>
          <w:sz w:val="24"/>
          <w:szCs w:val="24"/>
          <w:lang w:val="pl-PL"/>
        </w:rPr>
        <w:t>poręczeniach udzielanych przez podmioty, o których mowa w art. 6b ust. 5 pkt. 2 ustawy z dnia 9</w:t>
      </w:r>
      <w:r w:rsidRPr="00E055FE">
        <w:rPr>
          <w:rFonts w:ascii="Calibri" w:hAnsi="Calibri" w:cs="Calibri"/>
          <w:color w:val="000000" w:themeColor="text1"/>
          <w:sz w:val="24"/>
          <w:szCs w:val="24"/>
          <w:lang w:val="pl-PL"/>
        </w:rPr>
        <w:t xml:space="preserve"> listopada 2000 r. o utworzeniu Polskiej Agencji Rozwoju Przedsiębiorczości.</w:t>
      </w:r>
    </w:p>
    <w:p w14:paraId="22DA3E21"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 xml:space="preserve">Zwrot lub zatrzymanie wadium następuje na zasadach określonych w art. 98 ust. 6 ustawy Pzp. </w:t>
      </w:r>
    </w:p>
    <w:p w14:paraId="298E2B9E"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t>Wadium wnoszone w innej niż pieniądz formie musi posiadać ważność co najmniej do końca terminu związania wykonawcy złożoną przez niego ofertą</w:t>
      </w:r>
      <w:r w:rsidRPr="003D7ACD">
        <w:rPr>
          <w:rFonts w:ascii="Calibri" w:eastAsia="Times New Roman" w:hAnsi="Calibri" w:cs="Calibri"/>
          <w:color w:val="000000" w:themeColor="text1"/>
          <w:sz w:val="24"/>
          <w:szCs w:val="24"/>
          <w:lang w:eastAsia="pl-PL"/>
        </w:rPr>
        <w:t>.</w:t>
      </w:r>
    </w:p>
    <w:p w14:paraId="4E2C05A5" w14:textId="77777777" w:rsidR="00E055FE" w:rsidRPr="003D7ACD" w:rsidRDefault="00E055FE" w:rsidP="00E055FE">
      <w:pPr>
        <w:numPr>
          <w:ilvl w:val="0"/>
          <w:numId w:val="37"/>
        </w:numPr>
        <w:spacing w:after="0" w:line="240" w:lineRule="auto"/>
        <w:ind w:left="567" w:hanging="567"/>
        <w:jc w:val="both"/>
        <w:rPr>
          <w:rFonts w:ascii="Calibri" w:eastAsia="Times New Roman" w:hAnsi="Calibri" w:cs="Calibri"/>
          <w:color w:val="000000" w:themeColor="text1"/>
          <w:sz w:val="24"/>
          <w:szCs w:val="24"/>
          <w:lang w:eastAsia="pl-PL"/>
        </w:rPr>
      </w:pPr>
      <w:r w:rsidRPr="003D7ACD">
        <w:rPr>
          <w:rFonts w:ascii="Calibri" w:hAnsi="Calibri" w:cs="Calibri"/>
          <w:color w:val="000000" w:themeColor="text1"/>
          <w:sz w:val="24"/>
          <w:szCs w:val="24"/>
        </w:rPr>
        <w:lastRenderedPageBreak/>
        <w:t>Jeżeli wadium jest wnoszone w formie gwarancji lub poręczenia, o których mowa w powyżej, wykonawca przekazuje zamawiającemu oryginał gwarancji lub poręczenie, w postaci elektronicznej, opatrzone kwalifikowanym podpisem elektronicznym.</w:t>
      </w:r>
    </w:p>
    <w:p w14:paraId="09E15C18" w14:textId="77777777" w:rsidR="00EA5675" w:rsidRPr="00ED3621" w:rsidRDefault="00EA5675" w:rsidP="00A03FE1">
      <w:pPr>
        <w:tabs>
          <w:tab w:val="left" w:pos="567"/>
        </w:tabs>
        <w:spacing w:after="0"/>
        <w:contextualSpacing/>
        <w:jc w:val="both"/>
        <w:rPr>
          <w:rFonts w:cs="Calibri"/>
          <w:color w:val="000000" w:themeColor="text1"/>
          <w:sz w:val="24"/>
        </w:rPr>
      </w:pPr>
    </w:p>
    <w:p w14:paraId="2596AD55"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ED3621">
        <w:rPr>
          <w:rFonts w:eastAsia="Times New Roman" w:cs="Times New Roman"/>
          <w:b/>
          <w:color w:val="000000" w:themeColor="text1"/>
          <w:sz w:val="24"/>
          <w:szCs w:val="24"/>
          <w:lang w:eastAsia="pl-PL"/>
        </w:rPr>
        <w:t>Termin związania ofertą</w:t>
      </w:r>
    </w:p>
    <w:p w14:paraId="20845A97" w14:textId="5261FC94" w:rsidR="00A03FE1" w:rsidRPr="009F289A" w:rsidRDefault="00A03FE1" w:rsidP="00A03FE1">
      <w:pPr>
        <w:spacing w:after="0"/>
        <w:contextualSpacing/>
        <w:jc w:val="both"/>
        <w:rPr>
          <w:rFonts w:eastAsia="Times New Roman" w:cs="Times New Roman"/>
          <w:b/>
          <w:color w:val="000000" w:themeColor="text1"/>
          <w:sz w:val="24"/>
          <w:szCs w:val="24"/>
          <w:lang w:eastAsia="pl-PL"/>
        </w:rPr>
      </w:pPr>
      <w:bookmarkStart w:id="2" w:name="_GoBack"/>
      <w:bookmarkEnd w:id="2"/>
      <w:r w:rsidRPr="00D40DB8">
        <w:rPr>
          <w:rFonts w:eastAsia="Times New Roman" w:cs="Times New Roman"/>
          <w:color w:val="000000" w:themeColor="text1"/>
          <w:sz w:val="24"/>
          <w:szCs w:val="24"/>
          <w:lang w:eastAsia="pl-PL"/>
        </w:rPr>
        <w:t xml:space="preserve">W niniejszym postępowaniu termin związania ofertą: </w:t>
      </w:r>
      <w:r w:rsidRPr="00D40DB8">
        <w:rPr>
          <w:rFonts w:eastAsia="Times New Roman" w:cs="Times New Roman"/>
          <w:b/>
          <w:color w:val="000000" w:themeColor="text1"/>
          <w:sz w:val="24"/>
          <w:szCs w:val="24"/>
          <w:lang w:eastAsia="pl-PL"/>
        </w:rPr>
        <w:t xml:space="preserve">do </w:t>
      </w:r>
      <w:r w:rsidR="00D40DB8" w:rsidRPr="00D40DB8">
        <w:rPr>
          <w:rFonts w:eastAsia="Times New Roman" w:cs="Times New Roman"/>
          <w:b/>
          <w:color w:val="000000" w:themeColor="text1"/>
          <w:sz w:val="24"/>
          <w:szCs w:val="24"/>
          <w:lang w:eastAsia="pl-PL"/>
        </w:rPr>
        <w:t>6 stycznia</w:t>
      </w:r>
      <w:r w:rsidR="00D40DB8">
        <w:rPr>
          <w:rFonts w:eastAsia="Times New Roman" w:cs="Times New Roman"/>
          <w:b/>
          <w:color w:val="000000" w:themeColor="text1"/>
          <w:sz w:val="24"/>
          <w:szCs w:val="24"/>
          <w:lang w:eastAsia="pl-PL"/>
        </w:rPr>
        <w:t xml:space="preserve"> 2025 r.</w:t>
      </w:r>
    </w:p>
    <w:p w14:paraId="10941BFD" w14:textId="77777777" w:rsidR="00A03FE1" w:rsidRPr="009F289A" w:rsidRDefault="00A03FE1" w:rsidP="00A03FE1">
      <w:pPr>
        <w:spacing w:after="0"/>
        <w:contextualSpacing/>
        <w:jc w:val="both"/>
        <w:rPr>
          <w:rFonts w:eastAsia="Times New Roman" w:cs="Times New Roman"/>
          <w:b/>
          <w:color w:val="000000" w:themeColor="text1"/>
          <w:sz w:val="24"/>
          <w:szCs w:val="24"/>
          <w:lang w:eastAsia="pl-PL"/>
        </w:rPr>
      </w:pPr>
    </w:p>
    <w:p w14:paraId="1D02772E"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sposobu przygotowania ofert</w:t>
      </w:r>
    </w:p>
    <w:p w14:paraId="02A2D105" w14:textId="77777777" w:rsidR="00A03FE1" w:rsidRPr="009F289A" w:rsidRDefault="00A03FE1" w:rsidP="00A03FE1">
      <w:pPr>
        <w:spacing w:after="0"/>
        <w:contextualSpacing/>
        <w:jc w:val="both"/>
        <w:rPr>
          <w:rFonts w:eastAsia="Times New Roman" w:cstheme="minorHAnsi"/>
          <w:b/>
          <w:color w:val="000000" w:themeColor="text1"/>
          <w:sz w:val="24"/>
          <w:szCs w:val="24"/>
          <w:lang w:eastAsia="pl-PL"/>
        </w:rPr>
      </w:pPr>
    </w:p>
    <w:p w14:paraId="3B394DDC"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Ofertę, należy składać za pośrednictwem Platformy zakupowej: </w:t>
      </w:r>
      <w:r w:rsidRPr="00EE730D">
        <w:rPr>
          <w:rFonts w:ascii="Calibri" w:eastAsia="Times New Roman" w:hAnsi="Calibri" w:cs="Calibri"/>
          <w:sz w:val="24"/>
          <w:szCs w:val="24"/>
          <w:lang w:eastAsia="pl-PL"/>
        </w:rPr>
        <w:t>https://platformazakupowa.pl/pn/imn_gliwice</w:t>
      </w:r>
    </w:p>
    <w:p w14:paraId="206CCEBD"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bCs/>
          <w:sz w:val="24"/>
          <w:szCs w:val="24"/>
          <w:lang w:eastAsia="pl-PL"/>
        </w:rPr>
        <w:t>Wykonawca może złożyć tylko jedną ofertę.</w:t>
      </w:r>
    </w:p>
    <w:p w14:paraId="0943DCAA"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EE730D">
        <w:rPr>
          <w:rFonts w:ascii="Calibri" w:hAnsi="Calibri" w:cs="Calibri"/>
          <w:sz w:val="24"/>
          <w:szCs w:val="24"/>
        </w:rPr>
        <w:t>Ofertę należy przygotować w oparciu o wymagania określone w SWZ.</w:t>
      </w:r>
    </w:p>
    <w:p w14:paraId="0B751B7C"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hAnsi="Calibri" w:cs="Calibri"/>
          <w:sz w:val="24"/>
          <w:szCs w:val="24"/>
        </w:rPr>
      </w:pPr>
      <w:r w:rsidRPr="00EE730D">
        <w:rPr>
          <w:rFonts w:ascii="Calibri" w:hAnsi="Calibri" w:cs="Calibri"/>
          <w:sz w:val="24"/>
          <w:szCs w:val="24"/>
        </w:rPr>
        <w:t xml:space="preserve">Składając ofertę w postaci elektronicznej Wykonawca zobowiązany jest złożyć dokumenty podpisane przez osoby umocowane kwalifikowanym podpisem elektronicznym. </w:t>
      </w:r>
    </w:p>
    <w:p w14:paraId="26AC2097"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 xml:space="preserve">Oferta musi być podpisana przez osobę(y) upoważnioną(e) do reprezentowania Wykonawcy. </w:t>
      </w:r>
    </w:p>
    <w:p w14:paraId="346B11B4"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Upoważnienie osób podpisujących ofertę wynikać musi bezpośrednio z dokumentów dołączonych do oferty. Oznacza to, że jeżeli upoważnienie takie nie wynika wprost z dokumentu stwierdzającego status prawny Wykonawcy (odpisu z właściwego rejestru) to do oferty należy dołączyć pełnomocnictwo.</w:t>
      </w:r>
    </w:p>
    <w:p w14:paraId="0A92FFDC" w14:textId="77777777" w:rsidR="00653BAA" w:rsidRPr="00EE730D" w:rsidRDefault="00653BAA" w:rsidP="00653BAA">
      <w:pPr>
        <w:tabs>
          <w:tab w:val="num" w:pos="567"/>
        </w:tabs>
        <w:spacing w:line="240" w:lineRule="auto"/>
        <w:ind w:left="567"/>
        <w:jc w:val="both"/>
        <w:rPr>
          <w:rFonts w:ascii="Calibri" w:hAnsi="Calibri" w:cs="Calibri"/>
          <w:sz w:val="24"/>
          <w:szCs w:val="24"/>
        </w:rPr>
      </w:pPr>
      <w:r w:rsidRPr="00EE730D">
        <w:rPr>
          <w:rFonts w:ascii="Calibri" w:hAnsi="Calibri" w:cs="Calibri"/>
          <w:sz w:val="24"/>
          <w:szCs w:val="24"/>
        </w:rPr>
        <w:t>Pełnomocnictwo przekazuje się w postaci elektronicznej i opatruje się kwalifikowanym podpisem elektronicznym. Dopuszcza się także złożenie cyfrowego odwzorowania pełnomocnictwa (sporządzonego uprzednio w formie pisemnej) opatrzonego kwalifikowanym podpisem elektronicznym,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446E49C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Zaleca się, by wzory dokumentów dołączonych do SWZ były wypełnione przez Wykonawcę i dołączone do oferty, bądź też przygotowane przez Wykonawcę, w zgodnej z SWZ formie.</w:t>
      </w:r>
    </w:p>
    <w:p w14:paraId="561038BE"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ponosi wszelkie koszty związane z przygotowaniem i złożeniem oferty.</w:t>
      </w:r>
    </w:p>
    <w:p w14:paraId="475DC3BD"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należy sporządzić w języku polskim</w:t>
      </w:r>
      <w:r w:rsidR="00934718">
        <w:rPr>
          <w:rFonts w:ascii="Calibri" w:hAnsi="Calibri" w:cs="Calibri"/>
          <w:sz w:val="24"/>
          <w:szCs w:val="24"/>
        </w:rPr>
        <w:t xml:space="preserve"> lub angielskim</w:t>
      </w:r>
      <w:r w:rsidRPr="00EE730D">
        <w:rPr>
          <w:rFonts w:ascii="Calibri" w:hAnsi="Calibri" w:cs="Calibri"/>
          <w:sz w:val="24"/>
          <w:szCs w:val="24"/>
        </w:rPr>
        <w:t xml:space="preserve">. </w:t>
      </w:r>
    </w:p>
    <w:p w14:paraId="732B0705"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Ofertę składa się, pod rygorem nieważności, w formie elektronicznej</w:t>
      </w:r>
    </w:p>
    <w:p w14:paraId="54B93118"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Oferta może być złożona tylko do upływu terminu składania ofert.</w:t>
      </w:r>
    </w:p>
    <w:p w14:paraId="5F9D3D4F"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hAnsi="Calibri" w:cs="Calibri"/>
          <w:sz w:val="24"/>
          <w:szCs w:val="24"/>
        </w:rPr>
        <w:t>Wykonawca po upływie terminu do składania ofert nie może skutecznie dokonać zmiany ani wycofać złożonej oferty.</w:t>
      </w:r>
    </w:p>
    <w:p w14:paraId="2E45E681" w14:textId="77777777" w:rsidR="00653BAA" w:rsidRPr="00EE730D" w:rsidRDefault="00653BAA" w:rsidP="00A07C71">
      <w:pPr>
        <w:numPr>
          <w:ilvl w:val="0"/>
          <w:numId w:val="11"/>
        </w:numPr>
        <w:tabs>
          <w:tab w:val="clear" w:pos="360"/>
          <w:tab w:val="num" w:pos="567"/>
        </w:tabs>
        <w:spacing w:after="0" w:line="240" w:lineRule="auto"/>
        <w:ind w:left="567" w:hanging="567"/>
        <w:jc w:val="both"/>
        <w:rPr>
          <w:rFonts w:ascii="Calibri" w:eastAsia="Times New Roman" w:hAnsi="Calibri" w:cs="Calibri"/>
          <w:sz w:val="24"/>
          <w:szCs w:val="24"/>
          <w:lang w:eastAsia="pl-PL"/>
        </w:rPr>
      </w:pPr>
      <w:r w:rsidRPr="00EE730D">
        <w:rPr>
          <w:rFonts w:ascii="Calibri" w:eastAsia="Times New Roman" w:hAnsi="Calibri" w:cs="Calibri"/>
          <w:sz w:val="24"/>
          <w:szCs w:val="24"/>
          <w:lang w:eastAsia="pl-PL"/>
        </w:rPr>
        <w:t>Treść oferty musi odpowiadać treści SWZ.</w:t>
      </w:r>
    </w:p>
    <w:p w14:paraId="4AA89E6E" w14:textId="77777777" w:rsidR="000A0C00" w:rsidRPr="009F289A" w:rsidRDefault="000A0C00" w:rsidP="000A0C00">
      <w:pPr>
        <w:spacing w:after="0" w:line="240" w:lineRule="auto"/>
        <w:jc w:val="both"/>
        <w:rPr>
          <w:rFonts w:eastAsia="Times New Roman" w:cstheme="minorHAnsi"/>
          <w:color w:val="000000" w:themeColor="text1"/>
          <w:sz w:val="24"/>
          <w:szCs w:val="24"/>
          <w:lang w:eastAsia="pl-PL"/>
        </w:rPr>
      </w:pPr>
    </w:p>
    <w:p w14:paraId="41D2CB4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sposobu obliczenia ceny</w:t>
      </w:r>
    </w:p>
    <w:p w14:paraId="4ECE7E60"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lastRenderedPageBreak/>
        <w:t>Wykonawca, określając cenę oferty, uwzględnia w niej wszystkie koszty wykonania Zamówienia.</w:t>
      </w:r>
    </w:p>
    <w:p w14:paraId="62D2F932" w14:textId="77777777" w:rsidR="00A03FE1" w:rsidRPr="009F289A" w:rsidRDefault="00D36167" w:rsidP="00A03FE1">
      <w:pPr>
        <w:numPr>
          <w:ilvl w:val="0"/>
          <w:numId w:val="2"/>
        </w:numPr>
        <w:spacing w:after="0" w:line="240" w:lineRule="auto"/>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W ofercie należy podać wartość netto, </w:t>
      </w:r>
      <w:r w:rsidR="00A03FE1" w:rsidRPr="009F289A">
        <w:rPr>
          <w:rFonts w:eastAsia="Times New Roman" w:cs="Times New Roman"/>
          <w:color w:val="000000" w:themeColor="text1"/>
          <w:sz w:val="24"/>
          <w:szCs w:val="24"/>
          <w:lang w:eastAsia="pl-PL"/>
        </w:rPr>
        <w:t>przemnożyć przez stawkę podatku VAT, otrzymany wynik wpisać w pozycji wartość brutto z dokładnością do dwóch miejsc po przecinku.</w:t>
      </w:r>
    </w:p>
    <w:p w14:paraId="52AEE893"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Zamawiający oceni i porówna jedynie te oferty, które odpowiadają zasadom  określonym w ustawie i spełniają wymagania określone w SWZ.</w:t>
      </w:r>
    </w:p>
    <w:p w14:paraId="1B1D4172" w14:textId="77777777" w:rsidR="00A03FE1" w:rsidRPr="009F289A" w:rsidRDefault="00A03FE1" w:rsidP="00A03FE1">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C64776C" w14:textId="77777777" w:rsidR="00C94C22" w:rsidRDefault="00C94C22" w:rsidP="00C94C22">
      <w:pPr>
        <w:numPr>
          <w:ilvl w:val="0"/>
          <w:numId w:val="2"/>
        </w:numPr>
        <w:spacing w:before="120" w:after="120" w:line="240" w:lineRule="auto"/>
        <w:jc w:val="both"/>
        <w:rPr>
          <w:rFonts w:eastAsia="Times New Roman" w:cs="Times New Roman"/>
          <w:color w:val="000000" w:themeColor="text1"/>
          <w:sz w:val="24"/>
          <w:szCs w:val="24"/>
          <w:u w:val="single"/>
          <w:lang w:eastAsia="pl-PL"/>
        </w:rPr>
      </w:pPr>
      <w:r w:rsidRPr="009F289A">
        <w:rPr>
          <w:rFonts w:eastAsia="Times New Roman" w:cs="Times New Roman"/>
          <w:color w:val="000000" w:themeColor="text1"/>
          <w:sz w:val="24"/>
          <w:szCs w:val="24"/>
          <w:lang w:eastAsia="pl-PL"/>
        </w:rPr>
        <w:t xml:space="preserve">Cena oferty (i wszystkie jej składniki stanowiące podstawę do wzajemnych rozliczeń Wykonawcy z Zamawiającym) powinna być wyrażona w polskich złotych </w:t>
      </w:r>
      <w:r>
        <w:rPr>
          <w:rFonts w:eastAsia="Times New Roman" w:cs="Times New Roman"/>
          <w:color w:val="000000" w:themeColor="text1"/>
          <w:sz w:val="24"/>
          <w:szCs w:val="24"/>
          <w:lang w:eastAsia="pl-PL"/>
        </w:rPr>
        <w:t xml:space="preserve">/ Euro /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 xml:space="preserve"> </w:t>
      </w:r>
      <w:r w:rsidRPr="009F289A">
        <w:rPr>
          <w:rFonts w:eastAsia="Times New Roman" w:cs="Times New Roman"/>
          <w:color w:val="000000" w:themeColor="text1"/>
          <w:sz w:val="24"/>
          <w:szCs w:val="24"/>
          <w:lang w:eastAsia="pl-PL"/>
        </w:rPr>
        <w:t xml:space="preserve">z dokładnością do dwóch miejsc po przecinku zgodnie z zasadami matematycznymi. </w:t>
      </w:r>
      <w:r w:rsidRPr="009F289A">
        <w:rPr>
          <w:rFonts w:eastAsia="Times New Roman" w:cs="Times New Roman"/>
          <w:color w:val="000000" w:themeColor="text1"/>
          <w:sz w:val="24"/>
          <w:szCs w:val="24"/>
          <w:u w:val="single"/>
          <w:lang w:eastAsia="pl-PL"/>
        </w:rPr>
        <w:t>Nie dopuszcza się zaokrągleń poprzez odrzucenie miejsc po przecinku.</w:t>
      </w:r>
    </w:p>
    <w:p w14:paraId="45464F3D" w14:textId="77777777" w:rsidR="00C94C22" w:rsidRPr="00ED3621" w:rsidRDefault="00C94C22" w:rsidP="00C94C22">
      <w:pPr>
        <w:spacing w:before="120" w:after="120" w:line="240" w:lineRule="auto"/>
        <w:ind w:left="567"/>
        <w:jc w:val="both"/>
        <w:rPr>
          <w:rFonts w:eastAsia="Times New Roman" w:cs="Times New Roman"/>
          <w:color w:val="000000" w:themeColor="text1"/>
          <w:sz w:val="24"/>
          <w:szCs w:val="24"/>
          <w:lang w:eastAsia="pl-PL"/>
        </w:rPr>
      </w:pPr>
      <w:r w:rsidRPr="00394094">
        <w:rPr>
          <w:rFonts w:eastAsia="Times New Roman" w:cs="Times New Roman"/>
          <w:color w:val="000000" w:themeColor="text1"/>
          <w:sz w:val="24"/>
          <w:szCs w:val="24"/>
          <w:lang w:eastAsia="pl-PL"/>
        </w:rPr>
        <w:t xml:space="preserve">W przypadkach, gdy </w:t>
      </w:r>
      <w:r>
        <w:rPr>
          <w:rFonts w:eastAsia="Times New Roman" w:cs="Times New Roman"/>
          <w:color w:val="000000" w:themeColor="text1"/>
          <w:sz w:val="24"/>
          <w:szCs w:val="24"/>
          <w:lang w:eastAsia="pl-PL"/>
        </w:rPr>
        <w:t>oferta</w:t>
      </w:r>
      <w:r w:rsidRPr="00394094">
        <w:rPr>
          <w:rFonts w:eastAsia="Times New Roman" w:cs="Times New Roman"/>
          <w:color w:val="000000" w:themeColor="text1"/>
          <w:sz w:val="24"/>
          <w:szCs w:val="24"/>
          <w:lang w:eastAsia="pl-PL"/>
        </w:rPr>
        <w:t xml:space="preserve"> zawierać będ</w:t>
      </w:r>
      <w:r>
        <w:rPr>
          <w:rFonts w:eastAsia="Times New Roman" w:cs="Times New Roman"/>
          <w:color w:val="000000" w:themeColor="text1"/>
          <w:sz w:val="24"/>
          <w:szCs w:val="24"/>
          <w:lang w:eastAsia="pl-PL"/>
        </w:rPr>
        <w:t>zie</w:t>
      </w:r>
      <w:r w:rsidRPr="00394094">
        <w:rPr>
          <w:rFonts w:eastAsia="Times New Roman" w:cs="Times New Roman"/>
          <w:color w:val="000000" w:themeColor="text1"/>
          <w:sz w:val="24"/>
          <w:szCs w:val="24"/>
          <w:lang w:eastAsia="pl-PL"/>
        </w:rPr>
        <w:t xml:space="preserve"> </w:t>
      </w:r>
      <w:r>
        <w:rPr>
          <w:rFonts w:eastAsia="Times New Roman" w:cs="Times New Roman"/>
          <w:color w:val="000000" w:themeColor="text1"/>
          <w:sz w:val="24"/>
          <w:szCs w:val="24"/>
          <w:lang w:eastAsia="pl-PL"/>
        </w:rPr>
        <w:t>cenę</w:t>
      </w:r>
      <w:r w:rsidRPr="00394094">
        <w:rPr>
          <w:rFonts w:eastAsia="Times New Roman" w:cs="Times New Roman"/>
          <w:color w:val="000000" w:themeColor="text1"/>
          <w:sz w:val="24"/>
          <w:szCs w:val="24"/>
          <w:lang w:eastAsia="pl-PL"/>
        </w:rPr>
        <w:t xml:space="preserve"> wyrażon</w:t>
      </w:r>
      <w:r>
        <w:rPr>
          <w:rFonts w:eastAsia="Times New Roman" w:cs="Times New Roman"/>
          <w:color w:val="000000" w:themeColor="text1"/>
          <w:sz w:val="24"/>
          <w:szCs w:val="24"/>
          <w:lang w:eastAsia="pl-PL"/>
        </w:rPr>
        <w:t>ą</w:t>
      </w:r>
      <w:r w:rsidRPr="00394094">
        <w:rPr>
          <w:rFonts w:eastAsia="Times New Roman" w:cs="Times New Roman"/>
          <w:color w:val="000000" w:themeColor="text1"/>
          <w:sz w:val="24"/>
          <w:szCs w:val="24"/>
          <w:lang w:eastAsia="pl-PL"/>
        </w:rPr>
        <w:t xml:space="preserve"> w </w:t>
      </w:r>
      <w:r>
        <w:rPr>
          <w:rFonts w:eastAsia="Times New Roman" w:cs="Times New Roman"/>
          <w:color w:val="000000" w:themeColor="text1"/>
          <w:sz w:val="24"/>
          <w:szCs w:val="24"/>
          <w:lang w:eastAsia="pl-PL"/>
        </w:rPr>
        <w:t>walucie obcej</w:t>
      </w:r>
      <w:r w:rsidRPr="00394094">
        <w:rPr>
          <w:rFonts w:eastAsia="Times New Roman" w:cs="Times New Roman"/>
          <w:color w:val="000000" w:themeColor="text1"/>
          <w:sz w:val="24"/>
          <w:szCs w:val="24"/>
          <w:lang w:eastAsia="pl-PL"/>
        </w:rPr>
        <w:t xml:space="preserve">, Zamawiający na potrzeby oceny </w:t>
      </w:r>
      <w:r>
        <w:rPr>
          <w:rFonts w:eastAsia="Times New Roman" w:cs="Times New Roman"/>
          <w:color w:val="000000" w:themeColor="text1"/>
          <w:sz w:val="24"/>
          <w:szCs w:val="24"/>
          <w:lang w:eastAsia="pl-PL"/>
        </w:rPr>
        <w:t>ofert</w:t>
      </w:r>
      <w:r w:rsidRPr="00394094">
        <w:rPr>
          <w:rFonts w:eastAsia="Times New Roman" w:cs="Times New Roman"/>
          <w:color w:val="000000" w:themeColor="text1"/>
          <w:sz w:val="24"/>
          <w:szCs w:val="24"/>
          <w:lang w:eastAsia="pl-PL"/>
        </w:rPr>
        <w:t xml:space="preserve"> przeliczy podane kwoty na złoty (z dokładnością do dwóch miejsc </w:t>
      </w:r>
      <w:r w:rsidRPr="00ED3621">
        <w:rPr>
          <w:rFonts w:eastAsia="Times New Roman" w:cs="Times New Roman"/>
          <w:color w:val="000000" w:themeColor="text1"/>
          <w:sz w:val="24"/>
          <w:szCs w:val="24"/>
          <w:lang w:eastAsia="pl-PL"/>
        </w:rPr>
        <w:t xml:space="preserve">po przecinku) po średnim kursie ogłoszonym przez Narodowy Bank Polski z dnia składania i otwarcia ofert, a jeżeli w tym dniu kursu nie ogłoszono, to według tabeli kursów średnich NBP ostatnio przed tą datą ogłoszonych. Cena powinna być podana cyfrowo i słownie. </w:t>
      </w:r>
    </w:p>
    <w:p w14:paraId="355AAB4E" w14:textId="77777777" w:rsidR="00A03FE1" w:rsidRPr="00ED3621" w:rsidRDefault="00A03FE1" w:rsidP="00A03FE1">
      <w:pPr>
        <w:numPr>
          <w:ilvl w:val="0"/>
          <w:numId w:val="2"/>
        </w:numPr>
        <w:spacing w:before="120" w:after="120" w:line="240" w:lineRule="auto"/>
        <w:jc w:val="both"/>
        <w:rPr>
          <w:rFonts w:eastAsia="Times New Roman" w:cs="Times New Roman"/>
          <w:color w:val="000000" w:themeColor="text1"/>
          <w:sz w:val="24"/>
          <w:szCs w:val="24"/>
          <w:lang w:eastAsia="pl-PL"/>
        </w:rPr>
      </w:pPr>
      <w:r w:rsidRPr="00ED3621">
        <w:rPr>
          <w:rFonts w:eastAsia="Times New Roman" w:cs="Times New Roman"/>
          <w:color w:val="000000" w:themeColor="text1"/>
          <w:sz w:val="24"/>
          <w:szCs w:val="24"/>
          <w:lang w:eastAsia="pl-PL"/>
        </w:rPr>
        <w:t>Cena oferty musi obejmować pełny zakres wykonania przedmiotu niniejszego zamówienia.</w:t>
      </w:r>
    </w:p>
    <w:p w14:paraId="726AA87F" w14:textId="77777777" w:rsidR="00A03FE1" w:rsidRPr="00ED3621" w:rsidRDefault="00A03FE1" w:rsidP="00A03FE1">
      <w:pPr>
        <w:spacing w:after="0"/>
        <w:contextualSpacing/>
        <w:jc w:val="both"/>
        <w:rPr>
          <w:rFonts w:eastAsia="Times New Roman" w:cs="Times New Roman"/>
          <w:color w:val="FF0000"/>
          <w:sz w:val="24"/>
          <w:szCs w:val="24"/>
          <w:lang w:eastAsia="pl-PL"/>
        </w:rPr>
      </w:pPr>
    </w:p>
    <w:p w14:paraId="00CF1630" w14:textId="77777777" w:rsidR="00A03FE1" w:rsidRPr="00ED3621"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D3621">
        <w:rPr>
          <w:rFonts w:eastAsia="Times New Roman" w:cstheme="minorHAnsi"/>
          <w:b/>
          <w:color w:val="000000" w:themeColor="text1"/>
          <w:sz w:val="24"/>
          <w:szCs w:val="24"/>
          <w:lang w:eastAsia="pl-PL"/>
        </w:rPr>
        <w:t>Miejsce oraz termin składania i otwarcia ofert.</w:t>
      </w:r>
    </w:p>
    <w:p w14:paraId="2392E144" w14:textId="77777777" w:rsidR="00D36167" w:rsidRPr="00D40DB8"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sz w:val="24"/>
          <w:szCs w:val="24"/>
          <w:lang w:eastAsia="pl-PL"/>
        </w:rPr>
      </w:pPr>
      <w:r w:rsidRPr="00ED3621">
        <w:rPr>
          <w:rFonts w:ascii="Calibri" w:eastAsia="Times New Roman" w:hAnsi="Calibri" w:cs="Calibri"/>
          <w:sz w:val="24"/>
          <w:szCs w:val="24"/>
          <w:lang w:eastAsia="pl-PL"/>
        </w:rPr>
        <w:t xml:space="preserve">Ofertę </w:t>
      </w:r>
      <w:r w:rsidRPr="00D40DB8">
        <w:rPr>
          <w:rFonts w:ascii="Calibri" w:eastAsia="Times New Roman" w:hAnsi="Calibri" w:cs="Calibri"/>
          <w:sz w:val="24"/>
          <w:szCs w:val="24"/>
          <w:lang w:eastAsia="pl-PL"/>
        </w:rPr>
        <w:t>należy złożyć w nieprzekraczalnym terminie do dnia:</w:t>
      </w:r>
    </w:p>
    <w:p w14:paraId="54D8BF86" w14:textId="5078DA8B" w:rsidR="00D36167" w:rsidRPr="00D40DB8" w:rsidRDefault="00D40DB8" w:rsidP="00D36167">
      <w:pPr>
        <w:tabs>
          <w:tab w:val="left" w:pos="426"/>
        </w:tabs>
        <w:spacing w:before="120" w:after="120" w:line="240" w:lineRule="auto"/>
        <w:ind w:left="426"/>
        <w:jc w:val="both"/>
        <w:rPr>
          <w:rFonts w:ascii="Calibri" w:eastAsia="Times New Roman" w:hAnsi="Calibri" w:cs="Calibri"/>
          <w:b/>
          <w:sz w:val="24"/>
          <w:szCs w:val="24"/>
          <w:lang w:eastAsia="pl-PL"/>
        </w:rPr>
      </w:pPr>
      <w:r w:rsidRPr="00D40DB8">
        <w:rPr>
          <w:rFonts w:ascii="Calibri" w:eastAsia="Times New Roman" w:hAnsi="Calibri" w:cs="Calibri"/>
          <w:b/>
          <w:sz w:val="24"/>
          <w:szCs w:val="24"/>
          <w:u w:val="single"/>
          <w:lang w:eastAsia="pl-PL"/>
        </w:rPr>
        <w:t xml:space="preserve">9 października </w:t>
      </w:r>
      <w:r w:rsidR="00EB6D56" w:rsidRPr="00D40DB8">
        <w:rPr>
          <w:rFonts w:ascii="Calibri" w:eastAsia="Times New Roman" w:hAnsi="Calibri" w:cs="Calibri"/>
          <w:b/>
          <w:sz w:val="24"/>
          <w:szCs w:val="24"/>
          <w:u w:val="single"/>
          <w:lang w:eastAsia="pl-PL"/>
        </w:rPr>
        <w:t>2024</w:t>
      </w:r>
      <w:r w:rsidR="00D36167" w:rsidRPr="00D40DB8">
        <w:rPr>
          <w:rFonts w:ascii="Calibri" w:eastAsia="Times New Roman" w:hAnsi="Calibri" w:cs="Calibri"/>
          <w:b/>
          <w:sz w:val="24"/>
          <w:szCs w:val="24"/>
          <w:u w:val="single"/>
          <w:lang w:eastAsia="pl-PL"/>
        </w:rPr>
        <w:t xml:space="preserve"> r., do godz. 11:00</w:t>
      </w:r>
      <w:r w:rsidR="00D36167" w:rsidRPr="00D40DB8">
        <w:rPr>
          <w:rFonts w:ascii="Calibri" w:eastAsia="Times New Roman" w:hAnsi="Calibri" w:cs="Calibri"/>
          <w:b/>
          <w:sz w:val="24"/>
          <w:szCs w:val="24"/>
          <w:lang w:eastAsia="pl-PL"/>
        </w:rPr>
        <w:t xml:space="preserve"> </w:t>
      </w:r>
      <w:bookmarkStart w:id="3" w:name="_Toc56878493"/>
      <w:bookmarkStart w:id="4" w:name="_Toc136762103"/>
    </w:p>
    <w:p w14:paraId="1A386A83" w14:textId="77777777" w:rsidR="00D36167" w:rsidRPr="00D40DB8" w:rsidRDefault="00D36167" w:rsidP="00D36167">
      <w:pPr>
        <w:pStyle w:val="Akapitzlist"/>
        <w:tabs>
          <w:tab w:val="left" w:pos="426"/>
        </w:tabs>
        <w:spacing w:before="120" w:after="120" w:line="240" w:lineRule="auto"/>
        <w:ind w:left="426"/>
        <w:jc w:val="both"/>
        <w:rPr>
          <w:rFonts w:ascii="Calibri" w:hAnsi="Calibri" w:cs="Calibri"/>
          <w:sz w:val="24"/>
          <w:szCs w:val="24"/>
          <w:lang w:val="pl-PL"/>
        </w:rPr>
      </w:pPr>
      <w:r w:rsidRPr="00D40DB8">
        <w:rPr>
          <w:rFonts w:ascii="Calibri" w:hAnsi="Calibri" w:cs="Calibri"/>
          <w:sz w:val="24"/>
          <w:szCs w:val="24"/>
          <w:lang w:val="pl-PL"/>
        </w:rPr>
        <w:t xml:space="preserve">przy użyciu aplikacji dostępnej na stronie: </w:t>
      </w:r>
      <w:hyperlink r:id="rId27" w:history="1">
        <w:r w:rsidRPr="00D40DB8">
          <w:rPr>
            <w:rStyle w:val="Hipercze"/>
            <w:rFonts w:ascii="Calibri" w:hAnsi="Calibri" w:cs="Calibri"/>
            <w:sz w:val="24"/>
            <w:szCs w:val="24"/>
            <w:lang w:val="pl-PL"/>
          </w:rPr>
          <w:t>https://platformazakupowa.pl/</w:t>
        </w:r>
      </w:hyperlink>
    </w:p>
    <w:p w14:paraId="015AD1E6" w14:textId="01598CA3" w:rsidR="00D36167" w:rsidRPr="00D40DB8"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D40DB8">
        <w:rPr>
          <w:rFonts w:ascii="Calibri" w:hAnsi="Calibri" w:cs="Calibri"/>
          <w:sz w:val="24"/>
          <w:szCs w:val="24"/>
        </w:rPr>
        <w:t xml:space="preserve">Otwarcie ofert nastąpi w dniu </w:t>
      </w:r>
      <w:r w:rsidR="00D40DB8" w:rsidRPr="00D40DB8">
        <w:rPr>
          <w:rFonts w:ascii="Calibri" w:eastAsia="Times New Roman" w:hAnsi="Calibri" w:cs="Calibri"/>
          <w:b/>
          <w:sz w:val="24"/>
          <w:szCs w:val="24"/>
          <w:u w:val="single"/>
          <w:lang w:eastAsia="pl-PL"/>
        </w:rPr>
        <w:t xml:space="preserve">9 października </w:t>
      </w:r>
      <w:r w:rsidR="00EB6D56" w:rsidRPr="00D40DB8">
        <w:rPr>
          <w:rFonts w:ascii="Calibri" w:eastAsia="Times New Roman" w:hAnsi="Calibri" w:cs="Calibri"/>
          <w:b/>
          <w:sz w:val="24"/>
          <w:szCs w:val="24"/>
          <w:u w:val="single"/>
          <w:lang w:eastAsia="pl-PL"/>
        </w:rPr>
        <w:t>2024</w:t>
      </w:r>
      <w:r w:rsidRPr="00D40DB8">
        <w:rPr>
          <w:rFonts w:ascii="Calibri" w:eastAsia="Times New Roman" w:hAnsi="Calibri" w:cs="Calibri"/>
          <w:b/>
          <w:sz w:val="24"/>
          <w:szCs w:val="24"/>
          <w:u w:val="single"/>
          <w:lang w:eastAsia="pl-PL"/>
        </w:rPr>
        <w:t xml:space="preserve"> r. o godz. 12:00</w:t>
      </w:r>
      <w:bookmarkEnd w:id="3"/>
      <w:bookmarkEnd w:id="4"/>
    </w:p>
    <w:p w14:paraId="143321C6" w14:textId="77777777" w:rsidR="00D36167" w:rsidRPr="00D36167" w:rsidRDefault="00D36167" w:rsidP="00A07C71">
      <w:pPr>
        <w:numPr>
          <w:ilvl w:val="0"/>
          <w:numId w:val="12"/>
        </w:numPr>
        <w:tabs>
          <w:tab w:val="left" w:pos="426"/>
        </w:tabs>
        <w:spacing w:before="120" w:after="120" w:line="240" w:lineRule="auto"/>
        <w:ind w:left="426" w:hanging="426"/>
        <w:jc w:val="both"/>
        <w:rPr>
          <w:rFonts w:ascii="Calibri" w:hAnsi="Calibri" w:cs="Calibri"/>
          <w:sz w:val="24"/>
          <w:szCs w:val="24"/>
        </w:rPr>
      </w:pPr>
      <w:r w:rsidRPr="00ED3621">
        <w:rPr>
          <w:rFonts w:ascii="Calibri" w:hAnsi="Calibri" w:cs="Calibri"/>
          <w:sz w:val="24"/>
          <w:szCs w:val="24"/>
        </w:rPr>
        <w:t>Otwarcie ofert następuje poprzez aplikację</w:t>
      </w:r>
      <w:r w:rsidRPr="00D36167">
        <w:rPr>
          <w:rFonts w:ascii="Calibri" w:hAnsi="Calibri" w:cs="Calibri"/>
          <w:sz w:val="24"/>
          <w:szCs w:val="24"/>
        </w:rPr>
        <w:t xml:space="preserve"> wskazaną w punkcie 1</w:t>
      </w:r>
    </w:p>
    <w:p w14:paraId="08A36BC5" w14:textId="77777777" w:rsidR="00D36167" w:rsidRPr="00D36167" w:rsidRDefault="00D36167" w:rsidP="00A07C71">
      <w:pPr>
        <w:numPr>
          <w:ilvl w:val="0"/>
          <w:numId w:val="12"/>
        </w:numPr>
        <w:tabs>
          <w:tab w:val="left" w:pos="426"/>
        </w:tabs>
        <w:spacing w:before="120" w:after="120" w:line="240" w:lineRule="auto"/>
        <w:ind w:left="426" w:hanging="426"/>
        <w:jc w:val="both"/>
        <w:rPr>
          <w:rFonts w:ascii="Calibri" w:eastAsia="Times New Roman" w:hAnsi="Calibri" w:cs="Calibri"/>
          <w:b/>
          <w:sz w:val="24"/>
          <w:szCs w:val="24"/>
          <w:lang w:eastAsia="pl-PL"/>
        </w:rPr>
      </w:pPr>
      <w:r w:rsidRPr="00D36167">
        <w:rPr>
          <w:rFonts w:ascii="Calibri" w:hAnsi="Calibri" w:cs="Calibri"/>
          <w:sz w:val="24"/>
          <w:szCs w:val="24"/>
        </w:rPr>
        <w:t>Niezwłocznie po otwarciu ofert Zamawiający udostępni na stronie internetowej prowadzonego postępowania informacje o:</w:t>
      </w:r>
    </w:p>
    <w:p w14:paraId="006A2472"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nazwach albo imionach i nazwiskach oraz siedzibach lub miejscach prowadzonej działalności gospodarczej albo miejscach zamieszkania wykonawców, których oferty zostały otwarte;</w:t>
      </w:r>
    </w:p>
    <w:p w14:paraId="0304EA45" w14:textId="77777777" w:rsidR="00D36167" w:rsidRPr="00D36167" w:rsidRDefault="00D36167" w:rsidP="00A07C71">
      <w:pPr>
        <w:pStyle w:val="Akapitzlist"/>
        <w:numPr>
          <w:ilvl w:val="0"/>
          <w:numId w:val="21"/>
        </w:numPr>
        <w:tabs>
          <w:tab w:val="left" w:pos="426"/>
        </w:tabs>
        <w:spacing w:before="120" w:after="120" w:line="240" w:lineRule="auto"/>
        <w:jc w:val="both"/>
        <w:rPr>
          <w:rFonts w:ascii="Calibri" w:hAnsi="Calibri" w:cs="Calibri"/>
          <w:sz w:val="24"/>
          <w:szCs w:val="24"/>
          <w:lang w:val="pl-PL"/>
        </w:rPr>
      </w:pPr>
      <w:r w:rsidRPr="00D36167">
        <w:rPr>
          <w:rFonts w:ascii="Calibri" w:hAnsi="Calibri" w:cs="Calibri"/>
          <w:sz w:val="24"/>
          <w:szCs w:val="24"/>
          <w:lang w:val="pl-PL"/>
        </w:rPr>
        <w:t>cenach lub kosztach zawartych w ofertach.</w:t>
      </w:r>
    </w:p>
    <w:p w14:paraId="6E9C016A" w14:textId="77777777" w:rsidR="00A03FE1" w:rsidRPr="009F289A" w:rsidRDefault="00A03FE1" w:rsidP="00A03FE1">
      <w:pPr>
        <w:pStyle w:val="Akapitzlist"/>
        <w:tabs>
          <w:tab w:val="left" w:pos="426"/>
        </w:tabs>
        <w:spacing w:before="120" w:after="120" w:line="240" w:lineRule="auto"/>
        <w:ind w:left="786"/>
        <w:jc w:val="both"/>
        <w:rPr>
          <w:lang w:val="pl-PL"/>
        </w:rPr>
      </w:pPr>
    </w:p>
    <w:p w14:paraId="71EF30DF"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Formalności po wyborze oferty, przed zawarciem umowy.</w:t>
      </w:r>
    </w:p>
    <w:p w14:paraId="0032BD8C"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 xml:space="preserve">Zamawiający zawiera umowę w sprawie zamówienia publicznego, z uwzględnieniem art. 577, w terminie nie krótszym niż 10 dni od dnia przesłania zawiadomienia o wyborze </w:t>
      </w:r>
      <w:r w:rsidRPr="009F289A">
        <w:rPr>
          <w:rFonts w:eastAsia="Times New Roman" w:cs="Times New Roman"/>
          <w:color w:val="000000" w:themeColor="text1"/>
          <w:sz w:val="24"/>
          <w:szCs w:val="24"/>
          <w:lang w:eastAsia="pl-PL"/>
        </w:rPr>
        <w:lastRenderedPageBreak/>
        <w:t xml:space="preserve">najkorzystniejszej oferty, jeżeli zawiadomienie to zostało przesłane przy użyciu środków komunikacji elektronicznej. </w:t>
      </w:r>
    </w:p>
    <w:p w14:paraId="359E51F1" w14:textId="77777777" w:rsidR="00A03FE1" w:rsidRPr="009F289A" w:rsidRDefault="00A03FE1" w:rsidP="00A07C71">
      <w:pPr>
        <w:numPr>
          <w:ilvl w:val="0"/>
          <w:numId w:val="13"/>
        </w:numPr>
        <w:tabs>
          <w:tab w:val="left" w:pos="426"/>
        </w:tabs>
        <w:spacing w:before="120" w:after="120" w:line="240" w:lineRule="auto"/>
        <w:ind w:left="425" w:hanging="425"/>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Osoby reprezentujące Wykonawcę przy podpisaniu umowy zobowiązane są posiadać ze sobą dokumenty potwierdzające ich umocowanie do podpisania umowy, o ile umocowanie to nie będzie wynikać z dokumentów załączonych do oferty.</w:t>
      </w:r>
    </w:p>
    <w:p w14:paraId="15BA593B" w14:textId="77777777" w:rsidR="00A03FE1" w:rsidRPr="009F289A" w:rsidRDefault="00A03FE1" w:rsidP="00A03FE1">
      <w:pPr>
        <w:spacing w:after="0"/>
        <w:contextualSpacing/>
        <w:jc w:val="both"/>
        <w:rPr>
          <w:rFonts w:eastAsia="Times New Roman" w:cs="Times New Roman"/>
          <w:color w:val="FF0000"/>
          <w:sz w:val="24"/>
          <w:szCs w:val="24"/>
          <w:lang w:eastAsia="pl-PL"/>
        </w:rPr>
      </w:pPr>
    </w:p>
    <w:p w14:paraId="28FDE3A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imes New Roman"/>
          <w:b/>
          <w:color w:val="000000" w:themeColor="text1"/>
          <w:sz w:val="24"/>
          <w:szCs w:val="24"/>
          <w:lang w:eastAsia="pl-PL"/>
        </w:rPr>
      </w:pPr>
      <w:r w:rsidRPr="009F289A">
        <w:rPr>
          <w:rFonts w:eastAsia="Times New Roman" w:cs="Times New Roman"/>
          <w:b/>
          <w:color w:val="000000" w:themeColor="text1"/>
          <w:sz w:val="24"/>
          <w:szCs w:val="24"/>
          <w:lang w:eastAsia="pl-PL"/>
        </w:rPr>
        <w:t>Opis kryteriów, którymi Zamawiający będzie się kierował przy wyborze oferty wraz z podaniem znaczenia tych kryteriów</w:t>
      </w:r>
    </w:p>
    <w:p w14:paraId="2F1378DA" w14:textId="77777777" w:rsidR="00A03FE1" w:rsidRPr="009F289A" w:rsidRDefault="00A03FE1" w:rsidP="00A03FE1">
      <w:pPr>
        <w:spacing w:after="0"/>
        <w:contextualSpacing/>
        <w:jc w:val="both"/>
        <w:rPr>
          <w:rFonts w:eastAsia="Times New Roman" w:cs="Times New Roman"/>
          <w:b/>
          <w:color w:val="000000" w:themeColor="text1"/>
          <w:sz w:val="24"/>
          <w:szCs w:val="24"/>
          <w:lang w:eastAsia="pl-PL"/>
        </w:rPr>
      </w:pPr>
    </w:p>
    <w:p w14:paraId="19100E5A" w14:textId="77777777" w:rsidR="00A03FE1" w:rsidRDefault="00A03FE1" w:rsidP="00A03FE1">
      <w:pPr>
        <w:numPr>
          <w:ilvl w:val="0"/>
          <w:numId w:val="1"/>
        </w:numPr>
        <w:spacing w:after="0" w:line="240" w:lineRule="auto"/>
        <w:contextualSpacing/>
        <w:jc w:val="both"/>
        <w:rPr>
          <w:rFonts w:eastAsia="Times New Roman" w:cs="Times New Roman"/>
          <w:color w:val="000000" w:themeColor="text1"/>
          <w:sz w:val="24"/>
          <w:szCs w:val="24"/>
          <w:lang w:eastAsia="pl-PL"/>
        </w:rPr>
      </w:pPr>
      <w:r w:rsidRPr="009F289A">
        <w:rPr>
          <w:rFonts w:eastAsia="Times New Roman" w:cs="Times New Roman"/>
          <w:color w:val="000000" w:themeColor="text1"/>
          <w:sz w:val="24"/>
          <w:szCs w:val="24"/>
          <w:lang w:eastAsia="pl-PL"/>
        </w:rPr>
        <w:t>Przy wyborze oferty najkorzystniejszej, Zamawiający będzie się kierował następującymi kryteriami:</w:t>
      </w:r>
    </w:p>
    <w:p w14:paraId="18034D4B" w14:textId="77777777" w:rsidR="00A03FE1" w:rsidRPr="00DE7791" w:rsidRDefault="00A03FE1" w:rsidP="00D36167">
      <w:pPr>
        <w:spacing w:after="0" w:line="240" w:lineRule="auto"/>
        <w:contextualSpacing/>
        <w:jc w:val="both"/>
        <w:rPr>
          <w:rFonts w:eastAsia="Times New Roman" w:cs="Times New Roman"/>
          <w:b/>
          <w:color w:val="000000" w:themeColor="text1"/>
          <w:sz w:val="24"/>
          <w:szCs w:val="24"/>
          <w:lang w:eastAsia="pl-PL"/>
        </w:rPr>
      </w:pPr>
    </w:p>
    <w:tbl>
      <w:tblPr>
        <w:tblW w:w="942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6"/>
        <w:gridCol w:w="1486"/>
        <w:gridCol w:w="1134"/>
        <w:gridCol w:w="6379"/>
      </w:tblGrid>
      <w:tr w:rsidR="00A03FE1" w:rsidRPr="009F289A" w14:paraId="3BC71000" w14:textId="77777777" w:rsidTr="00D36167">
        <w:trPr>
          <w:trHeight w:val="529"/>
        </w:trPr>
        <w:tc>
          <w:tcPr>
            <w:tcW w:w="426" w:type="dxa"/>
            <w:vAlign w:val="center"/>
          </w:tcPr>
          <w:p w14:paraId="51B8EB5F"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l.p.</w:t>
            </w:r>
          </w:p>
        </w:tc>
        <w:tc>
          <w:tcPr>
            <w:tcW w:w="1486" w:type="dxa"/>
            <w:vAlign w:val="center"/>
          </w:tcPr>
          <w:p w14:paraId="3E2A6D09"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kryteriów oceny</w:t>
            </w:r>
          </w:p>
        </w:tc>
        <w:tc>
          <w:tcPr>
            <w:tcW w:w="1134" w:type="dxa"/>
            <w:vAlign w:val="center"/>
          </w:tcPr>
          <w:p w14:paraId="7CA5BDB8"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Znaczenie (Waga)</w:t>
            </w:r>
          </w:p>
        </w:tc>
        <w:tc>
          <w:tcPr>
            <w:tcW w:w="6379" w:type="dxa"/>
            <w:vAlign w:val="center"/>
          </w:tcPr>
          <w:p w14:paraId="7D6C38AC" w14:textId="77777777" w:rsidR="00A03FE1" w:rsidRPr="009F289A" w:rsidRDefault="00A03FE1" w:rsidP="000D24C1">
            <w:pPr>
              <w:spacing w:after="0"/>
              <w:contextualSpacing/>
              <w:jc w:val="center"/>
              <w:rPr>
                <w:rFonts w:eastAsia="Times New Roman" w:cstheme="minorHAnsi"/>
                <w:color w:val="000000" w:themeColor="text1"/>
                <w:lang w:eastAsia="pl-PL"/>
              </w:rPr>
            </w:pPr>
            <w:r w:rsidRPr="009F289A">
              <w:rPr>
                <w:rFonts w:eastAsia="Times New Roman" w:cstheme="minorHAnsi"/>
                <w:color w:val="000000" w:themeColor="text1"/>
                <w:lang w:eastAsia="pl-PL"/>
              </w:rPr>
              <w:t>Opis metody przyznawania punktów</w:t>
            </w:r>
          </w:p>
        </w:tc>
      </w:tr>
      <w:tr w:rsidR="00A03FE1" w:rsidRPr="009F289A" w14:paraId="1EBC5072" w14:textId="77777777" w:rsidTr="00D36167">
        <w:trPr>
          <w:trHeight w:val="465"/>
        </w:trPr>
        <w:tc>
          <w:tcPr>
            <w:tcW w:w="426" w:type="dxa"/>
            <w:vAlign w:val="center"/>
          </w:tcPr>
          <w:p w14:paraId="5EBDB108" w14:textId="77777777" w:rsidR="00A03FE1" w:rsidRPr="009F289A" w:rsidRDefault="00A03FE1" w:rsidP="000D24C1">
            <w:pPr>
              <w:spacing w:after="0"/>
              <w:contextualSpacing/>
              <w:jc w:val="center"/>
              <w:rPr>
                <w:rFonts w:eastAsia="Times New Roman" w:cstheme="minorHAnsi"/>
                <w:b/>
                <w:color w:val="000000" w:themeColor="text1"/>
                <w:lang w:eastAsia="pl-PL"/>
              </w:rPr>
            </w:pPr>
            <w:r w:rsidRPr="009F289A">
              <w:rPr>
                <w:rFonts w:eastAsia="Times New Roman" w:cstheme="minorHAnsi"/>
                <w:b/>
                <w:color w:val="000000" w:themeColor="text1"/>
                <w:lang w:eastAsia="pl-PL"/>
              </w:rPr>
              <w:t>1</w:t>
            </w:r>
          </w:p>
        </w:tc>
        <w:tc>
          <w:tcPr>
            <w:tcW w:w="1486" w:type="dxa"/>
            <w:vAlign w:val="center"/>
          </w:tcPr>
          <w:p w14:paraId="2E3D625D" w14:textId="77777777" w:rsidR="00A03FE1" w:rsidRPr="009F289A" w:rsidRDefault="00A03FE1" w:rsidP="000D24C1">
            <w:pPr>
              <w:widowControl w:val="0"/>
              <w:adjustRightInd w:val="0"/>
              <w:spacing w:after="0"/>
              <w:contextualSpacing/>
              <w:jc w:val="both"/>
              <w:textAlignment w:val="baseline"/>
              <w:rPr>
                <w:rFonts w:eastAsia="Times New Roman" w:cstheme="minorHAnsi"/>
                <w:b/>
                <w:color w:val="000000" w:themeColor="text1"/>
                <w:lang w:eastAsia="pl-PL"/>
              </w:rPr>
            </w:pPr>
            <w:r w:rsidRPr="009F289A">
              <w:rPr>
                <w:rFonts w:eastAsia="Times New Roman" w:cstheme="minorHAnsi"/>
                <w:b/>
                <w:color w:val="000000" w:themeColor="text1"/>
                <w:lang w:eastAsia="pl-PL"/>
              </w:rPr>
              <w:t>Cena</w:t>
            </w:r>
          </w:p>
        </w:tc>
        <w:tc>
          <w:tcPr>
            <w:tcW w:w="1134" w:type="dxa"/>
            <w:vAlign w:val="center"/>
          </w:tcPr>
          <w:p w14:paraId="03F35731" w14:textId="77777777" w:rsidR="00A03FE1" w:rsidRPr="009F289A" w:rsidRDefault="00D36167" w:rsidP="000D24C1">
            <w:pPr>
              <w:widowControl w:val="0"/>
              <w:adjustRightInd w:val="0"/>
              <w:spacing w:after="0"/>
              <w:contextualSpacing/>
              <w:jc w:val="center"/>
              <w:textAlignment w:val="baseline"/>
              <w:rPr>
                <w:rFonts w:eastAsia="Times New Roman" w:cstheme="minorHAnsi"/>
                <w:b/>
                <w:color w:val="000000" w:themeColor="text1"/>
                <w:lang w:eastAsia="pl-PL"/>
              </w:rPr>
            </w:pPr>
            <w:r>
              <w:rPr>
                <w:rFonts w:eastAsia="Times New Roman" w:cstheme="minorHAnsi"/>
                <w:b/>
                <w:color w:val="000000" w:themeColor="text1"/>
                <w:lang w:eastAsia="pl-PL"/>
              </w:rPr>
              <w:t>100</w:t>
            </w:r>
            <w:r w:rsidR="00A03FE1" w:rsidRPr="009F289A">
              <w:rPr>
                <w:rFonts w:eastAsia="Times New Roman" w:cstheme="minorHAnsi"/>
                <w:b/>
                <w:color w:val="000000" w:themeColor="text1"/>
                <w:lang w:eastAsia="pl-PL"/>
              </w:rPr>
              <w:t>%</w:t>
            </w:r>
          </w:p>
        </w:tc>
        <w:tc>
          <w:tcPr>
            <w:tcW w:w="6379" w:type="dxa"/>
          </w:tcPr>
          <w:p w14:paraId="29649844"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r w:rsidRPr="009F289A">
              <w:rPr>
                <w:rFonts w:eastAsia="Times New Roman" w:cstheme="minorHAnsi"/>
                <w:color w:val="000000" w:themeColor="text1"/>
                <w:lang w:eastAsia="pl-PL"/>
              </w:rPr>
              <w:t>Proporcje matematyczne wg wzoru:</w:t>
            </w:r>
          </w:p>
          <w:p w14:paraId="13323BA7" w14:textId="77777777" w:rsidR="00A03FE1" w:rsidRPr="009F289A" w:rsidRDefault="00A03FE1" w:rsidP="000D24C1">
            <w:pPr>
              <w:widowControl w:val="0"/>
              <w:adjustRightInd w:val="0"/>
              <w:spacing w:after="0"/>
              <w:contextualSpacing/>
              <w:textAlignment w:val="baseline"/>
              <w:rPr>
                <w:rFonts w:eastAsia="Times New Roman" w:cstheme="minorHAnsi"/>
                <w:color w:val="000000" w:themeColor="text1"/>
                <w:lang w:eastAsia="pl-PL"/>
              </w:rPr>
            </w:pPr>
          </w:p>
          <w:p w14:paraId="09272C12" w14:textId="77777777" w:rsidR="00A03FE1" w:rsidRPr="009F289A" w:rsidRDefault="00A03FE1" w:rsidP="000D24C1">
            <w:pPr>
              <w:tabs>
                <w:tab w:val="left" w:pos="990"/>
              </w:tabs>
              <w:spacing w:after="0"/>
              <w:contextualSpacing/>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C </w:t>
            </w:r>
            <w:r w:rsidRPr="009F289A">
              <w:rPr>
                <w:rFonts w:eastAsia="Times New Roman" w:cstheme="minorHAnsi"/>
                <w:color w:val="000000" w:themeColor="text1"/>
                <w:lang w:eastAsia="pl-PL"/>
              </w:rPr>
              <w:t xml:space="preserve">= cena najniższa/cena badanej oferty x 100 </w:t>
            </w:r>
            <w:r w:rsidRPr="009F289A">
              <w:rPr>
                <w:rFonts w:eastAsia="Times New Roman" w:cstheme="minorHAnsi"/>
                <w:color w:val="000000" w:themeColor="text1"/>
                <w:lang w:eastAsia="pl-PL"/>
              </w:rPr>
              <w:sym w:font="Symbol" w:char="F0B4"/>
            </w:r>
            <w:r w:rsidRPr="009F289A">
              <w:rPr>
                <w:rFonts w:eastAsia="Times New Roman" w:cstheme="minorHAnsi"/>
                <w:color w:val="000000" w:themeColor="text1"/>
                <w:lang w:eastAsia="pl-PL"/>
              </w:rPr>
              <w:t xml:space="preserve"> </w:t>
            </w:r>
            <w:r w:rsidR="00D36167">
              <w:rPr>
                <w:rFonts w:eastAsia="Times New Roman" w:cstheme="minorHAnsi"/>
                <w:color w:val="000000" w:themeColor="text1"/>
                <w:lang w:eastAsia="pl-PL"/>
              </w:rPr>
              <w:t>100</w:t>
            </w:r>
            <w:r w:rsidRPr="009F289A">
              <w:rPr>
                <w:rFonts w:eastAsia="Times New Roman" w:cstheme="minorHAnsi"/>
                <w:color w:val="000000" w:themeColor="text1"/>
                <w:lang w:eastAsia="pl-PL"/>
              </w:rPr>
              <w:t>%</w:t>
            </w:r>
          </w:p>
          <w:p w14:paraId="3ED25D12"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gdzie:</w:t>
            </w:r>
          </w:p>
          <w:p w14:paraId="27494DAA"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C - ilość punktów przyznana danemu kryterium</w:t>
            </w:r>
          </w:p>
          <w:p w14:paraId="4235293B" w14:textId="77777777" w:rsidR="00A03FE1" w:rsidRPr="009F289A" w:rsidRDefault="00A03FE1" w:rsidP="000D24C1">
            <w:pPr>
              <w:tabs>
                <w:tab w:val="left" w:pos="990"/>
              </w:tabs>
              <w:spacing w:after="0"/>
              <w:contextualSpacing/>
              <w:jc w:val="both"/>
              <w:rPr>
                <w:rFonts w:eastAsia="Times New Roman" w:cstheme="minorHAnsi"/>
                <w:color w:val="000000" w:themeColor="text1"/>
                <w:lang w:eastAsia="pl-PL"/>
              </w:rPr>
            </w:pPr>
          </w:p>
          <w:p w14:paraId="0C7B984D"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Przy ocenie wysokości proponowanej ceny najwyżej będzie punktowana oferta proponująca najniższą cenę wykonania przedmiotu zamówienia. </w:t>
            </w:r>
          </w:p>
          <w:p w14:paraId="7C8E699B" w14:textId="77777777" w:rsidR="00A03FE1" w:rsidRPr="009F289A" w:rsidRDefault="00A03FE1" w:rsidP="000D24C1">
            <w:pPr>
              <w:spacing w:after="0"/>
              <w:contextualSpacing/>
              <w:jc w:val="both"/>
              <w:rPr>
                <w:rFonts w:eastAsia="Times New Roman" w:cstheme="minorHAnsi"/>
                <w:color w:val="000000" w:themeColor="text1"/>
                <w:lang w:eastAsia="pl-PL"/>
              </w:rPr>
            </w:pPr>
            <w:r w:rsidRPr="009F289A">
              <w:rPr>
                <w:rFonts w:eastAsia="Times New Roman" w:cstheme="minorHAnsi"/>
                <w:color w:val="000000" w:themeColor="text1"/>
                <w:lang w:eastAsia="pl-PL"/>
              </w:rPr>
              <w:t xml:space="preserve">Oferta o najniższej cenie - </w:t>
            </w:r>
            <w:r w:rsidR="00D36167">
              <w:rPr>
                <w:rFonts w:eastAsia="Times New Roman" w:cstheme="minorHAnsi"/>
                <w:b/>
                <w:color w:val="000000" w:themeColor="text1"/>
                <w:lang w:eastAsia="pl-PL"/>
              </w:rPr>
              <w:t>100</w:t>
            </w:r>
            <w:r w:rsidRPr="009F289A">
              <w:rPr>
                <w:rFonts w:eastAsia="Times New Roman" w:cstheme="minorHAnsi"/>
                <w:b/>
                <w:color w:val="000000" w:themeColor="text1"/>
                <w:lang w:eastAsia="pl-PL"/>
              </w:rPr>
              <w:t xml:space="preserve"> pkt</w:t>
            </w:r>
            <w:r w:rsidRPr="009F289A">
              <w:rPr>
                <w:rFonts w:eastAsia="Times New Roman" w:cstheme="minorHAnsi"/>
                <w:color w:val="000000" w:themeColor="text1"/>
                <w:lang w:eastAsia="pl-PL"/>
              </w:rPr>
              <w:t>, pozostałe oferty – ilość punktów wyliczona według powyższego wzoru.</w:t>
            </w:r>
          </w:p>
          <w:p w14:paraId="7E7662E1" w14:textId="77777777" w:rsidR="00A03FE1" w:rsidRPr="009F289A" w:rsidRDefault="00A03FE1" w:rsidP="00D36167">
            <w:pPr>
              <w:spacing w:after="0"/>
              <w:contextualSpacing/>
              <w:jc w:val="both"/>
              <w:rPr>
                <w:rFonts w:eastAsia="Times New Roman" w:cstheme="minorHAnsi"/>
                <w:color w:val="000000" w:themeColor="text1"/>
                <w:lang w:eastAsia="pl-PL"/>
              </w:rPr>
            </w:pPr>
            <w:r w:rsidRPr="009F289A">
              <w:rPr>
                <w:rFonts w:eastAsia="Times New Roman" w:cstheme="minorHAnsi"/>
                <w:b/>
                <w:color w:val="000000" w:themeColor="text1"/>
                <w:lang w:eastAsia="pl-PL"/>
              </w:rPr>
              <w:t xml:space="preserve">Maksymalnie w tym kryterium Wykonawca może otrzymać </w:t>
            </w:r>
            <w:r w:rsidR="00D36167">
              <w:rPr>
                <w:rFonts w:eastAsia="Times New Roman" w:cstheme="minorHAnsi"/>
                <w:b/>
                <w:color w:val="000000" w:themeColor="text1"/>
                <w:lang w:eastAsia="pl-PL"/>
              </w:rPr>
              <w:t xml:space="preserve">100 </w:t>
            </w:r>
            <w:r w:rsidRPr="009F289A">
              <w:rPr>
                <w:rFonts w:eastAsia="Times New Roman" w:cstheme="minorHAnsi"/>
                <w:b/>
                <w:color w:val="000000" w:themeColor="text1"/>
                <w:lang w:eastAsia="pl-PL"/>
              </w:rPr>
              <w:t>pkt.</w:t>
            </w:r>
          </w:p>
        </w:tc>
      </w:tr>
    </w:tbl>
    <w:p w14:paraId="3966DEE3" w14:textId="77777777" w:rsidR="00A03FE1" w:rsidRPr="009F289A" w:rsidRDefault="00A03FE1" w:rsidP="00A03FE1">
      <w:pPr>
        <w:shd w:val="clear" w:color="auto" w:fill="FFFFFF"/>
        <w:ind w:right="100"/>
        <w:contextualSpacing/>
        <w:jc w:val="both"/>
        <w:rPr>
          <w:rFonts w:eastAsia="Times New Roman" w:cstheme="minorHAnsi"/>
          <w:color w:val="000000" w:themeColor="text1"/>
          <w:sz w:val="24"/>
          <w:szCs w:val="24"/>
        </w:rPr>
      </w:pPr>
    </w:p>
    <w:p w14:paraId="3A816A28" w14:textId="77777777" w:rsidR="00A03FE1" w:rsidRPr="009F289A" w:rsidRDefault="00A03FE1" w:rsidP="00A03FE1">
      <w:pPr>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Jeżeli złożono ofertę, której wybór prowadziłby do powstania u Zamawiającego obowiązku podatkowego zgodnie z przepisami o podatku od towarów i usług, Zamawiający w celu oceny takiej oferty doliczy do przedstawionej w niej ceny podatek, który miałby obowiązek rozliczyć zgodnie z tymi przepisami.</w:t>
      </w:r>
    </w:p>
    <w:p w14:paraId="11D24325" w14:textId="77777777" w:rsidR="00A03FE1" w:rsidRPr="009F289A" w:rsidRDefault="00A03FE1" w:rsidP="00A03FE1">
      <w:pPr>
        <w:tabs>
          <w:tab w:val="left" w:pos="567"/>
        </w:tabs>
        <w:contextualSpacing/>
        <w:jc w:val="both"/>
        <w:rPr>
          <w:rFonts w:eastAsia="Times New Roman" w:cstheme="minorHAnsi"/>
          <w:b/>
          <w:color w:val="000000" w:themeColor="text1"/>
          <w:sz w:val="24"/>
          <w:szCs w:val="24"/>
          <w:u w:val="single"/>
        </w:rPr>
      </w:pPr>
    </w:p>
    <w:p w14:paraId="4A66A846" w14:textId="77777777" w:rsidR="00A03FE1" w:rsidRPr="009F289A" w:rsidRDefault="00A03FE1" w:rsidP="00A03FE1">
      <w:pPr>
        <w:tabs>
          <w:tab w:val="left" w:pos="567"/>
        </w:tabs>
        <w:contextualSpacing/>
        <w:jc w:val="both"/>
        <w:rPr>
          <w:rFonts w:eastAsia="Times New Roman" w:cstheme="minorHAnsi"/>
          <w:color w:val="000000" w:themeColor="text1"/>
          <w:sz w:val="24"/>
          <w:szCs w:val="24"/>
        </w:rPr>
      </w:pPr>
      <w:r w:rsidRPr="009F289A">
        <w:rPr>
          <w:rFonts w:eastAsia="Times New Roman" w:cstheme="minorHAnsi"/>
          <w:b/>
          <w:color w:val="000000" w:themeColor="text1"/>
          <w:sz w:val="24"/>
          <w:szCs w:val="24"/>
          <w:u w:val="single"/>
        </w:rPr>
        <w:t>Uwaga</w:t>
      </w:r>
      <w:r w:rsidRPr="009F289A">
        <w:rPr>
          <w:rFonts w:eastAsia="Times New Roman" w:cstheme="minorHAnsi"/>
          <w:color w:val="000000" w:themeColor="text1"/>
          <w:sz w:val="24"/>
          <w:szCs w:val="24"/>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F526A5B" w14:textId="77777777" w:rsidR="00A03FE1" w:rsidRPr="009F289A" w:rsidRDefault="00A03FE1" w:rsidP="00A03FE1">
      <w:pPr>
        <w:tabs>
          <w:tab w:val="left" w:pos="567"/>
        </w:tabs>
        <w:spacing w:after="0"/>
        <w:contextualSpacing/>
        <w:jc w:val="both"/>
        <w:rPr>
          <w:rFonts w:eastAsia="Times New Roman" w:cstheme="minorHAnsi"/>
          <w:b/>
          <w:color w:val="000000" w:themeColor="text1"/>
          <w:sz w:val="24"/>
          <w:szCs w:val="24"/>
          <w:lang w:eastAsia="pl-PL"/>
        </w:rPr>
      </w:pPr>
    </w:p>
    <w:p w14:paraId="77C71898"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Informacja na temat możliwości rozliczania się w walutach obcych</w:t>
      </w:r>
    </w:p>
    <w:p w14:paraId="2C0782DF" w14:textId="77777777" w:rsidR="00066D8F" w:rsidRPr="009F289A" w:rsidRDefault="00066D8F" w:rsidP="00066D8F">
      <w:pPr>
        <w:spacing w:after="0"/>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Zamawiający będzie rozliczał się z Wykonawcą wyłącznie z uwzg</w:t>
      </w:r>
      <w:r>
        <w:rPr>
          <w:rFonts w:eastAsia="Times New Roman" w:cstheme="minorHAnsi"/>
          <w:color w:val="000000" w:themeColor="text1"/>
          <w:sz w:val="24"/>
          <w:szCs w:val="24"/>
          <w:lang w:eastAsia="pl-PL"/>
        </w:rPr>
        <w:t xml:space="preserve">lędnieniem waluty polskiej PLN / Euro </w:t>
      </w:r>
      <w:r>
        <w:rPr>
          <w:rFonts w:eastAsia="Times New Roman" w:cs="Times New Roman"/>
          <w:color w:val="000000" w:themeColor="text1"/>
          <w:sz w:val="24"/>
          <w:szCs w:val="24"/>
          <w:lang w:eastAsia="pl-PL"/>
        </w:rPr>
        <w:t xml:space="preserve">/ </w:t>
      </w:r>
      <w:r w:rsidRPr="00C94C22">
        <w:rPr>
          <w:rFonts w:eastAsia="Times New Roman" w:cs="Times New Roman"/>
          <w:color w:val="000000" w:themeColor="text1"/>
          <w:sz w:val="24"/>
          <w:szCs w:val="24"/>
          <w:lang w:eastAsia="pl-PL"/>
        </w:rPr>
        <w:t>GBP lub USD</w:t>
      </w:r>
      <w:r>
        <w:rPr>
          <w:rFonts w:eastAsia="Times New Roman" w:cs="Times New Roman"/>
          <w:color w:val="000000" w:themeColor="text1"/>
          <w:sz w:val="24"/>
          <w:szCs w:val="24"/>
          <w:lang w:eastAsia="pl-PL"/>
        </w:rPr>
        <w:t>.</w:t>
      </w:r>
    </w:p>
    <w:p w14:paraId="37345E08" w14:textId="77777777" w:rsidR="00A03FE1" w:rsidRPr="009F289A" w:rsidRDefault="00A03FE1" w:rsidP="00A03FE1">
      <w:pPr>
        <w:tabs>
          <w:tab w:val="left" w:pos="426"/>
        </w:tabs>
        <w:spacing w:after="0"/>
        <w:contextualSpacing/>
        <w:jc w:val="both"/>
        <w:rPr>
          <w:rFonts w:eastAsia="Times New Roman" w:cstheme="minorHAnsi"/>
          <w:b/>
          <w:color w:val="000000" w:themeColor="text1"/>
          <w:sz w:val="24"/>
          <w:szCs w:val="24"/>
          <w:lang w:eastAsia="pl-PL"/>
        </w:rPr>
      </w:pPr>
    </w:p>
    <w:p w14:paraId="6F083B82" w14:textId="77777777" w:rsidR="00A03FE1" w:rsidRPr="009F289A"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9F289A">
        <w:rPr>
          <w:rFonts w:eastAsia="Times New Roman" w:cstheme="minorHAnsi"/>
          <w:b/>
          <w:color w:val="000000" w:themeColor="text1"/>
          <w:sz w:val="24"/>
          <w:szCs w:val="24"/>
          <w:lang w:eastAsia="pl-PL"/>
        </w:rPr>
        <w:t>Informacje dotyczące umowy</w:t>
      </w:r>
    </w:p>
    <w:p w14:paraId="29DFEBEE" w14:textId="77777777" w:rsidR="00A03FE1" w:rsidRPr="00370B89"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lastRenderedPageBreak/>
        <w:t xml:space="preserve">Istotne dla Zamawiającego </w:t>
      </w:r>
      <w:r w:rsidRPr="00370B89">
        <w:rPr>
          <w:rFonts w:eastAsia="Times New Roman" w:cstheme="minorHAnsi"/>
          <w:color w:val="000000" w:themeColor="text1"/>
          <w:sz w:val="24"/>
          <w:szCs w:val="24"/>
          <w:lang w:eastAsia="pl-PL"/>
        </w:rPr>
        <w:t>postanowienia umowy, zawiera wzór umowy stanowiący załącznik nr 4</w:t>
      </w:r>
      <w:r w:rsidR="00D36167" w:rsidRPr="00370B89">
        <w:rPr>
          <w:rFonts w:eastAsia="Times New Roman" w:cstheme="minorHAnsi"/>
          <w:color w:val="000000" w:themeColor="text1"/>
          <w:sz w:val="24"/>
          <w:szCs w:val="24"/>
          <w:lang w:eastAsia="pl-PL"/>
        </w:rPr>
        <w:t xml:space="preserve"> </w:t>
      </w:r>
      <w:r w:rsidRPr="00370B89">
        <w:rPr>
          <w:rFonts w:eastAsia="Times New Roman" w:cstheme="minorHAnsi"/>
          <w:color w:val="000000" w:themeColor="text1"/>
          <w:sz w:val="24"/>
          <w:szCs w:val="24"/>
          <w:lang w:eastAsia="pl-PL"/>
        </w:rPr>
        <w:t>do SWZ.</w:t>
      </w:r>
    </w:p>
    <w:p w14:paraId="0E6ACD20" w14:textId="77777777" w:rsidR="00A03FE1" w:rsidRPr="009F289A"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370B89">
        <w:rPr>
          <w:rFonts w:eastAsia="Times New Roman" w:cstheme="minorHAnsi"/>
          <w:color w:val="000000" w:themeColor="text1"/>
          <w:sz w:val="24"/>
          <w:szCs w:val="24"/>
          <w:lang w:eastAsia="pl-PL"/>
        </w:rPr>
        <w:t>Zamawiający przewiduje możliwość zmian</w:t>
      </w:r>
      <w:r w:rsidRPr="009F289A">
        <w:rPr>
          <w:rFonts w:eastAsia="Times New Roman" w:cstheme="minorHAnsi"/>
          <w:color w:val="000000" w:themeColor="text1"/>
          <w:sz w:val="24"/>
          <w:szCs w:val="24"/>
          <w:lang w:eastAsia="pl-PL"/>
        </w:rPr>
        <w:t xml:space="preserve"> postanowień zawartej umowy (tzw. zmiany kontraktowe), w stosunku do treści oferty, na podstawie której dokonano wyboru Wykonawcy, zgodnie z warunkami podanymi we wzorze umowy.</w:t>
      </w:r>
    </w:p>
    <w:p w14:paraId="324BF8ED" w14:textId="77777777" w:rsidR="00A03FE1" w:rsidRPr="00E4114D" w:rsidRDefault="00A03FE1" w:rsidP="00A03FE1">
      <w:pPr>
        <w:numPr>
          <w:ilvl w:val="0"/>
          <w:numId w:val="8"/>
        </w:numPr>
        <w:spacing w:after="0" w:line="240" w:lineRule="auto"/>
        <w:contextualSpacing/>
        <w:jc w:val="both"/>
        <w:rPr>
          <w:rFonts w:eastAsia="Times New Roman" w:cstheme="minorHAnsi"/>
          <w:color w:val="000000" w:themeColor="text1"/>
          <w:sz w:val="24"/>
          <w:szCs w:val="24"/>
          <w:lang w:eastAsia="pl-PL"/>
        </w:rPr>
      </w:pPr>
      <w:r w:rsidRPr="009F289A">
        <w:rPr>
          <w:rFonts w:eastAsia="Times New Roman" w:cstheme="minorHAnsi"/>
          <w:color w:val="000000" w:themeColor="text1"/>
          <w:sz w:val="24"/>
          <w:szCs w:val="24"/>
          <w:lang w:eastAsia="pl-PL"/>
        </w:rPr>
        <w:t xml:space="preserve">W przypadku dokonania wyboru najkorzystniejszej oferty złożonej przez Wykonawców wspólnie ubiegających się o udzielenie zamówienia, przed podpisaniem umowy należy przedłożyć umowę regulującą współpracę tych podmiotów (umowa konsorcjum, umowa spółki </w:t>
      </w:r>
      <w:r w:rsidRPr="00E4114D">
        <w:rPr>
          <w:rFonts w:eastAsia="Times New Roman" w:cstheme="minorHAnsi"/>
          <w:color w:val="000000" w:themeColor="text1"/>
          <w:sz w:val="24"/>
          <w:szCs w:val="24"/>
          <w:lang w:eastAsia="pl-PL"/>
        </w:rPr>
        <w:t>cywilnej).</w:t>
      </w:r>
    </w:p>
    <w:p w14:paraId="27996DB2" w14:textId="77777777" w:rsidR="00A03FE1" w:rsidRPr="00E4114D" w:rsidRDefault="00A03FE1" w:rsidP="00A03FE1">
      <w:pPr>
        <w:spacing w:after="0"/>
        <w:contextualSpacing/>
        <w:rPr>
          <w:rFonts w:eastAsia="Times New Roman" w:cstheme="minorHAnsi"/>
          <w:color w:val="000000" w:themeColor="text1"/>
          <w:sz w:val="24"/>
          <w:szCs w:val="24"/>
          <w:lang w:eastAsia="pl-PL"/>
        </w:rPr>
      </w:pPr>
    </w:p>
    <w:p w14:paraId="44121816" w14:textId="77777777" w:rsidR="00BB1D90" w:rsidRPr="00BB1D90"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Wymagania dotyczące zabezpieczenia należytego wykonania umowy</w:t>
      </w:r>
    </w:p>
    <w:p w14:paraId="0532D658"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Wykonawcy, którego oferta została wybrana jako najkorzystniejsza</w:t>
      </w:r>
      <w:r w:rsidRPr="00BB1D90">
        <w:rPr>
          <w:rFonts w:ascii="Calibri" w:hAnsi="Calibri" w:cs="Calibri"/>
          <w:color w:val="000000" w:themeColor="text1"/>
          <w:sz w:val="24"/>
          <w:szCs w:val="24"/>
          <w:lang w:val="pl-PL"/>
        </w:rPr>
        <w:t xml:space="preserve"> zobowiązany jest do wniesienia zabezpieczenia należytego wykonania umowy w wysokości </w:t>
      </w:r>
      <w:r w:rsidRPr="00BB1D90">
        <w:rPr>
          <w:rFonts w:ascii="Calibri" w:hAnsi="Calibri" w:cs="Calibri"/>
          <w:b/>
          <w:color w:val="000000" w:themeColor="text1"/>
          <w:sz w:val="24"/>
          <w:szCs w:val="24"/>
          <w:lang w:val="pl-PL"/>
        </w:rPr>
        <w:t>5 %</w:t>
      </w:r>
      <w:r w:rsidRPr="00BB1D90">
        <w:rPr>
          <w:rFonts w:ascii="Calibri" w:hAnsi="Calibri" w:cs="Calibri"/>
          <w:color w:val="000000" w:themeColor="text1"/>
          <w:sz w:val="24"/>
          <w:szCs w:val="24"/>
          <w:lang w:val="pl-PL"/>
        </w:rPr>
        <w:t xml:space="preserve"> ceny całkowitej podanej w ofercie.</w:t>
      </w:r>
    </w:p>
    <w:p w14:paraId="0A5592FD"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Zabezpieczenie należytego wykonania umowy może być wniesione według wyboru Wykonawcy w jednej lub kilku następujących formach:</w:t>
      </w:r>
    </w:p>
    <w:p w14:paraId="0FF49D0D"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pieniądzu;</w:t>
      </w:r>
    </w:p>
    <w:p w14:paraId="3639A47C"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bankowych lub poręczeniach spółdzielczej kasy oszczędnościowo-kredytowej, z tym że zobowiązanie kasy jest zawsze zobowiązaniem pieniężnym;</w:t>
      </w:r>
    </w:p>
    <w:p w14:paraId="5C67FBB1"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bankowych;</w:t>
      </w:r>
    </w:p>
    <w:p w14:paraId="1C2F9C8E"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gwarancjach ubezpieczeniowych;</w:t>
      </w:r>
    </w:p>
    <w:p w14:paraId="6995B299" w14:textId="77777777" w:rsidR="00BB1D90" w:rsidRPr="00905CAA" w:rsidRDefault="00BB1D90" w:rsidP="00BB1D90">
      <w:pPr>
        <w:pStyle w:val="Tekstpodstawowy"/>
        <w:numPr>
          <w:ilvl w:val="0"/>
          <w:numId w:val="41"/>
        </w:numPr>
        <w:rPr>
          <w:rFonts w:ascii="Calibri" w:hAnsi="Calibri" w:cs="Calibri"/>
          <w:bCs/>
          <w:color w:val="000000" w:themeColor="text1"/>
          <w:sz w:val="24"/>
          <w:szCs w:val="24"/>
        </w:rPr>
      </w:pPr>
      <w:r w:rsidRPr="00905CAA">
        <w:rPr>
          <w:rFonts w:ascii="Calibri" w:hAnsi="Calibri" w:cs="Calibri"/>
          <w:bCs/>
          <w:color w:val="000000" w:themeColor="text1"/>
          <w:sz w:val="24"/>
          <w:szCs w:val="24"/>
        </w:rPr>
        <w:t>poręczeniach udzielanych przez podmioty, o których mowa w art. 6b ust.5 pkt 2 ustawy z dnia 9 listopada 2000r. o utworzeniu Polskiej Agencji Rozwoju Przedsiębiorczości.</w:t>
      </w:r>
    </w:p>
    <w:p w14:paraId="2EF18E92"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 xml:space="preserve">Zabezpieczenie należytego wykonania umowy wnoszone w formie pieniężnej powinno zostać wpłacone przelewem na rachunek bankowy </w:t>
      </w:r>
      <w:r w:rsidRPr="00BB1D90">
        <w:rPr>
          <w:rFonts w:ascii="Calibri" w:eastAsia="Times New Roman" w:hAnsi="Calibri" w:cs="Calibri"/>
          <w:color w:val="000000" w:themeColor="text1"/>
          <w:sz w:val="24"/>
          <w:szCs w:val="24"/>
          <w:lang w:val="pl-PL" w:eastAsia="pl-PL"/>
        </w:rPr>
        <w:t>Zamawiającego.</w:t>
      </w:r>
    </w:p>
    <w:p w14:paraId="03F73B9A"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W przypadku, gdy Wykonawca wnosi zabezpieczenie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termin obowiązywania gwarancji i termin oraz miejsce zwrotu gwarancji.</w:t>
      </w:r>
    </w:p>
    <w:p w14:paraId="3EB63E24" w14:textId="77777777" w:rsidR="00BB1D90" w:rsidRPr="00BB1D90" w:rsidRDefault="00BB1D90" w:rsidP="00BB1D90">
      <w:pPr>
        <w:pStyle w:val="Akapitzlist"/>
        <w:numPr>
          <w:ilvl w:val="0"/>
          <w:numId w:val="39"/>
        </w:numPr>
        <w:tabs>
          <w:tab w:val="left" w:pos="426"/>
        </w:tabs>
        <w:spacing w:after="0" w:line="240" w:lineRule="auto"/>
        <w:jc w:val="both"/>
        <w:rPr>
          <w:rFonts w:ascii="Calibri" w:hAnsi="Calibri" w:cs="Calibri"/>
          <w:bCs/>
          <w:color w:val="000000" w:themeColor="text1"/>
          <w:sz w:val="24"/>
          <w:szCs w:val="24"/>
          <w:lang w:val="pl-PL"/>
        </w:rPr>
      </w:pPr>
      <w:r w:rsidRPr="00BB1D90">
        <w:rPr>
          <w:rFonts w:ascii="Calibri" w:hAnsi="Calibri" w:cs="Calibri"/>
          <w:bCs/>
          <w:color w:val="000000" w:themeColor="text1"/>
          <w:sz w:val="24"/>
          <w:szCs w:val="24"/>
          <w:lang w:val="pl-PL"/>
        </w:rPr>
        <w:t xml:space="preserve">UWAGA! Gwarant nie może uzależniać wykonania obciążającego go świadczenia na rzecz Zamawiającego od zachowania jakichkolwiek innych rygorów poza złożeniem przez Zamawiającego gwarantowi pisemnego oświadczenia, w którym zawarte jest żądanie wypłacenia oznaczonej kwoty pieniężnej na mocy udzielonej gwarancji (np. rygorem powodującym wadliwość złożonego dokumentu będą zapisy typu: w celu identyfikacji żądanie zapłaty należy przesłać za pośrednictwem banku prowadzącego rachunek beneficjenta, bank musi potwierdzić, że podpisy złożone na żądaniu zapłaty należą do osób upoważnionych do składania oświadczeń woli w imieniu beneficjenta; dołączyć wykaz niewykonanych lub nienależycie wykonanych robót, nieusuniętych czy nienależycie usuniętych wad lub usterek, kopie podpisanych protokołów odbioru lub faktur; gwarant gwarantuje beneficjentowi zapłatę za zobowiązania z wyłączeniem kar umownych i </w:t>
      </w:r>
      <w:r w:rsidRPr="00BB1D90">
        <w:rPr>
          <w:rFonts w:ascii="Calibri" w:hAnsi="Calibri" w:cs="Calibri"/>
          <w:bCs/>
          <w:color w:val="000000" w:themeColor="text1"/>
          <w:sz w:val="24"/>
          <w:szCs w:val="24"/>
          <w:lang w:val="pl-PL"/>
        </w:rPr>
        <w:lastRenderedPageBreak/>
        <w:t>odsetek; gwarancja wygasa czy zobowiązanie z tytułu gwarancji ulega zmniejszeniu w przypadku zapłacenia przez Wykonawcę kar umownych; kwota gwarancji ulega zmniejszeniu w miarę wykonywania przedmiotu umowy; oświadczenie beneficjenta, że pomimo skierowania pism wzywających Wykonawcę do usunięcia wad lub usterek, Wykonawca ich nie usunął; gwarant jest zwolniony z realizacji gwarancji na skutek działań wojennych, stanu wyjątkowego, strajków, manifestacji, rewolucji, wewnętrznych zamieszek, aktów terroru, sabotażu, działania energii jądrowej, itp.; oraz inne tym podobne).</w:t>
      </w:r>
    </w:p>
    <w:p w14:paraId="707AB195"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W trakcie realizacji umowy Wykonawca może dokonać zmiany formy zabezpieczenia na jedną lub kilka form zabezpieczenia, jednak zmiana formy zabezpieczenia musi być dokonana z zachowaniem ciągłości zabezpieczenia i bez zmniejszenia jego wysokości.</w:t>
      </w:r>
    </w:p>
    <w:p w14:paraId="2DFB9E69" w14:textId="77777777" w:rsidR="00BB1D90" w:rsidRPr="00BB1D90" w:rsidRDefault="00BB1D90" w:rsidP="00BB1D90">
      <w:pPr>
        <w:pStyle w:val="Akapitzlist"/>
        <w:numPr>
          <w:ilvl w:val="0"/>
          <w:numId w:val="39"/>
        </w:numPr>
        <w:tabs>
          <w:tab w:val="left" w:pos="426"/>
        </w:tabs>
        <w:spacing w:after="0" w:line="240" w:lineRule="auto"/>
        <w:jc w:val="both"/>
        <w:rPr>
          <w:rFonts w:ascii="Calibri" w:eastAsia="Times New Roman" w:hAnsi="Calibri" w:cs="Calibri"/>
          <w:b/>
          <w:color w:val="000000" w:themeColor="text1"/>
          <w:sz w:val="24"/>
          <w:szCs w:val="24"/>
          <w:lang w:val="pl-PL" w:eastAsia="pl-PL"/>
        </w:rPr>
      </w:pPr>
      <w:r w:rsidRPr="00BB1D90">
        <w:rPr>
          <w:rFonts w:ascii="Calibri" w:hAnsi="Calibri" w:cs="Calibri"/>
          <w:bCs/>
          <w:color w:val="000000" w:themeColor="text1"/>
          <w:sz w:val="24"/>
          <w:szCs w:val="24"/>
          <w:lang w:val="pl-PL"/>
        </w:rPr>
        <w:t>Zamawiający dokona zwrotu zabezpieczenia należytego wykonania umowy w następujący sposób:</w:t>
      </w:r>
    </w:p>
    <w:p w14:paraId="28F8F099" w14:textId="77777777" w:rsidR="00BB1D90" w:rsidRPr="00BB1D90" w:rsidRDefault="00BB1D90" w:rsidP="00BB1D90">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 xml:space="preserve">70 % wartości zabezpieczenia zostanie zwrócone w terminie 30 dni od dnia wykonania zamówienia i uznania przez Zamawiającego za należycie wykonane tj. </w:t>
      </w:r>
      <w:r w:rsidRPr="00BB1D90">
        <w:rPr>
          <w:rFonts w:ascii="Calibri" w:hAnsi="Calibri" w:cs="Calibri"/>
          <w:color w:val="000000" w:themeColor="text1"/>
          <w:sz w:val="24"/>
          <w:szCs w:val="24"/>
          <w:lang w:val="pl-PL"/>
        </w:rPr>
        <w:t>od dnia podpisania protokołu odbioru końcowego oraz usunięciu ewentualnych wad, usterek i innych nieprawidłowości powstałych z winy Wykonawcy i stwierdzonych w protokole odbioru końcowego robót</w:t>
      </w:r>
      <w:r w:rsidRPr="00BB1D90">
        <w:rPr>
          <w:rFonts w:ascii="Calibri" w:hAnsi="Calibri" w:cs="Calibri"/>
          <w:bCs/>
          <w:color w:val="000000" w:themeColor="text1"/>
          <w:sz w:val="24"/>
          <w:szCs w:val="24"/>
          <w:lang w:val="pl-PL"/>
        </w:rPr>
        <w:t>,</w:t>
      </w:r>
    </w:p>
    <w:p w14:paraId="7132D7E0" w14:textId="77777777" w:rsidR="00BB1D90" w:rsidRPr="00BB1D90" w:rsidRDefault="00BB1D90" w:rsidP="00A03FE1">
      <w:pPr>
        <w:pStyle w:val="Akapitzlist"/>
        <w:numPr>
          <w:ilvl w:val="0"/>
          <w:numId w:val="40"/>
        </w:numPr>
        <w:tabs>
          <w:tab w:val="left" w:pos="426"/>
        </w:tabs>
        <w:spacing w:after="0" w:line="240" w:lineRule="auto"/>
        <w:jc w:val="both"/>
        <w:rPr>
          <w:rFonts w:ascii="Calibri" w:eastAsia="Times New Roman" w:hAnsi="Calibri" w:cs="Calibri"/>
          <w:color w:val="000000" w:themeColor="text1"/>
          <w:sz w:val="24"/>
          <w:szCs w:val="24"/>
          <w:lang w:val="pl-PL" w:eastAsia="pl-PL"/>
        </w:rPr>
      </w:pPr>
      <w:r w:rsidRPr="00BB1D90">
        <w:rPr>
          <w:rFonts w:ascii="Calibri" w:hAnsi="Calibri" w:cs="Calibri"/>
          <w:bCs/>
          <w:color w:val="000000" w:themeColor="text1"/>
          <w:sz w:val="24"/>
          <w:szCs w:val="24"/>
          <w:lang w:val="pl-PL"/>
        </w:rPr>
        <w:t>30 % wartości zabezpieczenia zostanie zatrzymane przez Zamawiającego na zabezpieczenie roszczeń z tytułu rękojmi za wady, kwota ta zostanie zwrócona w terminie 15 dni po upływie okresu rękojmi za wady.</w:t>
      </w:r>
    </w:p>
    <w:p w14:paraId="4690925A" w14:textId="77777777" w:rsidR="00A03FE1" w:rsidRPr="00E4114D" w:rsidRDefault="00A03FE1" w:rsidP="00A03FE1">
      <w:pPr>
        <w:spacing w:after="0"/>
        <w:contextualSpacing/>
        <w:jc w:val="both"/>
        <w:rPr>
          <w:rFonts w:eastAsia="Times New Roman" w:cstheme="minorHAnsi"/>
          <w:color w:val="FF0000"/>
          <w:sz w:val="24"/>
          <w:szCs w:val="24"/>
          <w:lang w:eastAsia="pl-PL"/>
        </w:rPr>
      </w:pPr>
    </w:p>
    <w:p w14:paraId="334B68C7" w14:textId="77777777" w:rsidR="00A03FE1" w:rsidRPr="00E4114D" w:rsidRDefault="00A03FE1" w:rsidP="00A03FE1">
      <w:pPr>
        <w:numPr>
          <w:ilvl w:val="0"/>
          <w:numId w:val="5"/>
        </w:numPr>
        <w:tabs>
          <w:tab w:val="left" w:pos="426"/>
        </w:tabs>
        <w:spacing w:after="0" w:line="240" w:lineRule="auto"/>
        <w:ind w:left="0" w:firstLine="0"/>
        <w:contextualSpacing/>
        <w:jc w:val="both"/>
        <w:rPr>
          <w:rFonts w:eastAsia="Times New Roman" w:cstheme="minorHAnsi"/>
          <w:b/>
          <w:color w:val="000000" w:themeColor="text1"/>
          <w:sz w:val="24"/>
          <w:szCs w:val="24"/>
          <w:lang w:eastAsia="pl-PL"/>
        </w:rPr>
      </w:pPr>
      <w:r w:rsidRPr="00E4114D">
        <w:rPr>
          <w:rFonts w:eastAsia="Times New Roman" w:cstheme="minorHAnsi"/>
          <w:b/>
          <w:color w:val="000000" w:themeColor="text1"/>
          <w:sz w:val="24"/>
          <w:szCs w:val="24"/>
          <w:lang w:eastAsia="pl-PL"/>
        </w:rPr>
        <w:t>Pouczenie o środkach ochrony prawnej przysługujących wykonawcom w toku postępowania o udzielenie zamówienia publicznego</w:t>
      </w:r>
    </w:p>
    <w:p w14:paraId="6EFF6B37" w14:textId="77777777" w:rsidR="00A03FE1" w:rsidRPr="009F289A" w:rsidRDefault="00A03FE1" w:rsidP="00A03FE1">
      <w:pPr>
        <w:tabs>
          <w:tab w:val="left" w:pos="426"/>
        </w:tabs>
        <w:spacing w:after="0"/>
        <w:contextualSpacing/>
        <w:jc w:val="both"/>
        <w:rPr>
          <w:rFonts w:eastAsia="Times New Roman" w:cstheme="minorHAnsi"/>
          <w:b/>
          <w:color w:val="FF0000"/>
          <w:sz w:val="24"/>
          <w:szCs w:val="24"/>
          <w:lang w:eastAsia="pl-PL"/>
        </w:rPr>
      </w:pPr>
    </w:p>
    <w:p w14:paraId="57C0FD69"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21C69CA8"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5B74A80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przysługuje na:</w:t>
      </w:r>
    </w:p>
    <w:p w14:paraId="255E1970"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niezgodną z przepisami ustawy czynność Zamawiającego, podjętą w postępowaniu o udzielenie zamówienia, w tym na projektowane postanowienie umowy;</w:t>
      </w:r>
    </w:p>
    <w:p w14:paraId="2602A6D2" w14:textId="77777777" w:rsidR="00286C5A" w:rsidRPr="000203EE" w:rsidRDefault="00286C5A" w:rsidP="00A07C71">
      <w:pPr>
        <w:pStyle w:val="Bezodstpw"/>
        <w:numPr>
          <w:ilvl w:val="0"/>
          <w:numId w:val="33"/>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zaniechanie czynności w postępowaniu o udzielenie zamówienia do której zamawiający był obowiązany na podstawie ustawy;</w:t>
      </w:r>
    </w:p>
    <w:p w14:paraId="4EC6848E"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0D81341"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lastRenderedPageBreak/>
        <w:t>Odwołanie wobec treści ogłoszenia lub treści SWZ wnosi się w terminie 10 dni od dnia publikacji ogłoszenia w Dzienniku Urzędowym Unii Europejskiej lub zamieszczenia dokumentów zamówienia na stronie internetowej.</w:t>
      </w:r>
    </w:p>
    <w:p w14:paraId="6C676C04" w14:textId="77777777" w:rsidR="00286C5A" w:rsidRPr="000203EE" w:rsidRDefault="00286C5A" w:rsidP="00A07C71">
      <w:pPr>
        <w:pStyle w:val="Bezodstpw"/>
        <w:numPr>
          <w:ilvl w:val="0"/>
          <w:numId w:val="32"/>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wnosi się w terminie:</w:t>
      </w:r>
    </w:p>
    <w:p w14:paraId="56A7D9A0"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10 dni od dnia przekazania informacji o czynności Zamawiającego stanowiącej podstawę jego wniesienia, jeżeli informacja została przekazana przy użyciu środków komunikacji elektronicznej,</w:t>
      </w:r>
    </w:p>
    <w:p w14:paraId="0054B8DA" w14:textId="77777777" w:rsidR="00286C5A" w:rsidRPr="000203EE" w:rsidRDefault="00286C5A" w:rsidP="00A07C71">
      <w:pPr>
        <w:pStyle w:val="Bezodstpw"/>
        <w:numPr>
          <w:ilvl w:val="0"/>
          <w:numId w:val="34"/>
        </w:numPr>
        <w:spacing w:line="276" w:lineRule="auto"/>
        <w:ind w:left="1134" w:hanging="283"/>
        <w:jc w:val="both"/>
        <w:rPr>
          <w:rFonts w:asciiTheme="minorHAnsi" w:hAnsiTheme="minorHAnsi" w:cstheme="minorHAnsi"/>
          <w:sz w:val="24"/>
          <w:szCs w:val="24"/>
        </w:rPr>
      </w:pPr>
      <w:r w:rsidRPr="000203EE">
        <w:rPr>
          <w:rFonts w:asciiTheme="minorHAnsi" w:hAnsiTheme="minorHAnsi" w:cstheme="minorHAnsi"/>
          <w:sz w:val="24"/>
          <w:szCs w:val="24"/>
        </w:rPr>
        <w:t>15 dni od dnia przekazania informacji o czynności Zamawiającego stanowiącej podstawę jego wniesienia, jeżeli informacja została przekazana w sposób inny niż określony w pkt 1).</w:t>
      </w:r>
    </w:p>
    <w:p w14:paraId="4D4441FC"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EA442A1"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Na orzeczenie Izby oraz postanowienie Prezesa Izby, o którym mowa w art. 519 ust. 1 ustawy p.z.p., stronom oraz uczestnikom postępowania odwoławczego przysługuje skarga do sądu.</w:t>
      </w:r>
    </w:p>
    <w:p w14:paraId="0E9CF9CD" w14:textId="77777777" w:rsidR="00286C5A" w:rsidRPr="000203EE" w:rsidRDefault="00286C5A" w:rsidP="00A07C71">
      <w:pPr>
        <w:pStyle w:val="Bezodstpw"/>
        <w:numPr>
          <w:ilvl w:val="0"/>
          <w:numId w:val="35"/>
        </w:numPr>
        <w:spacing w:line="276" w:lineRule="auto"/>
        <w:jc w:val="both"/>
        <w:rPr>
          <w:rFonts w:asciiTheme="minorHAnsi" w:hAnsiTheme="minorHAnsi" w:cstheme="minorHAnsi"/>
          <w:sz w:val="24"/>
          <w:szCs w:val="24"/>
        </w:rPr>
      </w:pPr>
      <w:r w:rsidRPr="000203EE">
        <w:rPr>
          <w:rFonts w:asciiTheme="minorHAnsi" w:hAnsiTheme="minorHAnsi" w:cstheme="minorHAnsi"/>
          <w:sz w:val="24"/>
          <w:szCs w:val="24"/>
        </w:rPr>
        <w:t>W postępowaniu toczącym się wskutek wniesienia skargi stosuje się odpowiednio przepisy ustawy z dnia 17.11.1964 r. - Kodeks postępowania cywilnego o apelacji, jeżeli przepisy niniejszego rozdziału nie stanowią inaczej.</w:t>
      </w:r>
    </w:p>
    <w:p w14:paraId="3727E2BF"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Skargę wnosi się do Sądu Okręgowego w Warszawie - sądu zamówień publicznych, zwanego dalej "sądem zamówień publicznych".</w:t>
      </w:r>
    </w:p>
    <w:p w14:paraId="103298D9" w14:textId="77777777" w:rsidR="00286C5A" w:rsidRPr="000203EE"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01E800C" w14:textId="77777777" w:rsidR="00286C5A" w:rsidRPr="00286C5A" w:rsidRDefault="00286C5A" w:rsidP="00A07C71">
      <w:pPr>
        <w:pStyle w:val="Bezodstpw"/>
        <w:numPr>
          <w:ilvl w:val="0"/>
          <w:numId w:val="35"/>
        </w:numPr>
        <w:spacing w:line="276" w:lineRule="auto"/>
        <w:ind w:hanging="436"/>
        <w:jc w:val="both"/>
        <w:rPr>
          <w:rFonts w:asciiTheme="minorHAnsi" w:hAnsiTheme="minorHAnsi" w:cstheme="minorHAnsi"/>
          <w:sz w:val="24"/>
          <w:szCs w:val="24"/>
        </w:rPr>
      </w:pPr>
      <w:r w:rsidRPr="000203EE">
        <w:rPr>
          <w:rFonts w:asciiTheme="minorHAnsi" w:hAnsiTheme="minorHAnsi" w:cstheme="minorHAnsi"/>
          <w:sz w:val="24"/>
          <w:szCs w:val="24"/>
        </w:rPr>
        <w:t>Prezes Izby przekazuje skargę wraz z aktami postępowania odwoławczego do sądu zamówień publicznych w terminie 7 dni od dnia jej otrzymania.</w:t>
      </w:r>
    </w:p>
    <w:p w14:paraId="2D22FD37" w14:textId="77777777" w:rsidR="009242F7" w:rsidRDefault="009242F7"/>
    <w:sectPr w:rsidR="009242F7" w:rsidSect="00A03FE1">
      <w:headerReference w:type="default" r:id="rId28"/>
      <w:footerReference w:type="default" r:id="rId29"/>
      <w:pgSz w:w="11906" w:h="16838"/>
      <w:pgMar w:top="1417" w:right="1417" w:bottom="1417" w:left="1417" w:header="426" w:footer="23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8650E3" w16cex:dateUtc="2024-09-04T08:19:00Z"/>
  <w16cex:commentExtensible w16cex:durableId="7FECFF93" w16cex:dateUtc="2024-09-04T08:22:00Z"/>
  <w16cex:commentExtensible w16cex:durableId="5D58B8E5" w16cex:dateUtc="2024-09-04T08:29:00Z"/>
  <w16cex:commentExtensible w16cex:durableId="52FA169B" w16cex:dateUtc="2024-09-04T08:34:00Z"/>
  <w16cex:commentExtensible w16cex:durableId="6CDB2156" w16cex:dateUtc="2024-08-23T08:47:00Z"/>
  <w16cex:commentExtensible w16cex:durableId="1D1409DD" w16cex:dateUtc="2024-09-04T08:39:00Z"/>
  <w16cex:commentExtensible w16cex:durableId="5402EC2C" w16cex:dateUtc="2024-08-23T09:11:00Z"/>
  <w16cex:commentExtensible w16cex:durableId="4C40E2FF" w16cex:dateUtc="2024-09-04T08:41:00Z"/>
  <w16cex:commentExtensible w16cex:durableId="62D31CBA" w16cex:dateUtc="2024-08-23T09:13:00Z"/>
  <w16cex:commentExtensible w16cex:durableId="3E31A4FF" w16cex:dateUtc="2024-08-23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8E72B0" w16cid:durableId="138650E3"/>
  <w16cid:commentId w16cid:paraId="3F9D0F75" w16cid:durableId="7FECFF93"/>
  <w16cid:commentId w16cid:paraId="61F36CB6" w16cid:durableId="5D58B8E5"/>
  <w16cid:commentId w16cid:paraId="23F53BF7" w16cid:durableId="52FA169B"/>
  <w16cid:commentId w16cid:paraId="260A0F69" w16cid:durableId="6CDB2156"/>
  <w16cid:commentId w16cid:paraId="228A3194" w16cid:durableId="1D1409DD"/>
  <w16cid:commentId w16cid:paraId="29C49CE9" w16cid:durableId="5402EC2C"/>
  <w16cid:commentId w16cid:paraId="0730308F" w16cid:durableId="4C40E2FF"/>
  <w16cid:commentId w16cid:paraId="693ED0BF" w16cid:durableId="62D31CBA"/>
  <w16cid:commentId w16cid:paraId="3757E562" w16cid:durableId="3E31A4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C1AC1" w14:textId="77777777" w:rsidR="003A4086" w:rsidRDefault="003A4086" w:rsidP="00A03FE1">
      <w:pPr>
        <w:spacing w:after="0" w:line="240" w:lineRule="auto"/>
      </w:pPr>
      <w:r>
        <w:separator/>
      </w:r>
    </w:p>
  </w:endnote>
  <w:endnote w:type="continuationSeparator" w:id="0">
    <w:p w14:paraId="4E4BBDC2" w14:textId="77777777" w:rsidR="003A4086" w:rsidRDefault="003A4086" w:rsidP="00A0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683E" w14:textId="77777777" w:rsidR="000D24C1" w:rsidRDefault="000D24C1" w:rsidP="000D24C1">
    <w:pPr>
      <w:pStyle w:val="Stopka"/>
      <w:tabs>
        <w:tab w:val="clear" w:pos="9072"/>
        <w:tab w:val="right" w:pos="9214"/>
        <w:tab w:val="left" w:pos="10206"/>
      </w:tabs>
      <w:ind w:left="-426" w:righ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1C436" w14:textId="77777777" w:rsidR="003A4086" w:rsidRDefault="003A4086" w:rsidP="00A03FE1">
      <w:pPr>
        <w:spacing w:after="0" w:line="240" w:lineRule="auto"/>
      </w:pPr>
      <w:r>
        <w:separator/>
      </w:r>
    </w:p>
  </w:footnote>
  <w:footnote w:type="continuationSeparator" w:id="0">
    <w:p w14:paraId="0A50F6A2" w14:textId="77777777" w:rsidR="003A4086" w:rsidRDefault="003A4086" w:rsidP="00A0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8994" w14:textId="77777777" w:rsidR="000D24C1" w:rsidRPr="00767B10" w:rsidRDefault="000D24C1" w:rsidP="000D24C1">
    <w:pPr>
      <w:pStyle w:val="Nagwek"/>
      <w:tabs>
        <w:tab w:val="clear" w:pos="9072"/>
        <w:tab w:val="right" w:pos="9639"/>
      </w:tabs>
      <w:ind w:left="-709"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DDF"/>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 w15:restartNumberingAfterBreak="0">
    <w:nsid w:val="0879295B"/>
    <w:multiLevelType w:val="hybridMultilevel"/>
    <w:tmpl w:val="0F02160E"/>
    <w:lvl w:ilvl="0" w:tplc="0415000F">
      <w:start w:val="1"/>
      <w:numFmt w:val="decimal"/>
      <w:lvlText w:val="%1."/>
      <w:lvlJc w:val="left"/>
      <w:pPr>
        <w:ind w:left="360" w:hanging="360"/>
      </w:pPr>
      <w:rPr>
        <w:rFonts w:hint="default"/>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DFD5394"/>
    <w:multiLevelType w:val="hybridMultilevel"/>
    <w:tmpl w:val="58E2273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48D177E"/>
    <w:multiLevelType w:val="hybridMultilevel"/>
    <w:tmpl w:val="B64CF990"/>
    <w:lvl w:ilvl="0" w:tplc="9FD2C9F6">
      <w:start w:val="1"/>
      <w:numFmt w:val="decimal"/>
      <w:lvlText w:val="%1."/>
      <w:lvlJc w:val="left"/>
      <w:pPr>
        <w:ind w:left="360" w:hanging="360"/>
      </w:pPr>
      <w:rPr>
        <w:rFonts w:hint="default"/>
        <w:b w:val="0"/>
        <w:color w:val="auto"/>
      </w:rPr>
    </w:lvl>
    <w:lvl w:ilvl="1" w:tplc="04150017">
      <w:start w:val="1"/>
      <w:numFmt w:val="lowerLetter"/>
      <w:lvlText w:val="%2)"/>
      <w:lvlJc w:val="left"/>
      <w:pPr>
        <w:tabs>
          <w:tab w:val="num" w:pos="927"/>
        </w:tabs>
        <w:ind w:left="92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2744A6"/>
    <w:multiLevelType w:val="hybridMultilevel"/>
    <w:tmpl w:val="8DBE2EA2"/>
    <w:lvl w:ilvl="0" w:tplc="50E0F0F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439C0"/>
    <w:multiLevelType w:val="hybridMultilevel"/>
    <w:tmpl w:val="6422F84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0CC6B44"/>
    <w:multiLevelType w:val="multilevel"/>
    <w:tmpl w:val="DB9A521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8" w15:restartNumberingAfterBreak="0">
    <w:nsid w:val="212F422F"/>
    <w:multiLevelType w:val="hybridMultilevel"/>
    <w:tmpl w:val="84121BC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0" w15:restartNumberingAfterBreak="0">
    <w:nsid w:val="23FC3EBB"/>
    <w:multiLevelType w:val="hybridMultilevel"/>
    <w:tmpl w:val="972031FE"/>
    <w:lvl w:ilvl="0" w:tplc="ACB0800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492685"/>
    <w:multiLevelType w:val="hybridMultilevel"/>
    <w:tmpl w:val="D77AFFB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0F4EB1"/>
    <w:multiLevelType w:val="multilevel"/>
    <w:tmpl w:val="9604BA8C"/>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57E4FB3"/>
    <w:multiLevelType w:val="hybridMultilevel"/>
    <w:tmpl w:val="790648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C4F98"/>
    <w:multiLevelType w:val="multilevel"/>
    <w:tmpl w:val="A2CE4E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778AC"/>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7" w15:restartNumberingAfterBreak="0">
    <w:nsid w:val="45E82558"/>
    <w:multiLevelType w:val="hybridMultilevel"/>
    <w:tmpl w:val="B9268C24"/>
    <w:lvl w:ilvl="0" w:tplc="B538A7D8">
      <w:start w:val="1"/>
      <w:numFmt w:val="decimal"/>
      <w:lvlText w:val="%1."/>
      <w:lvlJc w:val="left"/>
      <w:pPr>
        <w:ind w:left="720" w:hanging="360"/>
      </w:pPr>
      <w:rPr>
        <w:rFonts w:ascii="Times New Roman" w:hAnsi="Times New Roman"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19" w15:restartNumberingAfterBreak="0">
    <w:nsid w:val="49893F64"/>
    <w:multiLevelType w:val="hybridMultilevel"/>
    <w:tmpl w:val="243095D4"/>
    <w:lvl w:ilvl="0" w:tplc="AB824C80">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AF00B43"/>
    <w:multiLevelType w:val="hybridMultilevel"/>
    <w:tmpl w:val="D6E0CFF8"/>
    <w:lvl w:ilvl="0" w:tplc="04150011">
      <w:start w:val="1"/>
      <w:numFmt w:val="decimal"/>
      <w:lvlText w:val="%1)"/>
      <w:lvlJc w:val="left"/>
      <w:pPr>
        <w:tabs>
          <w:tab w:val="num" w:pos="720"/>
        </w:tabs>
        <w:ind w:left="720" w:hanging="360"/>
      </w:pPr>
    </w:lvl>
    <w:lvl w:ilvl="1" w:tplc="5BC0286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81274"/>
    <w:multiLevelType w:val="hybridMultilevel"/>
    <w:tmpl w:val="6492A0CC"/>
    <w:lvl w:ilvl="0" w:tplc="413275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51FC7A67"/>
    <w:multiLevelType w:val="hybridMultilevel"/>
    <w:tmpl w:val="DE2E4EA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35652A3"/>
    <w:multiLevelType w:val="hybridMultilevel"/>
    <w:tmpl w:val="D374A97A"/>
    <w:lvl w:ilvl="0" w:tplc="56A09956">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23CC9"/>
    <w:multiLevelType w:val="hybridMultilevel"/>
    <w:tmpl w:val="71261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3632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3D2669"/>
    <w:multiLevelType w:val="hybridMultilevel"/>
    <w:tmpl w:val="609E05EA"/>
    <w:lvl w:ilvl="0" w:tplc="865E42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EC472D"/>
    <w:multiLevelType w:val="multilevel"/>
    <w:tmpl w:val="F7609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85D2920"/>
    <w:multiLevelType w:val="hybridMultilevel"/>
    <w:tmpl w:val="648265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477738"/>
    <w:multiLevelType w:val="hybridMultilevel"/>
    <w:tmpl w:val="D62CDCFE"/>
    <w:lvl w:ilvl="0" w:tplc="4132753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3" w15:restartNumberingAfterBreak="0">
    <w:nsid w:val="67567B2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E8750B"/>
    <w:multiLevelType w:val="hybridMultilevel"/>
    <w:tmpl w:val="F2788CA0"/>
    <w:lvl w:ilvl="0" w:tplc="CE9A973E">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C62F81"/>
    <w:multiLevelType w:val="hybridMultilevel"/>
    <w:tmpl w:val="0108DE9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17DDA58"/>
    <w:multiLevelType w:val="hybridMultilevel"/>
    <w:tmpl w:val="01804F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0" w15:restartNumberingAfterBreak="0">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2F0242"/>
    <w:multiLevelType w:val="hybridMultilevel"/>
    <w:tmpl w:val="BA20FAE2"/>
    <w:lvl w:ilvl="0" w:tplc="5C5C9E5C">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A5C717B"/>
    <w:multiLevelType w:val="hybridMultilevel"/>
    <w:tmpl w:val="826A8E96"/>
    <w:lvl w:ilvl="0" w:tplc="4132753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7C7C724C"/>
    <w:multiLevelType w:val="hybridMultilevel"/>
    <w:tmpl w:val="1CCADF82"/>
    <w:lvl w:ilvl="0" w:tplc="D2F0E56C">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num>
  <w:num w:numId="3">
    <w:abstractNumId w:val="18"/>
  </w:num>
  <w:num w:numId="4">
    <w:abstractNumId w:val="28"/>
  </w:num>
  <w:num w:numId="5">
    <w:abstractNumId w:val="4"/>
  </w:num>
  <w:num w:numId="6">
    <w:abstractNumId w:val="0"/>
  </w:num>
  <w:num w:numId="7">
    <w:abstractNumId w:val="16"/>
  </w:num>
  <w:num w:numId="8">
    <w:abstractNumId w:val="13"/>
  </w:num>
  <w:num w:numId="9">
    <w:abstractNumId w:val="6"/>
  </w:num>
  <w:num w:numId="10">
    <w:abstractNumId w:val="20"/>
  </w:num>
  <w:num w:numId="11">
    <w:abstractNumId w:val="41"/>
  </w:num>
  <w:num w:numId="12">
    <w:abstractNumId w:val="17"/>
  </w:num>
  <w:num w:numId="13">
    <w:abstractNumId w:val="24"/>
  </w:num>
  <w:num w:numId="14">
    <w:abstractNumId w:val="26"/>
  </w:num>
  <w:num w:numId="15">
    <w:abstractNumId w:val="15"/>
  </w:num>
  <w:num w:numId="16">
    <w:abstractNumId w:val="29"/>
  </w:num>
  <w:num w:numId="17">
    <w:abstractNumId w:val="35"/>
  </w:num>
  <w:num w:numId="18">
    <w:abstractNumId w:val="11"/>
  </w:num>
  <w:num w:numId="19">
    <w:abstractNumId w:val="5"/>
  </w:num>
  <w:num w:numId="20">
    <w:abstractNumId w:val="23"/>
  </w:num>
  <w:num w:numId="21">
    <w:abstractNumId w:val="30"/>
  </w:num>
  <w:num w:numId="22">
    <w:abstractNumId w:val="42"/>
  </w:num>
  <w:num w:numId="23">
    <w:abstractNumId w:val="22"/>
  </w:num>
  <w:num w:numId="24">
    <w:abstractNumId w:val="39"/>
  </w:num>
  <w:num w:numId="25">
    <w:abstractNumId w:val="7"/>
  </w:num>
  <w:num w:numId="26">
    <w:abstractNumId w:val="9"/>
  </w:num>
  <w:num w:numId="27">
    <w:abstractNumId w:val="38"/>
  </w:num>
  <w:num w:numId="28">
    <w:abstractNumId w:val="40"/>
  </w:num>
  <w:num w:numId="29">
    <w:abstractNumId w:val="32"/>
  </w:num>
  <w:num w:numId="30">
    <w:abstractNumId w:val="12"/>
  </w:num>
  <w:num w:numId="31">
    <w:abstractNumId w:val="21"/>
  </w:num>
  <w:num w:numId="32">
    <w:abstractNumId w:val="27"/>
  </w:num>
  <w:num w:numId="33">
    <w:abstractNumId w:val="34"/>
  </w:num>
  <w:num w:numId="34">
    <w:abstractNumId w:val="43"/>
  </w:num>
  <w:num w:numId="35">
    <w:abstractNumId w:val="10"/>
  </w:num>
  <w:num w:numId="36">
    <w:abstractNumId w:val="19"/>
  </w:num>
  <w:num w:numId="37">
    <w:abstractNumId w:val="1"/>
  </w:num>
  <w:num w:numId="38">
    <w:abstractNumId w:val="8"/>
  </w:num>
  <w:num w:numId="39">
    <w:abstractNumId w:val="3"/>
  </w:num>
  <w:num w:numId="40">
    <w:abstractNumId w:val="14"/>
  </w:num>
  <w:num w:numId="41">
    <w:abstractNumId w:val="25"/>
  </w:num>
  <w:num w:numId="42">
    <w:abstractNumId w:val="33"/>
  </w:num>
  <w:num w:numId="43">
    <w:abstractNumId w:val="37"/>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E1"/>
    <w:rsid w:val="00066D8F"/>
    <w:rsid w:val="000673F6"/>
    <w:rsid w:val="00071C82"/>
    <w:rsid w:val="00077254"/>
    <w:rsid w:val="000A0C00"/>
    <w:rsid w:val="000D24C1"/>
    <w:rsid w:val="000D2534"/>
    <w:rsid w:val="000F788F"/>
    <w:rsid w:val="0014528F"/>
    <w:rsid w:val="001D1F3E"/>
    <w:rsid w:val="00201C0C"/>
    <w:rsid w:val="00213F5A"/>
    <w:rsid w:val="00286C5A"/>
    <w:rsid w:val="002F384F"/>
    <w:rsid w:val="00313E13"/>
    <w:rsid w:val="003315CE"/>
    <w:rsid w:val="00370B89"/>
    <w:rsid w:val="003A4086"/>
    <w:rsid w:val="003D5751"/>
    <w:rsid w:val="003E2546"/>
    <w:rsid w:val="003E4F16"/>
    <w:rsid w:val="003F314E"/>
    <w:rsid w:val="003F43CE"/>
    <w:rsid w:val="00403C34"/>
    <w:rsid w:val="00454BCF"/>
    <w:rsid w:val="004677C3"/>
    <w:rsid w:val="004853E1"/>
    <w:rsid w:val="004906D5"/>
    <w:rsid w:val="004A6C03"/>
    <w:rsid w:val="004E6729"/>
    <w:rsid w:val="00530772"/>
    <w:rsid w:val="00653BAA"/>
    <w:rsid w:val="006636EE"/>
    <w:rsid w:val="00715F75"/>
    <w:rsid w:val="00732216"/>
    <w:rsid w:val="00732F1E"/>
    <w:rsid w:val="007A1C7C"/>
    <w:rsid w:val="007C21FA"/>
    <w:rsid w:val="00823DE8"/>
    <w:rsid w:val="00843876"/>
    <w:rsid w:val="0085220C"/>
    <w:rsid w:val="0086735C"/>
    <w:rsid w:val="008C5631"/>
    <w:rsid w:val="008C5DAC"/>
    <w:rsid w:val="008E1A5C"/>
    <w:rsid w:val="00904C40"/>
    <w:rsid w:val="009174BF"/>
    <w:rsid w:val="009242F7"/>
    <w:rsid w:val="00934718"/>
    <w:rsid w:val="009D18AC"/>
    <w:rsid w:val="009E158F"/>
    <w:rsid w:val="00A02823"/>
    <w:rsid w:val="00A03FE1"/>
    <w:rsid w:val="00A07C71"/>
    <w:rsid w:val="00A43C47"/>
    <w:rsid w:val="00AD0273"/>
    <w:rsid w:val="00B101C6"/>
    <w:rsid w:val="00B45196"/>
    <w:rsid w:val="00B715B4"/>
    <w:rsid w:val="00B97289"/>
    <w:rsid w:val="00BB1D90"/>
    <w:rsid w:val="00BD3E62"/>
    <w:rsid w:val="00C94C22"/>
    <w:rsid w:val="00D36167"/>
    <w:rsid w:val="00D40DB8"/>
    <w:rsid w:val="00D46F79"/>
    <w:rsid w:val="00D47A42"/>
    <w:rsid w:val="00D84D45"/>
    <w:rsid w:val="00DB599C"/>
    <w:rsid w:val="00DC6F85"/>
    <w:rsid w:val="00DD3FC8"/>
    <w:rsid w:val="00E055FE"/>
    <w:rsid w:val="00E0654F"/>
    <w:rsid w:val="00E31AC5"/>
    <w:rsid w:val="00E4114D"/>
    <w:rsid w:val="00E72798"/>
    <w:rsid w:val="00EA5675"/>
    <w:rsid w:val="00EB6D56"/>
    <w:rsid w:val="00ED3621"/>
    <w:rsid w:val="00EE3F3E"/>
    <w:rsid w:val="00F0376A"/>
    <w:rsid w:val="00F31DF8"/>
    <w:rsid w:val="00FB576F"/>
    <w:rsid w:val="00FC1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AEB1"/>
  <w15:chartTrackingRefBased/>
  <w15:docId w15:val="{5EB0F4F9-7671-4797-A0A6-FC2E0A15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3FE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3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3FE1"/>
  </w:style>
  <w:style w:type="paragraph" w:styleId="Stopka">
    <w:name w:val="footer"/>
    <w:basedOn w:val="Normalny"/>
    <w:link w:val="StopkaZnak"/>
    <w:uiPriority w:val="99"/>
    <w:unhideWhenUsed/>
    <w:rsid w:val="00A03F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3FE1"/>
  </w:style>
  <w:style w:type="paragraph" w:styleId="Akapitzlist">
    <w:name w:val="List Paragraph"/>
    <w:aliases w:val="CW_Lista,sw tekst,L1,Numerowanie,List Paragraph,Akapit z listą BS,normalny tekst,Nagłowek 3,Preambuła,Kolorowa lista — akcent 11,Dot pt,F5 List Paragraph,Recommendation,List Paragraph11,lp1,maz_wyliczenie,opis dzialania,K-P_odwolanie"/>
    <w:basedOn w:val="Normalny"/>
    <w:link w:val="AkapitzlistZnak"/>
    <w:qFormat/>
    <w:rsid w:val="00A03FE1"/>
    <w:pPr>
      <w:spacing w:after="160" w:line="259" w:lineRule="auto"/>
      <w:ind w:left="720"/>
      <w:contextualSpacing/>
    </w:pPr>
    <w:rPr>
      <w:rFonts w:ascii="Times New Roman" w:hAnsi="Times New Roman"/>
      <w:lang w:val="en-US"/>
    </w:rPr>
  </w:style>
  <w:style w:type="character" w:styleId="Hipercze">
    <w:name w:val="Hyperlink"/>
    <w:basedOn w:val="Domylnaczcionkaakapitu"/>
    <w:uiPriority w:val="99"/>
    <w:unhideWhenUsed/>
    <w:rsid w:val="00A03FE1"/>
    <w:rPr>
      <w:color w:val="0563C1" w:themeColor="hyperlink"/>
      <w:u w:val="single"/>
    </w:rPr>
  </w:style>
  <w:style w:type="character" w:customStyle="1" w:styleId="AkapitzlistZnak">
    <w:name w:val="Akapit z listą Znak"/>
    <w:aliases w:val="CW_Lista Znak,sw tekst Znak,L1 Znak,Numerowanie Znak,List Paragraph Znak,Akapit z listą BS Znak,normalny tekst Znak,Nagłowek 3 Znak,Preambuła Znak,Kolorowa lista — akcent 11 Znak,Dot pt Znak,F5 List Paragraph Znak,Recommendation Znak"/>
    <w:link w:val="Akapitzlist"/>
    <w:qFormat/>
    <w:locked/>
    <w:rsid w:val="00A03FE1"/>
    <w:rPr>
      <w:rFonts w:ascii="Times New Roman" w:hAnsi="Times New Roman"/>
      <w:lang w:val="en-US"/>
    </w:rPr>
  </w:style>
  <w:style w:type="character" w:customStyle="1" w:styleId="highlight">
    <w:name w:val="highlight"/>
    <w:rsid w:val="00A03FE1"/>
  </w:style>
  <w:style w:type="paragraph" w:customStyle="1" w:styleId="pkt">
    <w:name w:val="pkt"/>
    <w:basedOn w:val="Normalny"/>
    <w:link w:val="pktZnak"/>
    <w:rsid w:val="00A03FE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03FE1"/>
    <w:rPr>
      <w:rFonts w:ascii="Times New Roman" w:eastAsia="Times New Roman" w:hAnsi="Times New Roman" w:cs="Times New Roman"/>
      <w:sz w:val="24"/>
      <w:szCs w:val="20"/>
      <w:lang w:eastAsia="pl-PL"/>
    </w:rPr>
  </w:style>
  <w:style w:type="character" w:customStyle="1" w:styleId="InternetLink">
    <w:name w:val="Internet Link"/>
    <w:uiPriority w:val="99"/>
    <w:unhideWhenUsed/>
    <w:rsid w:val="00071C82"/>
    <w:rPr>
      <w:color w:val="0000FF"/>
      <w:u w:val="single"/>
    </w:rPr>
  </w:style>
  <w:style w:type="paragraph" w:styleId="Bezodstpw">
    <w:name w:val="No Spacing"/>
    <w:aliases w:val="Luc_Bez odstępów,Bez odstępów1"/>
    <w:qFormat/>
    <w:rsid w:val="00286C5A"/>
    <w:pPr>
      <w:suppressAutoHyphens/>
      <w:spacing w:after="0" w:line="240" w:lineRule="auto"/>
    </w:pPr>
    <w:rPr>
      <w:rFonts w:ascii="Calibri" w:eastAsia="Calibri" w:hAnsi="Calibri" w:cs="Calibri"/>
      <w:lang w:eastAsia="zh-CN"/>
    </w:rPr>
  </w:style>
  <w:style w:type="paragraph" w:styleId="Tekstpodstawowy">
    <w:name w:val="Body Text"/>
    <w:aliases w:val=" Znak,Znak,Tekst podstawow.(F2),(F2)"/>
    <w:basedOn w:val="Normalny"/>
    <w:link w:val="TekstpodstawowyZnak"/>
    <w:uiPriority w:val="99"/>
    <w:unhideWhenUsed/>
    <w:rsid w:val="00BB1D90"/>
    <w:pPr>
      <w:spacing w:after="120"/>
    </w:pPr>
    <w:rPr>
      <w:rFonts w:ascii="Times New Roman" w:eastAsia="Times New Roman" w:hAnsi="Times New Roman"/>
      <w:lang w:eastAsia="pl-PL"/>
    </w:rPr>
  </w:style>
  <w:style w:type="character" w:customStyle="1" w:styleId="TekstpodstawowyZnak">
    <w:name w:val="Tekst podstawowy Znak"/>
    <w:aliases w:val=" Znak Znak,Znak Znak,Tekst podstawow.(F2) Znak,(F2) Znak"/>
    <w:basedOn w:val="Domylnaczcionkaakapitu"/>
    <w:link w:val="Tekstpodstawowy"/>
    <w:uiPriority w:val="99"/>
    <w:rsid w:val="00BB1D90"/>
    <w:rPr>
      <w:rFonts w:ascii="Times New Roman" w:eastAsia="Times New Roman" w:hAnsi="Times New Roman"/>
      <w:lang w:eastAsia="pl-PL"/>
    </w:rPr>
  </w:style>
  <w:style w:type="character" w:styleId="Odwoaniedokomentarza">
    <w:name w:val="annotation reference"/>
    <w:basedOn w:val="Domylnaczcionkaakapitu"/>
    <w:uiPriority w:val="99"/>
    <w:semiHidden/>
    <w:unhideWhenUsed/>
    <w:rsid w:val="003315CE"/>
    <w:rPr>
      <w:sz w:val="16"/>
      <w:szCs w:val="16"/>
    </w:rPr>
  </w:style>
  <w:style w:type="paragraph" w:styleId="Tekstkomentarza">
    <w:name w:val="annotation text"/>
    <w:basedOn w:val="Normalny"/>
    <w:link w:val="TekstkomentarzaZnak"/>
    <w:uiPriority w:val="99"/>
    <w:unhideWhenUsed/>
    <w:rsid w:val="003315CE"/>
    <w:pPr>
      <w:spacing w:line="240" w:lineRule="auto"/>
    </w:pPr>
    <w:rPr>
      <w:sz w:val="20"/>
      <w:szCs w:val="20"/>
    </w:rPr>
  </w:style>
  <w:style w:type="character" w:customStyle="1" w:styleId="TekstkomentarzaZnak">
    <w:name w:val="Tekst komentarza Znak"/>
    <w:basedOn w:val="Domylnaczcionkaakapitu"/>
    <w:link w:val="Tekstkomentarza"/>
    <w:uiPriority w:val="99"/>
    <w:rsid w:val="003315CE"/>
    <w:rPr>
      <w:sz w:val="20"/>
      <w:szCs w:val="20"/>
    </w:rPr>
  </w:style>
  <w:style w:type="paragraph" w:styleId="Tematkomentarza">
    <w:name w:val="annotation subject"/>
    <w:basedOn w:val="Tekstkomentarza"/>
    <w:next w:val="Tekstkomentarza"/>
    <w:link w:val="TematkomentarzaZnak"/>
    <w:uiPriority w:val="99"/>
    <w:semiHidden/>
    <w:unhideWhenUsed/>
    <w:rsid w:val="003315CE"/>
    <w:rPr>
      <w:b/>
      <w:bCs/>
    </w:rPr>
  </w:style>
  <w:style w:type="character" w:customStyle="1" w:styleId="TematkomentarzaZnak">
    <w:name w:val="Temat komentarza Znak"/>
    <w:basedOn w:val="TekstkomentarzaZnak"/>
    <w:link w:val="Tematkomentarza"/>
    <w:uiPriority w:val="99"/>
    <w:semiHidden/>
    <w:rsid w:val="003315CE"/>
    <w:rPr>
      <w:b/>
      <w:bCs/>
      <w:sz w:val="20"/>
      <w:szCs w:val="20"/>
    </w:rPr>
  </w:style>
  <w:style w:type="paragraph" w:styleId="Tekstdymka">
    <w:name w:val="Balloon Text"/>
    <w:basedOn w:val="Normalny"/>
    <w:link w:val="TekstdymkaZnak"/>
    <w:uiPriority w:val="99"/>
    <w:semiHidden/>
    <w:unhideWhenUsed/>
    <w:rsid w:val="00D47A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A42"/>
    <w:rPr>
      <w:rFonts w:ascii="Segoe UI" w:hAnsi="Segoe UI" w:cs="Segoe UI"/>
      <w:sz w:val="18"/>
      <w:szCs w:val="18"/>
    </w:rPr>
  </w:style>
  <w:style w:type="paragraph" w:customStyle="1" w:styleId="Default">
    <w:name w:val="Default"/>
    <w:rsid w:val="00D47A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imn_gliwic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sip.legalis.pl/document-view.seam?documentId=mfrxilrsheydonjvguyde"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imn.lukasiewicz.gov.pl" TargetMode="External"/><Relationship Id="rId14" Type="http://schemas.openxmlformats.org/officeDocument/2006/relationships/hyperlink" Target="mailto:kamil.fraczek@claio.poznan.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fontTable" Target="fontTable.xml"/><Relationship Id="rId8" Type="http://schemas.openxmlformats.org/officeDocument/2006/relationships/hyperlink" Target="https://platformazakupowa.pl/pn/imn_gli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9459D-CB99-4F53-8334-A1CFC38D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19</Pages>
  <Words>6924</Words>
  <Characters>41547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Gumny Maciej</dc:creator>
  <cp:keywords/>
  <dc:description/>
  <cp:lastModifiedBy>Gumny Maciej</cp:lastModifiedBy>
  <cp:revision>8</cp:revision>
  <dcterms:created xsi:type="dcterms:W3CDTF">2024-09-04T08:19:00Z</dcterms:created>
  <dcterms:modified xsi:type="dcterms:W3CDTF">2024-09-09T08:24:00Z</dcterms:modified>
</cp:coreProperties>
</file>