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BA0E" w14:textId="7B0C1E98" w:rsidR="008129A7" w:rsidRPr="008129A7" w:rsidRDefault="008129A7" w:rsidP="008129A7">
      <w:pPr>
        <w:pBdr>
          <w:top w:val="single" w:sz="4" w:space="1" w:color="000000"/>
          <w:bottom w:val="single" w:sz="4" w:space="1" w:color="000000"/>
        </w:pBdr>
        <w:shd w:val="clear" w:color="auto" w:fill="F2F2F2"/>
        <w:tabs>
          <w:tab w:val="num" w:pos="0"/>
          <w:tab w:val="left" w:pos="3885"/>
          <w:tab w:val="left" w:pos="6150"/>
          <w:tab w:val="right" w:pos="9072"/>
        </w:tabs>
        <w:suppressAutoHyphens/>
        <w:spacing w:before="240" w:after="0" w:line="240" w:lineRule="auto"/>
        <w:ind w:left="284" w:hanging="284"/>
        <w:outlineLvl w:val="0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  <w:r w:rsidRPr="008129A7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Załącznik </w:t>
      </w:r>
      <w:r w:rsidR="007D7330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Nr </w:t>
      </w:r>
      <w:r w:rsidR="00D217F8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6 DO SWZ</w:t>
      </w:r>
      <w:r w:rsidR="00373CC4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Zadania Części I Zamówienia</w:t>
      </w:r>
    </w:p>
    <w:p w14:paraId="6FFB7F61" w14:textId="77777777" w:rsidR="008129A7" w:rsidRPr="008129A7" w:rsidRDefault="008129A7" w:rsidP="008129A7">
      <w:pPr>
        <w:suppressAutoHyphens/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529358" w14:textId="02A6876B" w:rsidR="008129A7" w:rsidRPr="008129A7" w:rsidRDefault="00F77627" w:rsidP="008129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WARUNKI FAKULTATYWNE</w:t>
      </w:r>
    </w:p>
    <w:p w14:paraId="20C8EDE2" w14:textId="3AFCCD9F" w:rsidR="008129A7" w:rsidRPr="00DC617E" w:rsidRDefault="008129A7" w:rsidP="008129A7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  <w:bookmarkStart w:id="0" w:name="_Hlk104296482"/>
      <w:r w:rsidRPr="00DC617E">
        <w:rPr>
          <w:rFonts w:eastAsia="Times New Roman" w:cstheme="minorHAnsi"/>
          <w:i/>
          <w:color w:val="000000" w:themeColor="text1"/>
          <w:lang w:eastAsia="ar-SA"/>
        </w:rPr>
        <w:t xml:space="preserve">Zaakceptowanie </w:t>
      </w:r>
      <w:r w:rsidR="00841736">
        <w:rPr>
          <w:rFonts w:eastAsia="Times New Roman" w:cstheme="minorHAnsi"/>
          <w:i/>
          <w:color w:val="000000" w:themeColor="text1"/>
          <w:lang w:eastAsia="ar-SA"/>
        </w:rPr>
        <w:t xml:space="preserve">warunków </w:t>
      </w:r>
      <w:r w:rsidRPr="00DC617E">
        <w:rPr>
          <w:rFonts w:eastAsia="Times New Roman" w:cstheme="minorHAnsi"/>
          <w:i/>
          <w:color w:val="000000" w:themeColor="text1"/>
          <w:lang w:eastAsia="ar-SA"/>
        </w:rPr>
        <w:t xml:space="preserve">fakultatywnych - </w:t>
      </w:r>
      <w:r w:rsidRPr="00DC617E">
        <w:rPr>
          <w:rFonts w:eastAsia="Times New Roman" w:cstheme="minorHAnsi"/>
          <w:color w:val="000000" w:themeColor="text1"/>
          <w:lang w:eastAsia="ar-SA"/>
        </w:rPr>
        <w:t xml:space="preserve">polega na przyznaniu punktów za wprowadzenie do oferty dodatkowych klauzul rozszerzających ochronę ubezpieczeniową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418"/>
        <w:gridCol w:w="1134"/>
      </w:tblGrid>
      <w:tr w:rsidR="00DC617E" w:rsidRPr="00DC617E" w14:paraId="71EBE86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AB956" w14:textId="77777777" w:rsidR="008129A7" w:rsidRPr="00DC617E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KLAUZULE  FAKULTATYWNE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507F6" w14:textId="77777777" w:rsidR="008129A7" w:rsidRPr="00DC617E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Ilość punktów przyznanych za klauzule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8F3B89" w14:textId="77777777" w:rsidR="008129A7" w:rsidRPr="00DC617E" w:rsidRDefault="008129A7" w:rsidP="00984D50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Wpisać TAK</w:t>
            </w:r>
            <w:r w:rsidR="00984D50"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/</w:t>
            </w: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NIE</w:t>
            </w:r>
            <w:r w:rsidR="00984D50"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DC617E" w:rsidRPr="00DC617E" w14:paraId="40140064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0D939" w14:textId="2EFFD15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(MB1) KLAUZULA BRAKU REGRESU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0C98" w14:textId="63F54796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CF22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64528AA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FDDFF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(MB2) KLAUZULA ZASTĄPIENIA DLA BUDYNKÓW I BUDOWLI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63BE" w14:textId="4385C217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33D4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75BFBA64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F36C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(MB3) KLAUZULA ZASTĄPIENIA DLA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B2D9" w14:textId="5B063AAD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3121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47C8FF2E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E94D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(MB4) KLAUZULA KATASTROFY BUDOWLANEJ – WYŻSZY LIMIT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3E4A" w14:textId="4A98BF40" w:rsidR="007D7330" w:rsidRPr="00DC617E" w:rsidRDefault="00B40BC3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27C5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5E33A47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25F02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 xml:space="preserve">(MB5) KLAUZULA EWAKUACJI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3744A" w14:textId="10062D3C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2D4D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7157B9A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9134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 xml:space="preserve">(MB6) KLAUZULA TERRORYZMU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4EDB8" w14:textId="110A5F39" w:rsidR="007D7330" w:rsidRPr="00DC617E" w:rsidRDefault="00B40BC3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99C3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1D71F23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A70D8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(MB7) KLAUZULA STRAJKÓW, ROZRUCHÓW, ZAMIESZEK SPOŁECZNYCH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7F066" w14:textId="0640B77B" w:rsidR="007D7330" w:rsidRPr="00DC617E" w:rsidRDefault="00B40BC3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626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66F2F79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12DC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(MB8) KLAUZULA FUNDUSZU PREWNECYJNEGO (DO CAŁOŚCI)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B4FB3" w14:textId="614B315C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4E55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5DFF956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EDC4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(MB9) KLAUZULA DEDYKOWANEGO LIKWIDATORA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E3B7D" w14:textId="31F87C62" w:rsidR="007D7330" w:rsidRPr="00DC617E" w:rsidRDefault="005D0AD5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D0898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3B2C7DA2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84BD" w14:textId="7E39693B" w:rsidR="00B11E5C" w:rsidRPr="00DC617E" w:rsidRDefault="00B11E5C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(MB10) KLAUZULA UBEZPIECZENIA 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13FD" w14:textId="5F577E8F" w:rsidR="00B11E5C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95C4" w14:textId="77777777" w:rsidR="00B11E5C" w:rsidRPr="00DC617E" w:rsidRDefault="00B11E5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D0AD5" w:rsidRPr="00DC617E" w14:paraId="7CAAD658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26983" w14:textId="53DF4C8D" w:rsidR="005D0AD5" w:rsidRPr="00DC617E" w:rsidRDefault="005D0AD5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(MB11) KLAUZULA SZKÓD POWSTAŁYCH W SKUTEK</w:t>
            </w:r>
            <w:r w:rsidR="002B67C6">
              <w:rPr>
                <w:color w:val="000000" w:themeColor="text1"/>
              </w:rPr>
              <w:t xml:space="preserve"> </w:t>
            </w:r>
            <w:r w:rsidRPr="00DC617E">
              <w:rPr>
                <w:color w:val="000000" w:themeColor="text1"/>
              </w:rPr>
              <w:t>POWOLNEGO ODDZIAŁYWANIA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9B8F" w14:textId="28215F25" w:rsidR="005D0AD5" w:rsidRPr="00DC617E" w:rsidRDefault="005D0AD5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960A" w14:textId="77777777" w:rsidR="005D0AD5" w:rsidRPr="00DC617E" w:rsidRDefault="005D0AD5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D344D" w:rsidRPr="00DC617E" w14:paraId="134FA207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B0A93" w14:textId="3DB26A32" w:rsidR="005D344D" w:rsidRPr="00DC617E" w:rsidRDefault="005D344D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(MB12) KLAUZULA UTRATY MEDIÓW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18916" w14:textId="42B9D790" w:rsidR="005D344D" w:rsidRPr="00DC617E" w:rsidRDefault="000D6883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E91C" w14:textId="77777777" w:rsidR="005D344D" w:rsidRPr="00DC617E" w:rsidRDefault="005D344D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05230CE8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20C9" w14:textId="77777777" w:rsidR="005D0AD5" w:rsidRPr="00DC617E" w:rsidRDefault="005D0AD5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DC617E">
              <w:rPr>
                <w:color w:val="000000" w:themeColor="text1"/>
              </w:rPr>
              <w:t>(OCB1) KLAUZULA ZABEZPIECZENIA SĄDOWEGO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A7C9C" w14:textId="003E0312" w:rsidR="005D0AD5" w:rsidRPr="00DC617E" w:rsidRDefault="005D0AD5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525A" w14:textId="77777777" w:rsidR="005D0AD5" w:rsidRPr="00DC617E" w:rsidRDefault="005D0AD5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0D6883" w:rsidRPr="00DC617E" w14:paraId="65109D8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E5F81" w14:textId="18DF0B55" w:rsidR="000D6883" w:rsidRPr="000D6883" w:rsidRDefault="000D6883" w:rsidP="000D6883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EEI</w:t>
            </w:r>
            <w:r w:rsidR="0026533D">
              <w:rPr>
                <w:b/>
                <w:bCs/>
                <w:color w:val="000000" w:themeColor="text1"/>
              </w:rPr>
              <w:t xml:space="preserve"> (wyposażenie elektroniczne</w:t>
            </w:r>
            <w:r w:rsidR="008F3BD0">
              <w:rPr>
                <w:b/>
                <w:bCs/>
                <w:color w:val="000000" w:themeColor="text1"/>
              </w:rPr>
              <w:t xml:space="preserve"> – 1.2.1</w:t>
            </w:r>
            <w:r w:rsidR="0026533D">
              <w:rPr>
                <w:b/>
                <w:bCs/>
                <w:color w:val="000000" w:themeColor="text1"/>
              </w:rPr>
              <w:t>)</w:t>
            </w:r>
            <w:r>
              <w:rPr>
                <w:b/>
                <w:bCs/>
                <w:color w:val="000000" w:themeColor="text1"/>
              </w:rPr>
              <w:t xml:space="preserve"> - </w:t>
            </w:r>
            <w:r w:rsidRPr="000D6883">
              <w:rPr>
                <w:b/>
                <w:bCs/>
                <w:color w:val="000000" w:themeColor="text1"/>
              </w:rPr>
              <w:t>Rozszerzenie zakresu ochrony – WARUNEK FAKULTATYWNY ZAKRESU OCHRONY UBEPZIECZENIOWEJ, dla którego przyznano dodatkowe punktów przypadku akceptacji rozszerzenia.</w:t>
            </w:r>
          </w:p>
          <w:p w14:paraId="49C2929B" w14:textId="77777777" w:rsidR="000D6883" w:rsidRPr="000D6883" w:rsidRDefault="000D6883" w:rsidP="000D688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6883">
              <w:rPr>
                <w:color w:val="000000" w:themeColor="text1"/>
              </w:rPr>
              <w:t xml:space="preserve">koszty będące następstwem przestępstwa cybernetycznego polegające na: </w:t>
            </w:r>
          </w:p>
          <w:p w14:paraId="487F2DBC" w14:textId="77777777" w:rsidR="000D6883" w:rsidRPr="000D6883" w:rsidRDefault="000D6883" w:rsidP="000D688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6883">
              <w:rPr>
                <w:color w:val="000000" w:themeColor="text1"/>
              </w:rPr>
              <w:t>- kosztach przywrócenia lub odtworzenia danych;</w:t>
            </w:r>
          </w:p>
          <w:p w14:paraId="520A4E93" w14:textId="77777777" w:rsidR="000D6883" w:rsidRPr="000D6883" w:rsidRDefault="000D6883" w:rsidP="000D688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6883">
              <w:rPr>
                <w:color w:val="000000" w:themeColor="text1"/>
              </w:rPr>
              <w:t xml:space="preserve">- odtworzenia lub zakupu nowego oprogramowania; </w:t>
            </w:r>
          </w:p>
          <w:p w14:paraId="70754FF7" w14:textId="77777777" w:rsidR="000D6883" w:rsidRPr="000D6883" w:rsidRDefault="000D6883" w:rsidP="000D688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6883">
              <w:rPr>
                <w:color w:val="000000" w:themeColor="text1"/>
              </w:rPr>
              <w:t xml:space="preserve">- usunięcia złośliwego oprogramowania; </w:t>
            </w:r>
          </w:p>
          <w:p w14:paraId="5F89AC84" w14:textId="77777777" w:rsidR="000D6883" w:rsidRPr="000D6883" w:rsidRDefault="000D6883" w:rsidP="000D688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D6883">
              <w:rPr>
                <w:color w:val="000000" w:themeColor="text1"/>
              </w:rPr>
              <w:t>- przywrócenia dostępu do danych</w:t>
            </w:r>
          </w:p>
          <w:p w14:paraId="507B7FE2" w14:textId="45E37BC7" w:rsidR="000D6883" w:rsidRPr="000D6883" w:rsidRDefault="000D6883" w:rsidP="000D688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0D6883">
              <w:rPr>
                <w:color w:val="000000" w:themeColor="text1"/>
              </w:rPr>
              <w:t>- przeniesienia nieutraconych danych na inny serwer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183F" w14:textId="77777777" w:rsidR="000D6883" w:rsidRDefault="000D6883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7D6D97BA" w14:textId="77777777" w:rsidR="000D6883" w:rsidRDefault="000D6883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2CE5EDD3" w14:textId="7062B886" w:rsidR="000D6883" w:rsidRDefault="000D6883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80A3" w14:textId="77777777" w:rsidR="000D6883" w:rsidRPr="00DC617E" w:rsidRDefault="000D6883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F77627" w:rsidRPr="00DC617E" w14:paraId="64B7836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ACE9B" w14:textId="0D1A2023" w:rsidR="005D344D" w:rsidRPr="005D344D" w:rsidRDefault="005D344D" w:rsidP="007A0D58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5D344D">
              <w:rPr>
                <w:rFonts w:cstheme="minorHAnsi"/>
                <w:b/>
                <w:bCs/>
                <w:color w:val="000000" w:themeColor="text1"/>
              </w:rPr>
              <w:t>OC działalności Zakres A</w:t>
            </w:r>
            <w:r w:rsidR="0026533D">
              <w:rPr>
                <w:rFonts w:cstheme="minorHAnsi"/>
                <w:b/>
                <w:bCs/>
                <w:color w:val="000000" w:themeColor="text1"/>
              </w:rPr>
              <w:t xml:space="preserve"> (1.7.1)</w:t>
            </w:r>
            <w:r w:rsidRPr="005D344D">
              <w:rPr>
                <w:rFonts w:cstheme="minorHAnsi"/>
                <w:b/>
                <w:bCs/>
                <w:color w:val="000000" w:themeColor="text1"/>
              </w:rPr>
              <w:t xml:space="preserve"> - Rozszerzenie zakresu ochrony – WARUNEK FAKULTATYWNY ZAKRESU OCHRONY UBEPZIECZENIOWEJ,  dla którego przyznano dodatkowe punkty w przypadku akceptacji rozszerzenia.</w:t>
            </w:r>
          </w:p>
          <w:p w14:paraId="24B4EBA6" w14:textId="77777777" w:rsidR="005D344D" w:rsidRPr="005D344D" w:rsidRDefault="005D344D" w:rsidP="007A0D58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D344D">
              <w:rPr>
                <w:rFonts w:cstheme="minorHAnsi"/>
                <w:color w:val="000000" w:themeColor="text1"/>
              </w:rPr>
              <w:t>35)   szkody będące następstwem naruszenia prywatności, w związku z ujawnieniem danych bez względu na przyczynę ich ujawnienia.</w:t>
            </w:r>
          </w:p>
          <w:p w14:paraId="4BC102E4" w14:textId="77777777" w:rsidR="005D344D" w:rsidRPr="005D344D" w:rsidRDefault="005D344D" w:rsidP="007A0D58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D344D">
              <w:rPr>
                <w:rFonts w:cstheme="minorHAnsi"/>
                <w:color w:val="000000" w:themeColor="text1"/>
              </w:rPr>
              <w:t xml:space="preserve">36) szkody powstałe w związku z naruszeniem bezpieczeństwa informacji, bez względu na przyczynę powstania szkody. </w:t>
            </w:r>
          </w:p>
          <w:p w14:paraId="4698B886" w14:textId="77777777" w:rsidR="005D344D" w:rsidRPr="005D344D" w:rsidRDefault="005D344D" w:rsidP="007A0D58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D344D">
              <w:rPr>
                <w:rFonts w:cstheme="minorHAnsi"/>
                <w:color w:val="000000" w:themeColor="text1"/>
              </w:rPr>
              <w:t>37)   szkody generujące utratę korzyści przez poszkodowanych w związku z ujawnieniem lub utratą danych oraz w związku z naruszeniem prywatności i bezpieczeństwa informacji</w:t>
            </w:r>
          </w:p>
          <w:p w14:paraId="6BEBC265" w14:textId="606B3077" w:rsidR="005D344D" w:rsidRPr="005D344D" w:rsidRDefault="005D344D" w:rsidP="007A0D58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D344D">
              <w:rPr>
                <w:rFonts w:cstheme="minorHAnsi"/>
                <w:color w:val="000000" w:themeColor="text1"/>
              </w:rPr>
              <w:t>38)  koszty ochrony prawnej w wysokości do 5% ponad sumę gwarancyjną, w tym koszty postępowania administracyjnego związanego z ochroną danych osobowych i naruszeniem prywatności (np. postępowanie UODO), a także koszty kar administracyjnych w związku</w:t>
            </w:r>
            <w:r w:rsidR="007A0D58">
              <w:rPr>
                <w:rFonts w:cstheme="minorHAnsi"/>
                <w:color w:val="000000" w:themeColor="text1"/>
              </w:rPr>
              <w:t xml:space="preserve"> </w:t>
            </w:r>
            <w:r w:rsidRPr="005D344D">
              <w:rPr>
                <w:rFonts w:cstheme="minorHAnsi"/>
                <w:color w:val="000000" w:themeColor="text1"/>
              </w:rPr>
              <w:t>z prowadzonym postępowaniem;</w:t>
            </w:r>
          </w:p>
          <w:p w14:paraId="4E8D951A" w14:textId="77777777" w:rsidR="005D344D" w:rsidRPr="005D344D" w:rsidRDefault="005D344D" w:rsidP="007A0D58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D344D">
              <w:rPr>
                <w:rFonts w:cstheme="minorHAnsi"/>
                <w:color w:val="000000" w:themeColor="text1"/>
              </w:rPr>
              <w:t>39) koszty odtworzenia, przywrócenia danych i systemów informatycznych u poszkodowanych;</w:t>
            </w:r>
          </w:p>
          <w:p w14:paraId="289DDC64" w14:textId="77777777" w:rsidR="005D344D" w:rsidRPr="005D344D" w:rsidRDefault="005D344D" w:rsidP="007A0D58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D344D">
              <w:rPr>
                <w:rFonts w:cstheme="minorHAnsi"/>
                <w:color w:val="000000" w:themeColor="text1"/>
              </w:rPr>
              <w:lastRenderedPageBreak/>
              <w:t>40) uzasadnione koszty public relations w celu przywrócenia dobrego imienia</w:t>
            </w:r>
          </w:p>
          <w:p w14:paraId="4B1CA8EA" w14:textId="77777777" w:rsidR="005D344D" w:rsidRPr="005D344D" w:rsidRDefault="005D344D" w:rsidP="007A0D58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D344D">
              <w:rPr>
                <w:rFonts w:cstheme="minorHAnsi"/>
                <w:color w:val="000000" w:themeColor="text1"/>
              </w:rPr>
              <w:t xml:space="preserve">Dla punktów 35;36,37,38,39 i 40 – wprowadza się wspólny podlimit odpowiedzialności </w:t>
            </w:r>
            <w:r w:rsidRPr="005D344D">
              <w:rPr>
                <w:rFonts w:cstheme="minorHAnsi"/>
                <w:color w:val="000000" w:themeColor="text1"/>
              </w:rPr>
              <w:br/>
              <w:t>w wysokości 200.000PLN</w:t>
            </w:r>
          </w:p>
          <w:p w14:paraId="5A7E9209" w14:textId="77777777" w:rsidR="00F77627" w:rsidRPr="00DC617E" w:rsidRDefault="00F77627" w:rsidP="005D344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D35ED" w14:textId="77777777" w:rsidR="00F77627" w:rsidRDefault="00F77627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72265005" w14:textId="77777777" w:rsidR="00F77627" w:rsidRDefault="00F77627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126F0477" w14:textId="77777777" w:rsidR="00F77627" w:rsidRDefault="00F77627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44B5473A" w14:textId="108DF15F" w:rsidR="00F77627" w:rsidRPr="00DC617E" w:rsidRDefault="000D6883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A5262" w14:textId="77777777" w:rsidR="00F77627" w:rsidRPr="00DC617E" w:rsidRDefault="00F77627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bookmarkEnd w:id="0"/>
    </w:tbl>
    <w:p w14:paraId="2CB2DB54" w14:textId="77777777" w:rsidR="008129A7" w:rsidRPr="008129A7" w:rsidRDefault="008129A7" w:rsidP="008129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70C0"/>
          <w:sz w:val="20"/>
          <w:szCs w:val="20"/>
          <w:lang w:eastAsia="ar-SA"/>
        </w:rPr>
      </w:pPr>
    </w:p>
    <w:p w14:paraId="6494DE16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3E18D127" w14:textId="77777777" w:rsidR="008129A7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TAK – akceptacja klauzuli</w:t>
      </w:r>
    </w:p>
    <w:p w14:paraId="591C92DE" w14:textId="77777777" w:rsidR="00984D50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NIE – brak akceptacji klauzuli</w:t>
      </w:r>
    </w:p>
    <w:p w14:paraId="383B365A" w14:textId="23568E97" w:rsidR="008129A7" w:rsidRDefault="008129A7" w:rsidP="00F77627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AA90468" w14:textId="5020A7A0" w:rsidR="00F77627" w:rsidRPr="00F77627" w:rsidRDefault="00F77627" w:rsidP="00F77627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776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W przypadku braku wskazania TAK lub NIE lub wskazania jednoczesnego TAK/NIE Pełnomocnik Zamawiającego nie będzie naliczał punktów za przypisany odpowiedzi warunek.</w:t>
      </w:r>
    </w:p>
    <w:p w14:paraId="52A0DD28" w14:textId="77777777" w:rsidR="008129A7" w:rsidRPr="00F77627" w:rsidRDefault="008129A7" w:rsidP="00F77627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005125CC" w14:textId="2C221995" w:rsidR="008129A7" w:rsidRPr="008129A7" w:rsidRDefault="009D5F06" w:rsidP="00A23844">
      <w:pPr>
        <w:pStyle w:val="Standard"/>
        <w:jc w:val="both"/>
        <w:rPr>
          <w:b/>
          <w:color w:val="FF0000"/>
          <w:lang w:eastAsia="ar-SA"/>
        </w:rPr>
      </w:pPr>
      <w:r>
        <w:rPr>
          <w:rFonts w:ascii="Calibri" w:hAnsi="Calibri" w:cs="Arial"/>
          <w:color w:val="0070C0"/>
        </w:rPr>
        <w:t>Plik/ dokument należy podpisać kwalifikowanym podpisem elektronicznym</w:t>
      </w:r>
      <w:r w:rsidR="00A23844">
        <w:rPr>
          <w:rFonts w:ascii="Calibri" w:hAnsi="Calibri" w:cs="Arial"/>
          <w:color w:val="0070C0"/>
        </w:rPr>
        <w:t>.</w:t>
      </w:r>
    </w:p>
    <w:sectPr w:rsidR="008129A7" w:rsidRPr="008129A7" w:rsidSect="00C7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534C1"/>
    <w:multiLevelType w:val="hybridMultilevel"/>
    <w:tmpl w:val="D028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9A7"/>
    <w:rsid w:val="000D6883"/>
    <w:rsid w:val="00124D92"/>
    <w:rsid w:val="001B2CBC"/>
    <w:rsid w:val="0026533D"/>
    <w:rsid w:val="002B67C6"/>
    <w:rsid w:val="00373CC4"/>
    <w:rsid w:val="003D363D"/>
    <w:rsid w:val="00406B44"/>
    <w:rsid w:val="00465AFC"/>
    <w:rsid w:val="004C5910"/>
    <w:rsid w:val="00503D33"/>
    <w:rsid w:val="005B41DB"/>
    <w:rsid w:val="005D0AD5"/>
    <w:rsid w:val="005D344D"/>
    <w:rsid w:val="00654B3B"/>
    <w:rsid w:val="006711D5"/>
    <w:rsid w:val="007A0D58"/>
    <w:rsid w:val="007C6C30"/>
    <w:rsid w:val="007D7330"/>
    <w:rsid w:val="008129A7"/>
    <w:rsid w:val="00841736"/>
    <w:rsid w:val="008A100B"/>
    <w:rsid w:val="008F3BD0"/>
    <w:rsid w:val="00922C95"/>
    <w:rsid w:val="00930B8C"/>
    <w:rsid w:val="00984D50"/>
    <w:rsid w:val="009D5F06"/>
    <w:rsid w:val="00A23844"/>
    <w:rsid w:val="00B11E5C"/>
    <w:rsid w:val="00B14E4B"/>
    <w:rsid w:val="00B40BC3"/>
    <w:rsid w:val="00B434B1"/>
    <w:rsid w:val="00BE4F01"/>
    <w:rsid w:val="00C44B38"/>
    <w:rsid w:val="00C71596"/>
    <w:rsid w:val="00CE31E0"/>
    <w:rsid w:val="00D217F8"/>
    <w:rsid w:val="00D7041B"/>
    <w:rsid w:val="00D74BAF"/>
    <w:rsid w:val="00DC617E"/>
    <w:rsid w:val="00F711BB"/>
    <w:rsid w:val="00F77627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2CA8"/>
  <w15:docId w15:val="{E01C82D9-6E0A-4B58-90A8-4A68205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A7"/>
    <w:rPr>
      <w:rFonts w:ascii="Tahoma" w:hAnsi="Tahoma" w:cs="Tahoma"/>
      <w:sz w:val="16"/>
      <w:szCs w:val="16"/>
    </w:rPr>
  </w:style>
  <w:style w:type="paragraph" w:styleId="Akapitzlist">
    <w:name w:val="List Paragraph"/>
    <w:aliases w:val="L1,Akapit z listą5,CW_Lista,List Paragraph1"/>
    <w:basedOn w:val="Normalny"/>
    <w:link w:val="AkapitzlistZnak"/>
    <w:uiPriority w:val="34"/>
    <w:qFormat/>
    <w:rsid w:val="00984D50"/>
    <w:pPr>
      <w:ind w:left="720"/>
      <w:contextualSpacing/>
    </w:pPr>
  </w:style>
  <w:style w:type="paragraph" w:customStyle="1" w:styleId="Standard">
    <w:name w:val="Standard"/>
    <w:rsid w:val="009D5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7762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762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627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Akapit z listą5 Znak,CW_Lista Znak,List Paragraph1 Znak"/>
    <w:link w:val="Akapitzlist"/>
    <w:uiPriority w:val="34"/>
    <w:locked/>
    <w:rsid w:val="000D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4EBC-ECAD-4F20-B313-CF70B28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31</cp:revision>
  <dcterms:created xsi:type="dcterms:W3CDTF">2019-10-24T06:30:00Z</dcterms:created>
  <dcterms:modified xsi:type="dcterms:W3CDTF">2023-01-29T13:20:00Z</dcterms:modified>
</cp:coreProperties>
</file>