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30" w:rsidRDefault="00A21530" w:rsidP="009445EE">
      <w:pPr>
        <w:tabs>
          <w:tab w:val="left" w:pos="709"/>
        </w:tabs>
        <w:spacing w:line="360" w:lineRule="auto"/>
        <w:jc w:val="both"/>
      </w:pPr>
      <w:bookmarkStart w:id="0" w:name="_GoBack"/>
      <w:bookmarkEnd w:id="0"/>
    </w:p>
    <w:p w:rsidR="009445EE" w:rsidRPr="009445EE" w:rsidRDefault="009445EE" w:rsidP="009445EE">
      <w:pPr>
        <w:ind w:left="5529"/>
        <w:rPr>
          <w:rFonts w:eastAsia="Calibri"/>
          <w:sz w:val="18"/>
          <w:szCs w:val="18"/>
          <w:lang w:eastAsia="en-US"/>
        </w:rPr>
      </w:pPr>
      <w:r w:rsidRPr="009445EE">
        <w:rPr>
          <w:rFonts w:eastAsia="Calibri"/>
          <w:sz w:val="18"/>
          <w:szCs w:val="18"/>
          <w:lang w:eastAsia="en-US"/>
        </w:rPr>
        <w:t xml:space="preserve">Załącznik do </w:t>
      </w:r>
      <w:r w:rsidRPr="009445EE">
        <w:rPr>
          <w:rFonts w:eastAsia="Calibri"/>
          <w:b/>
          <w:sz w:val="18"/>
          <w:szCs w:val="18"/>
          <w:lang w:eastAsia="en-US"/>
        </w:rPr>
        <w:t xml:space="preserve">notatki służbowej </w:t>
      </w:r>
    </w:p>
    <w:p w:rsidR="009445EE" w:rsidRPr="009445EE" w:rsidRDefault="009445EE" w:rsidP="009445EE">
      <w:pPr>
        <w:ind w:left="5529"/>
        <w:rPr>
          <w:rFonts w:eastAsia="Calibri"/>
          <w:b/>
          <w:sz w:val="18"/>
          <w:szCs w:val="18"/>
          <w:lang w:eastAsia="en-US"/>
        </w:rPr>
      </w:pPr>
      <w:r w:rsidRPr="009445EE">
        <w:rPr>
          <w:rFonts w:eastAsia="Calibri"/>
          <w:b/>
          <w:sz w:val="18"/>
          <w:szCs w:val="18"/>
          <w:lang w:eastAsia="en-US"/>
        </w:rPr>
        <w:t>dotyczącej realizacji zamówienia o wartości szacunkowej do 50.000 zł brutto nr postępowania</w:t>
      </w:r>
      <w:r w:rsidR="005D1DA2">
        <w:rPr>
          <w:rFonts w:eastAsia="Calibri"/>
          <w:b/>
          <w:sz w:val="18"/>
          <w:szCs w:val="18"/>
          <w:lang w:eastAsia="en-US"/>
        </w:rPr>
        <w:t xml:space="preserve"> ……………/………………</w:t>
      </w:r>
    </w:p>
    <w:p w:rsidR="00AC60F4" w:rsidRPr="007D6C0B" w:rsidRDefault="00AC60F4" w:rsidP="00C13DD8">
      <w:pPr>
        <w:rPr>
          <w:b/>
          <w:szCs w:val="26"/>
        </w:rPr>
      </w:pPr>
    </w:p>
    <w:p w:rsidR="00C13DD8" w:rsidRDefault="00C13DD8" w:rsidP="00C13DD8">
      <w:pPr>
        <w:rPr>
          <w:sz w:val="12"/>
          <w:szCs w:val="16"/>
          <w:u w:val="single"/>
        </w:rPr>
      </w:pPr>
    </w:p>
    <w:p w:rsidR="005D1DA2" w:rsidRDefault="005D1DA2" w:rsidP="005D1DA2">
      <w:pPr>
        <w:spacing w:line="276" w:lineRule="auto"/>
        <w:ind w:left="-142" w:firstLine="426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:rsidR="005D1DA2" w:rsidRDefault="005D1DA2" w:rsidP="005D1DA2">
      <w:pPr>
        <w:spacing w:line="276" w:lineRule="auto"/>
        <w:ind w:left="-142" w:firstLine="426"/>
        <w:jc w:val="both"/>
        <w:rPr>
          <w:b/>
          <w:lang w:eastAsia="ar-SA"/>
        </w:rPr>
      </w:pPr>
      <w:r>
        <w:rPr>
          <w:b/>
          <w:lang w:eastAsia="ar-SA"/>
        </w:rPr>
        <w:t>Przedmiotem zamówienia jest:</w:t>
      </w:r>
    </w:p>
    <w:p w:rsidR="005D1DA2" w:rsidRPr="00906E25" w:rsidRDefault="005D1DA2" w:rsidP="005D1DA2">
      <w:pPr>
        <w:pStyle w:val="Bezodstpw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dostawa urządzeń </w:t>
      </w:r>
      <w:r w:rsidRPr="00906E25">
        <w:rPr>
          <w:rFonts w:ascii="Times New Roman" w:eastAsia="Times New Roman" w:hAnsi="Times New Roman"/>
          <w:bCs/>
          <w:sz w:val="24"/>
          <w:szCs w:val="24"/>
        </w:rPr>
        <w:t>spełniając</w:t>
      </w:r>
      <w:r>
        <w:rPr>
          <w:rFonts w:ascii="Times New Roman" w:eastAsia="Times New Roman" w:hAnsi="Times New Roman"/>
          <w:bCs/>
          <w:sz w:val="24"/>
          <w:szCs w:val="24"/>
        </w:rPr>
        <w:t>ych</w:t>
      </w:r>
      <w:r w:rsidRPr="00906E25">
        <w:rPr>
          <w:rFonts w:ascii="Times New Roman" w:eastAsia="Times New Roman" w:hAnsi="Times New Roman"/>
          <w:bCs/>
          <w:sz w:val="24"/>
          <w:szCs w:val="24"/>
        </w:rPr>
        <w:t xml:space="preserve"> wymagania, szczegółowo</w:t>
      </w:r>
      <w:r w:rsidRPr="00906E25">
        <w:rPr>
          <w:rFonts w:ascii="Times New Roman" w:eastAsia="Times New Roman" w:hAnsi="Times New Roman"/>
          <w:color w:val="000000"/>
          <w:sz w:val="24"/>
          <w:szCs w:val="24"/>
        </w:rPr>
        <w:t xml:space="preserve"> opisanych w niniejszym opisie przedmiotu zamówienia, </w:t>
      </w:r>
    </w:p>
    <w:p w:rsidR="005D1DA2" w:rsidRDefault="005D1DA2" w:rsidP="005D1DA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przeprowadzenie instruktażu dla wskazanych przez Zamawiającego użytkowników</w:t>
      </w:r>
      <w:r>
        <w:rPr>
          <w:rFonts w:eastAsia="Times New Roman" w:cs="Times New Roman"/>
          <w:bCs/>
          <w:kern w:val="0"/>
          <w:lang w:eastAsia="ar-SA" w:bidi="ar-SA"/>
        </w:rPr>
        <w:br/>
        <w:t>z zakresu obsługi urządzenia zgodnie z opisem przedmiotu zamówienia.</w:t>
      </w:r>
    </w:p>
    <w:p w:rsidR="005D1DA2" w:rsidRPr="00DC0886" w:rsidRDefault="005D1DA2" w:rsidP="005D1DA2">
      <w:pPr>
        <w:spacing w:line="276" w:lineRule="auto"/>
        <w:jc w:val="both"/>
        <w:rPr>
          <w:bCs/>
        </w:rPr>
      </w:pPr>
    </w:p>
    <w:p w:rsidR="005D1DA2" w:rsidRPr="00B6044B" w:rsidRDefault="005D1DA2" w:rsidP="005D1DA2">
      <w:pPr>
        <w:spacing w:line="276" w:lineRule="auto"/>
        <w:jc w:val="both"/>
        <w:rPr>
          <w:b/>
          <w:bCs/>
          <w:strike/>
        </w:rPr>
      </w:pPr>
      <w:r>
        <w:rPr>
          <w:b/>
          <w:bCs/>
        </w:rPr>
        <w:t>S</w:t>
      </w:r>
      <w:r w:rsidRPr="00B6044B">
        <w:rPr>
          <w:b/>
          <w:bCs/>
        </w:rPr>
        <w:t>ystem ukrytego monitoringu</w:t>
      </w:r>
      <w:r>
        <w:rPr>
          <w:b/>
          <w:bCs/>
        </w:rPr>
        <w:t xml:space="preserve"> </w:t>
      </w:r>
      <w:r w:rsidRPr="00E7691F">
        <w:rPr>
          <w:bCs/>
        </w:rPr>
        <w:t>(</w:t>
      </w:r>
      <w:r>
        <w:rPr>
          <w:bCs/>
        </w:rPr>
        <w:t>kamera obrotowa, kamera w uchwycie na telefon, rejestrator z dyskiem SSD,</w:t>
      </w:r>
      <w:r w:rsidRPr="00815830">
        <w:rPr>
          <w:bCs/>
        </w:rPr>
        <w:t xml:space="preserve"> </w:t>
      </w:r>
      <w:r>
        <w:rPr>
          <w:bCs/>
        </w:rPr>
        <w:t>router LTE komplet atrap zagłówków, pakiet zasilania z ładowarką, walizka transportowa kompletnego zestawu</w:t>
      </w:r>
      <w:r w:rsidRPr="00E7691F">
        <w:rPr>
          <w:bCs/>
        </w:rPr>
        <w:t>).</w:t>
      </w:r>
      <w:r w:rsidRPr="00B6044B">
        <w:rPr>
          <w:b/>
          <w:bCs/>
        </w:rPr>
        <w:t xml:space="preserve"> </w:t>
      </w:r>
    </w:p>
    <w:p w:rsidR="005D1DA2" w:rsidRPr="00E7691F" w:rsidRDefault="005D1DA2" w:rsidP="005D1DA2">
      <w:pPr>
        <w:jc w:val="both"/>
        <w:rPr>
          <w:b/>
          <w:bCs/>
        </w:rPr>
      </w:pPr>
    </w:p>
    <w:p w:rsidR="005D1DA2" w:rsidRPr="00E7691F" w:rsidRDefault="005D1DA2" w:rsidP="005D1DA2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E7691F">
        <w:rPr>
          <w:b/>
          <w:bCs/>
        </w:rPr>
        <w:t>Kamera:</w:t>
      </w:r>
    </w:p>
    <w:p w:rsidR="005D1DA2" w:rsidRDefault="005D1DA2" w:rsidP="005D1DA2">
      <w:pPr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426" w:hanging="426"/>
        <w:jc w:val="both"/>
      </w:pPr>
      <w:r>
        <w:t>typu PTZ, o rozdzielczości minimalnej 1920x1080(2 Mpix)</w:t>
      </w:r>
      <w:r>
        <w:rPr>
          <w:color w:val="FF0000"/>
        </w:rPr>
        <w:t>,</w:t>
      </w:r>
      <w:r>
        <w:t xml:space="preserve"> z 30 krotnym zoomem optycznym i 16 krotnym zoomem cyfrowym,</w:t>
      </w:r>
    </w:p>
    <w:p w:rsidR="005D1DA2" w:rsidRDefault="005D1DA2" w:rsidP="005D1DA2">
      <w:pPr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426" w:hanging="426"/>
        <w:jc w:val="both"/>
      </w:pPr>
      <w:r>
        <w:t>praca w zakresie temperatur od -20 °C  do + 50 °C,</w:t>
      </w:r>
    </w:p>
    <w:p w:rsidR="005D1DA2" w:rsidRDefault="005D1DA2" w:rsidP="005D1DA2">
      <w:pPr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426" w:hanging="426"/>
        <w:jc w:val="both"/>
      </w:pPr>
      <w:r>
        <w:t>kabel łączeniowy</w:t>
      </w:r>
      <w:r>
        <w:rPr>
          <w:rStyle w:val="Odwoaniedokomentarza"/>
          <w:rFonts w:cs="Mangal"/>
        </w:rPr>
        <w:t xml:space="preserve"> </w:t>
      </w:r>
      <w:r w:rsidRPr="004D2DC4">
        <w:rPr>
          <w:rStyle w:val="Odwoaniedokomentarza"/>
          <w:rFonts w:cs="Mangal"/>
          <w:sz w:val="24"/>
          <w:szCs w:val="24"/>
        </w:rPr>
        <w:t>p</w:t>
      </w:r>
      <w:r>
        <w:t>odłączany bez konieczności rozkładania kamery,</w:t>
      </w:r>
    </w:p>
    <w:p w:rsidR="005D1DA2" w:rsidRDefault="005D1DA2" w:rsidP="005D1DA2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426" w:hanging="426"/>
        <w:jc w:val="both"/>
        <w:rPr>
          <w:rFonts w:cs="Times New Roman"/>
          <w:szCs w:val="24"/>
        </w:rPr>
      </w:pPr>
      <w:r>
        <w:rPr>
          <w:rFonts w:eastAsia="Calibri" w:cs="Times New Roman"/>
          <w:bCs/>
          <w:kern w:val="0"/>
          <w:szCs w:val="24"/>
          <w:lang w:eastAsia="en-US" w:bidi="ar-SA"/>
        </w:rPr>
        <w:t xml:space="preserve">gwarancja </w:t>
      </w:r>
      <w:r>
        <w:rPr>
          <w:rFonts w:cs="Times New Roman"/>
          <w:szCs w:val="24"/>
        </w:rPr>
        <w:t xml:space="preserve">min. 24 </w:t>
      </w:r>
      <w:r>
        <w:rPr>
          <w:rFonts w:eastAsia="Calibri" w:cs="Times New Roman"/>
          <w:kern w:val="0"/>
          <w:szCs w:val="24"/>
          <w:lang w:eastAsia="en-US" w:bidi="ar-SA"/>
        </w:rPr>
        <w:t>miesiące.</w:t>
      </w:r>
    </w:p>
    <w:p w:rsidR="005D1DA2" w:rsidRDefault="005D1DA2" w:rsidP="005D1DA2">
      <w:pPr>
        <w:pStyle w:val="Akapitzlist"/>
        <w:tabs>
          <w:tab w:val="left" w:pos="851"/>
        </w:tabs>
        <w:spacing w:line="276" w:lineRule="auto"/>
        <w:ind w:left="426"/>
        <w:jc w:val="both"/>
        <w:rPr>
          <w:rFonts w:cs="Times New Roman"/>
          <w:szCs w:val="24"/>
        </w:rPr>
      </w:pPr>
    </w:p>
    <w:p w:rsidR="005D1DA2" w:rsidRPr="00E7691F" w:rsidRDefault="005D1DA2" w:rsidP="005D1DA2">
      <w:pPr>
        <w:tabs>
          <w:tab w:val="left" w:pos="851"/>
        </w:tabs>
        <w:spacing w:line="276" w:lineRule="auto"/>
        <w:jc w:val="both"/>
        <w:rPr>
          <w:b/>
        </w:rPr>
      </w:pPr>
      <w:r>
        <w:rPr>
          <w:rFonts w:eastAsia="Calibri"/>
          <w:b/>
          <w:lang w:eastAsia="en-US"/>
        </w:rPr>
        <w:t>2. Kamera w uchwycie na telefon</w:t>
      </w:r>
      <w:r w:rsidRPr="00E7691F">
        <w:rPr>
          <w:rFonts w:eastAsia="Calibri"/>
          <w:b/>
          <w:lang w:eastAsia="en-US"/>
        </w:rPr>
        <w:t>:</w:t>
      </w:r>
    </w:p>
    <w:p w:rsidR="005D1DA2" w:rsidRDefault="005D1DA2" w:rsidP="005D1DA2">
      <w:pPr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426" w:hanging="426"/>
        <w:jc w:val="both"/>
      </w:pPr>
      <w:r>
        <w:t>typu pinhole, zamontowana w uchwycie na telefon przystosowany do montaży na szybie przedniej o rozdzielczości minimalnej 1920x1080(2 Mpix),</w:t>
      </w:r>
    </w:p>
    <w:p w:rsidR="005D1DA2" w:rsidRDefault="005D1DA2" w:rsidP="005D1DA2">
      <w:pPr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426" w:hanging="426"/>
        <w:jc w:val="both"/>
      </w:pPr>
      <w:r>
        <w:t>praca w zakresie temperatur od -20 °C  do + 50 °C,</w:t>
      </w:r>
    </w:p>
    <w:p w:rsidR="005D1DA2" w:rsidRDefault="005D1DA2" w:rsidP="005D1DA2">
      <w:pPr>
        <w:numPr>
          <w:ilvl w:val="0"/>
          <w:numId w:val="11"/>
        </w:numPr>
        <w:tabs>
          <w:tab w:val="left" w:pos="851"/>
        </w:tabs>
        <w:suppressAutoHyphens/>
        <w:spacing w:line="276" w:lineRule="auto"/>
        <w:ind w:left="426" w:hanging="426"/>
        <w:jc w:val="both"/>
      </w:pPr>
      <w:r>
        <w:t>kabel łączeniowy</w:t>
      </w:r>
      <w:r>
        <w:rPr>
          <w:rStyle w:val="Odwoaniedokomentarza"/>
          <w:rFonts w:cs="Mangal"/>
        </w:rPr>
        <w:t xml:space="preserve"> </w:t>
      </w:r>
      <w:r w:rsidRPr="004D2DC4">
        <w:rPr>
          <w:rStyle w:val="Odwoaniedokomentarza"/>
          <w:rFonts w:cs="Mangal"/>
          <w:sz w:val="24"/>
          <w:szCs w:val="24"/>
        </w:rPr>
        <w:t>po</w:t>
      </w:r>
      <w:r>
        <w:t>dłączany bez konieczności rozkładania kamery,</w:t>
      </w:r>
    </w:p>
    <w:p w:rsidR="005D1DA2" w:rsidRDefault="005D1DA2" w:rsidP="005D1DA2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426" w:hanging="426"/>
        <w:jc w:val="both"/>
        <w:rPr>
          <w:rFonts w:cs="Times New Roman"/>
          <w:szCs w:val="24"/>
        </w:rPr>
      </w:pPr>
      <w:r>
        <w:rPr>
          <w:rFonts w:eastAsia="Calibri" w:cs="Times New Roman"/>
          <w:bCs/>
          <w:kern w:val="0"/>
          <w:szCs w:val="24"/>
          <w:lang w:eastAsia="en-US" w:bidi="ar-SA"/>
        </w:rPr>
        <w:t xml:space="preserve">gwarancja </w:t>
      </w:r>
      <w:r>
        <w:rPr>
          <w:rFonts w:cs="Times New Roman"/>
          <w:szCs w:val="24"/>
        </w:rPr>
        <w:t xml:space="preserve">min. 24 </w:t>
      </w:r>
      <w:r>
        <w:rPr>
          <w:rFonts w:eastAsia="Calibri" w:cs="Times New Roman"/>
          <w:kern w:val="0"/>
          <w:szCs w:val="24"/>
          <w:lang w:eastAsia="en-US" w:bidi="ar-SA"/>
        </w:rPr>
        <w:t>miesiące.</w:t>
      </w:r>
    </w:p>
    <w:p w:rsidR="005D1DA2" w:rsidRDefault="005D1DA2" w:rsidP="005D1DA2">
      <w:pPr>
        <w:spacing w:line="276" w:lineRule="auto"/>
        <w:contextualSpacing/>
        <w:jc w:val="both"/>
        <w:rPr>
          <w:b/>
          <w:bCs/>
          <w:strike/>
          <w:color w:val="FF0000"/>
        </w:rPr>
      </w:pPr>
    </w:p>
    <w:p w:rsidR="005D1DA2" w:rsidRDefault="005D1DA2" w:rsidP="005D1DA2">
      <w:pPr>
        <w:spacing w:line="276" w:lineRule="auto"/>
        <w:contextualSpacing/>
        <w:jc w:val="both"/>
      </w:pPr>
      <w:r>
        <w:rPr>
          <w:b/>
        </w:rPr>
        <w:t>3. Rejestrator</w:t>
      </w:r>
      <w:r>
        <w:t>:</w:t>
      </w:r>
    </w:p>
    <w:p w:rsidR="005D1DA2" w:rsidRDefault="005D1DA2" w:rsidP="005D1DA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rejestrator o parametrach:</w:t>
      </w:r>
    </w:p>
    <w:p w:rsidR="005D1DA2" w:rsidRDefault="005D1DA2" w:rsidP="005D1DA2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obsługiwana rozdzielczość min: 2Mpx – 1920x1080 px,</w:t>
      </w:r>
    </w:p>
    <w:p w:rsidR="005D1DA2" w:rsidRDefault="005D1DA2" w:rsidP="005D1DA2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metoda kompresji Ultra 265 / H.265 / H.264, obsługa min. 1 dysku twardego SSD</w:t>
      </w:r>
      <w:r>
        <w:rPr>
          <w:rFonts w:cs="Times New Roman"/>
        </w:rPr>
        <w:br/>
        <w:t>o minimalnej pojemności 1TB,</w:t>
      </w:r>
    </w:p>
    <w:p w:rsidR="005D1DA2" w:rsidRDefault="005D1DA2" w:rsidP="005D1DA2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możliwość zapisu obrazu z minimum 2 kamer IP,</w:t>
      </w:r>
    </w:p>
    <w:p w:rsidR="005D1DA2" w:rsidRDefault="005D1DA2" w:rsidP="005D1DA2">
      <w:pPr>
        <w:spacing w:line="276" w:lineRule="auto"/>
        <w:contextualSpacing/>
        <w:jc w:val="both"/>
      </w:pPr>
      <w:r>
        <w:t>- tryb nagrywania: ręczny, detekcja ruchu, harmonogram,</w:t>
      </w:r>
    </w:p>
    <w:p w:rsidR="005D1DA2" w:rsidRDefault="005D1DA2" w:rsidP="005D1DA2">
      <w:pPr>
        <w:spacing w:line="276" w:lineRule="auto"/>
        <w:contextualSpacing/>
        <w:jc w:val="both"/>
      </w:pPr>
      <w:r>
        <w:t>- obsługiwane protokoły sieciowe P2P, NTP, DHCP, PPPoE, ONVIF,</w:t>
      </w:r>
    </w:p>
    <w:p w:rsidR="005D1DA2" w:rsidRDefault="005D1DA2" w:rsidP="005D1DA2">
      <w:pPr>
        <w:spacing w:line="276" w:lineRule="auto"/>
        <w:contextualSpacing/>
        <w:jc w:val="both"/>
      </w:pPr>
      <w:r>
        <w:t>- tryb pracy: Triplex (podgląd /odtwarzanie /zapis i sieć),</w:t>
      </w:r>
    </w:p>
    <w:p w:rsidR="005D1DA2" w:rsidRDefault="005D1DA2" w:rsidP="005D1DA2">
      <w:pPr>
        <w:spacing w:line="276" w:lineRule="auto"/>
        <w:contextualSpacing/>
        <w:jc w:val="both"/>
      </w:pPr>
      <w:r>
        <w:t>- wyszukiwanie nagrań po czasie i trybie zdarzeń,</w:t>
      </w:r>
    </w:p>
    <w:p w:rsidR="005D1DA2" w:rsidRDefault="005D1DA2" w:rsidP="005D1DA2">
      <w:pPr>
        <w:spacing w:line="276" w:lineRule="auto"/>
        <w:contextualSpacing/>
        <w:jc w:val="both"/>
      </w:pPr>
      <w:r>
        <w:t>- odtwarzanie: do przodu, do tyłu, przyspieszanie, zwalnianie nagrania,</w:t>
      </w:r>
    </w:p>
    <w:p w:rsidR="005D1DA2" w:rsidRDefault="005D1DA2" w:rsidP="005D1DA2">
      <w:pPr>
        <w:spacing w:line="276" w:lineRule="auto"/>
        <w:contextualSpacing/>
        <w:jc w:val="both"/>
      </w:pPr>
      <w:r>
        <w:lastRenderedPageBreak/>
        <w:t>- dysk min. 1TB SSD przeznaczony do pracy ciągłej,</w:t>
      </w:r>
    </w:p>
    <w:p w:rsidR="005D1DA2" w:rsidRDefault="005D1DA2" w:rsidP="005D1DA2">
      <w:pPr>
        <w:spacing w:line="276" w:lineRule="auto"/>
        <w:contextualSpacing/>
        <w:jc w:val="both"/>
      </w:pPr>
      <w:r>
        <w:t xml:space="preserve">- </w:t>
      </w:r>
      <w:r>
        <w:rPr>
          <w:rFonts w:eastAsia="Calibri"/>
          <w:bCs/>
          <w:lang w:eastAsia="en-US"/>
        </w:rPr>
        <w:t xml:space="preserve">gwarancja </w:t>
      </w:r>
      <w:r>
        <w:t xml:space="preserve">min. 24 </w:t>
      </w:r>
      <w:r>
        <w:rPr>
          <w:rFonts w:eastAsia="Calibri"/>
          <w:lang w:eastAsia="en-US"/>
        </w:rPr>
        <w:t>miesiące.</w:t>
      </w:r>
    </w:p>
    <w:p w:rsidR="005D1DA2" w:rsidRDefault="005D1DA2" w:rsidP="005D1DA2">
      <w:pPr>
        <w:spacing w:line="276" w:lineRule="auto"/>
        <w:contextualSpacing/>
        <w:jc w:val="both"/>
      </w:pPr>
    </w:p>
    <w:p w:rsidR="005D1DA2" w:rsidRDefault="005D1DA2" w:rsidP="005D1DA2">
      <w:pPr>
        <w:spacing w:line="276" w:lineRule="auto"/>
        <w:contextualSpacing/>
        <w:jc w:val="both"/>
      </w:pPr>
      <w:r>
        <w:rPr>
          <w:b/>
        </w:rPr>
        <w:t>4. Router LTE</w:t>
      </w:r>
      <w:r>
        <w:rPr>
          <w:rStyle w:val="Odwoaniedokomentarza"/>
          <w:rFonts w:cs="Mangal"/>
        </w:rPr>
        <w:t xml:space="preserve"> </w:t>
      </w:r>
      <w:r>
        <w:rPr>
          <w:b/>
        </w:rPr>
        <w:t>wraz siecią LAN</w:t>
      </w:r>
      <w:r>
        <w:t xml:space="preserve">: </w:t>
      </w:r>
    </w:p>
    <w:p w:rsidR="005D1DA2" w:rsidRDefault="005D1DA2" w:rsidP="005D1DA2">
      <w:pPr>
        <w:widowControl w:val="0"/>
        <w:numPr>
          <w:ilvl w:val="0"/>
          <w:numId w:val="13"/>
        </w:numPr>
        <w:suppressAutoHyphens/>
        <w:spacing w:line="276" w:lineRule="auto"/>
        <w:ind w:left="426" w:hanging="426"/>
        <w:contextualSpacing/>
        <w:jc w:val="both"/>
      </w:pPr>
      <w:r>
        <w:t>router umożliwiający połączenie się do urządzeń poprzez sieć Ethernet,</w:t>
      </w:r>
    </w:p>
    <w:p w:rsidR="005D1DA2" w:rsidRDefault="005D1DA2" w:rsidP="005D1DA2">
      <w:pPr>
        <w:widowControl w:val="0"/>
        <w:numPr>
          <w:ilvl w:val="0"/>
          <w:numId w:val="13"/>
        </w:numPr>
        <w:suppressAutoHyphens/>
        <w:spacing w:line="276" w:lineRule="auto"/>
        <w:ind w:left="426" w:hanging="426"/>
        <w:contextualSpacing/>
        <w:jc w:val="both"/>
      </w:pPr>
      <w:r>
        <w:t>zintegrowany modem LTE,</w:t>
      </w:r>
    </w:p>
    <w:p w:rsidR="005D1DA2" w:rsidRDefault="005D1DA2" w:rsidP="005D1DA2">
      <w:pPr>
        <w:widowControl w:val="0"/>
        <w:numPr>
          <w:ilvl w:val="0"/>
          <w:numId w:val="13"/>
        </w:numPr>
        <w:suppressAutoHyphens/>
        <w:spacing w:line="276" w:lineRule="auto"/>
        <w:ind w:left="426" w:hanging="426"/>
        <w:contextualSpacing/>
        <w:jc w:val="both"/>
      </w:pPr>
      <w:r>
        <w:t>zintegrowana karta WIFI min. 802.1b/g/n, umożliwiająca autentyfikację WPA2-PSK   szyfrowanie aes,</w:t>
      </w:r>
    </w:p>
    <w:p w:rsidR="005D1DA2" w:rsidRDefault="005D1DA2" w:rsidP="005D1DA2">
      <w:pPr>
        <w:widowControl w:val="0"/>
        <w:numPr>
          <w:ilvl w:val="0"/>
          <w:numId w:val="13"/>
        </w:numPr>
        <w:suppressAutoHyphens/>
        <w:spacing w:line="276" w:lineRule="auto"/>
        <w:ind w:left="426" w:hanging="426"/>
        <w:contextualSpacing/>
        <w:jc w:val="both"/>
      </w:pPr>
      <w:r>
        <w:t>wsparcie dla protokołów: TCP, UDP, SMTP, POP, ICMP, FTP, PPP, PPPoE, DHCP, DDNS, DNS, SNMP, NAT, DMZ, QoS, ALG, IPSec, PPTP Client,</w:t>
      </w:r>
    </w:p>
    <w:p w:rsidR="005D1DA2" w:rsidRDefault="005D1DA2" w:rsidP="005D1DA2">
      <w:pPr>
        <w:widowControl w:val="0"/>
        <w:numPr>
          <w:ilvl w:val="0"/>
          <w:numId w:val="13"/>
        </w:numPr>
        <w:suppressAutoHyphens/>
        <w:spacing w:line="276" w:lineRule="auto"/>
        <w:ind w:left="426" w:hanging="426"/>
        <w:contextualSpacing/>
        <w:jc w:val="both"/>
        <w:rPr>
          <w:lang w:val="en-US"/>
        </w:rPr>
      </w:pPr>
      <w:r>
        <w:rPr>
          <w:lang w:val="en-US"/>
        </w:rPr>
        <w:t>funkcjonalność firewall minimum - Network Address Translation (NAT), Stateful Packet Inspection (SPI), VPN Pass-through, Media Access Control, CSMA/CA with ACK Certifications, RADIUS Client Interface, Dynamic Route Feature (BGP, OSPF).</w:t>
      </w:r>
    </w:p>
    <w:p w:rsidR="005D1DA2" w:rsidRPr="002310DF" w:rsidRDefault="005D1DA2" w:rsidP="002C5EB6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Cs w:val="24"/>
        </w:rPr>
      </w:pPr>
      <w:r>
        <w:rPr>
          <w:rFonts w:eastAsia="Calibri" w:cs="Times New Roman"/>
          <w:bCs/>
          <w:kern w:val="0"/>
          <w:szCs w:val="24"/>
          <w:lang w:eastAsia="en-US" w:bidi="ar-SA"/>
        </w:rPr>
        <w:t xml:space="preserve">gwarancja </w:t>
      </w:r>
      <w:r>
        <w:rPr>
          <w:rFonts w:cs="Times New Roman"/>
          <w:szCs w:val="24"/>
        </w:rPr>
        <w:t xml:space="preserve">min. 24 </w:t>
      </w:r>
      <w:r>
        <w:rPr>
          <w:rFonts w:eastAsia="Calibri" w:cs="Times New Roman"/>
          <w:kern w:val="0"/>
          <w:szCs w:val="24"/>
          <w:lang w:eastAsia="en-US" w:bidi="ar-SA"/>
        </w:rPr>
        <w:t>miesiące.</w:t>
      </w:r>
    </w:p>
    <w:p w:rsidR="005D1DA2" w:rsidRDefault="005D1DA2" w:rsidP="005D1DA2">
      <w:pPr>
        <w:spacing w:line="276" w:lineRule="auto"/>
        <w:contextualSpacing/>
        <w:jc w:val="both"/>
        <w:rPr>
          <w:b/>
        </w:rPr>
      </w:pPr>
    </w:p>
    <w:p w:rsidR="005D1DA2" w:rsidRDefault="005D1DA2" w:rsidP="005D1DA2">
      <w:pPr>
        <w:spacing w:line="276" w:lineRule="auto"/>
        <w:contextualSpacing/>
        <w:jc w:val="both"/>
        <w:rPr>
          <w:b/>
        </w:rPr>
      </w:pPr>
      <w:r>
        <w:rPr>
          <w:b/>
        </w:rPr>
        <w:t>5. Atrapa zagłówka :</w:t>
      </w:r>
    </w:p>
    <w:p w:rsidR="005D1DA2" w:rsidRDefault="005D1DA2" w:rsidP="005D1DA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komplet 2 jednakowych atrap zagłówków samochodowych umożliwiających zamontowanie,</w:t>
      </w:r>
      <w:r>
        <w:rPr>
          <w:rFonts w:cs="Times New Roman"/>
        </w:rPr>
        <w:br/>
        <w:t>w sposób dyskretny, kamery typu PTZ do prowadzenia obserwacji,</w:t>
      </w:r>
    </w:p>
    <w:p w:rsidR="005D1DA2" w:rsidRDefault="005D1DA2" w:rsidP="005D1DA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regulowany rozstaw bolców mocujących, umożliwiający montaż w pojazdach różnych marek,</w:t>
      </w:r>
    </w:p>
    <w:p w:rsidR="005D1DA2" w:rsidRPr="004D2DC4" w:rsidRDefault="005D1DA2" w:rsidP="005D1DA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cs="Times New Roman"/>
          <w:szCs w:val="24"/>
        </w:rPr>
      </w:pPr>
      <w:r w:rsidRPr="004D2DC4">
        <w:rPr>
          <w:rFonts w:cs="Times New Roman"/>
        </w:rPr>
        <w:t>3 komplety pokrowców wykonanych z siatki maskujące</w:t>
      </w:r>
      <w:r>
        <w:rPr>
          <w:rFonts w:cs="Times New Roman"/>
        </w:rPr>
        <w:t>j</w:t>
      </w:r>
      <w:r w:rsidR="002C5EB6">
        <w:rPr>
          <w:rFonts w:cs="Times New Roman"/>
        </w:rPr>
        <w:t xml:space="preserve"> w kolorach :1 kpl. szary jasny, 1 kpl. szary ciemny, 1 kpl. czarny</w:t>
      </w:r>
    </w:p>
    <w:p w:rsidR="005D1DA2" w:rsidRPr="004D2DC4" w:rsidRDefault="005D1DA2" w:rsidP="005D1DA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cs="Times New Roman"/>
          <w:szCs w:val="24"/>
        </w:rPr>
      </w:pPr>
      <w:r w:rsidRPr="004D2DC4">
        <w:rPr>
          <w:rFonts w:eastAsia="Calibri" w:cs="Times New Roman"/>
          <w:bCs/>
          <w:kern w:val="0"/>
          <w:szCs w:val="24"/>
          <w:lang w:eastAsia="en-US" w:bidi="ar-SA"/>
        </w:rPr>
        <w:t xml:space="preserve">gwarancja </w:t>
      </w:r>
      <w:r w:rsidRPr="004D2DC4">
        <w:rPr>
          <w:rFonts w:cs="Times New Roman"/>
          <w:szCs w:val="24"/>
        </w:rPr>
        <w:t xml:space="preserve">min. 24 </w:t>
      </w:r>
      <w:r w:rsidRPr="004D2DC4">
        <w:rPr>
          <w:rFonts w:eastAsia="Calibri" w:cs="Times New Roman"/>
          <w:kern w:val="0"/>
          <w:szCs w:val="24"/>
          <w:lang w:eastAsia="en-US" w:bidi="ar-SA"/>
        </w:rPr>
        <w:t>miesiące.</w:t>
      </w:r>
    </w:p>
    <w:p w:rsidR="005D1DA2" w:rsidRDefault="005D1DA2" w:rsidP="005D1DA2">
      <w:pPr>
        <w:spacing w:line="276" w:lineRule="auto"/>
        <w:contextualSpacing/>
        <w:jc w:val="both"/>
      </w:pPr>
      <w:bookmarkStart w:id="1" w:name="_Hlk95990603"/>
    </w:p>
    <w:p w:rsidR="005D1DA2" w:rsidRDefault="005D1DA2" w:rsidP="005D1DA2">
      <w:pPr>
        <w:spacing w:line="276" w:lineRule="auto"/>
        <w:contextualSpacing/>
        <w:jc w:val="both"/>
        <w:rPr>
          <w:b/>
        </w:rPr>
      </w:pPr>
      <w:r>
        <w:rPr>
          <w:b/>
        </w:rPr>
        <w:t>6. Pakiet zasilania:</w:t>
      </w:r>
    </w:p>
    <w:bookmarkEnd w:id="1"/>
    <w:p w:rsidR="005D1DA2" w:rsidRPr="00192746" w:rsidRDefault="005D1DA2" w:rsidP="005D1DA2">
      <w:pPr>
        <w:spacing w:before="100" w:beforeAutospacing="1" w:after="100" w:afterAutospacing="1" w:line="276" w:lineRule="auto"/>
        <w:ind w:left="426" w:hanging="426"/>
        <w:contextualSpacing/>
        <w:jc w:val="both"/>
      </w:pPr>
      <w:r w:rsidRPr="00192746">
        <w:rPr>
          <w:rFonts w:ascii="Symbol" w:hAnsi="Symbol"/>
        </w:rPr>
        <w:t></w:t>
      </w:r>
      <w:r w:rsidRPr="00192746">
        <w:tab/>
        <w:t>napięcie pakietu w zakresie 11,5V—14,8V, maksymalne napięcie ładowania 16,8V DC, układ zabezpieczający ogniwa BMS,</w:t>
      </w:r>
    </w:p>
    <w:p w:rsidR="005D1DA2" w:rsidRPr="00192746" w:rsidRDefault="005D1DA2" w:rsidP="005D1DA2">
      <w:pPr>
        <w:spacing w:before="100" w:beforeAutospacing="1" w:after="100" w:afterAutospacing="1" w:line="276" w:lineRule="auto"/>
        <w:ind w:left="426" w:hanging="426"/>
        <w:contextualSpacing/>
        <w:jc w:val="both"/>
      </w:pPr>
      <w:r w:rsidRPr="00192746">
        <w:t>-</w:t>
      </w:r>
      <w:r w:rsidRPr="00192746">
        <w:tab/>
        <w:t>prąd ładowania min. 8A – max 20A, dołączona ładowarka 230V,</w:t>
      </w:r>
    </w:p>
    <w:p w:rsidR="005D1DA2" w:rsidRPr="00192746" w:rsidRDefault="005D1DA2" w:rsidP="005D1DA2">
      <w:pPr>
        <w:spacing w:before="100" w:beforeAutospacing="1" w:after="100" w:afterAutospacing="1" w:line="276" w:lineRule="auto"/>
        <w:ind w:left="426" w:hanging="426"/>
        <w:contextualSpacing/>
        <w:jc w:val="both"/>
      </w:pPr>
      <w:r w:rsidRPr="00192746">
        <w:t>-</w:t>
      </w:r>
      <w:r w:rsidRPr="00192746">
        <w:tab/>
        <w:t>możliwość odczytu stanu naładowania poprzez smartfon z dedykowaną aplikacją i bloutooth lub panel umieszczony na baterii</w:t>
      </w:r>
      <w:r>
        <w:t>,</w:t>
      </w:r>
    </w:p>
    <w:p w:rsidR="005D1DA2" w:rsidRPr="00192746" w:rsidRDefault="005D1DA2" w:rsidP="005D1DA2">
      <w:pPr>
        <w:spacing w:before="100" w:beforeAutospacing="1" w:after="100" w:afterAutospacing="1" w:line="276" w:lineRule="auto"/>
        <w:ind w:left="426" w:hanging="426"/>
        <w:contextualSpacing/>
        <w:jc w:val="both"/>
      </w:pPr>
      <w:r w:rsidRPr="00192746">
        <w:t>-</w:t>
      </w:r>
      <w:r w:rsidRPr="00192746">
        <w:tab/>
        <w:t>akumulatory wykonane w technologii LI-ION</w:t>
      </w:r>
      <w:r>
        <w:t>,</w:t>
      </w:r>
      <w:r w:rsidRPr="00192746">
        <w:t xml:space="preserve"> o pojemnoś</w:t>
      </w:r>
      <w:r>
        <w:t>ci</w:t>
      </w:r>
      <w:r w:rsidRPr="00192746">
        <w:t xml:space="preserve"> min. 140Ah</w:t>
      </w:r>
      <w:r>
        <w:t xml:space="preserve"> </w:t>
      </w:r>
      <w:r w:rsidRPr="00192746">
        <w:t>- szt. 2,</w:t>
      </w:r>
    </w:p>
    <w:p w:rsidR="005D1DA2" w:rsidRPr="00192746" w:rsidRDefault="005D1DA2" w:rsidP="005D1DA2">
      <w:pPr>
        <w:spacing w:before="100" w:beforeAutospacing="1" w:after="100" w:afterAutospacing="1" w:line="276" w:lineRule="auto"/>
        <w:ind w:left="426" w:hanging="426"/>
        <w:contextualSpacing/>
        <w:jc w:val="both"/>
      </w:pPr>
      <w:r w:rsidRPr="00192746">
        <w:t>-</w:t>
      </w:r>
      <w:r w:rsidRPr="00192746">
        <w:tab/>
      </w:r>
      <w:r w:rsidRPr="00192746">
        <w:rPr>
          <w:lang w:eastAsia="en-US"/>
        </w:rPr>
        <w:t xml:space="preserve">gwarancja na akumulatory </w:t>
      </w:r>
      <w:r w:rsidRPr="00192746">
        <w:t xml:space="preserve">min. 12 </w:t>
      </w:r>
      <w:r w:rsidRPr="00192746">
        <w:rPr>
          <w:lang w:eastAsia="en-US"/>
        </w:rPr>
        <w:t>miesięcy.</w:t>
      </w:r>
    </w:p>
    <w:p w:rsidR="005D1DA2" w:rsidRDefault="005D1DA2" w:rsidP="005D1DA2">
      <w:pPr>
        <w:spacing w:line="276" w:lineRule="auto"/>
        <w:contextualSpacing/>
        <w:jc w:val="both"/>
      </w:pPr>
    </w:p>
    <w:p w:rsidR="005D1DA2" w:rsidRDefault="005D1DA2" w:rsidP="005D1DA2">
      <w:pPr>
        <w:spacing w:line="276" w:lineRule="auto"/>
        <w:contextualSpacing/>
        <w:jc w:val="both"/>
        <w:rPr>
          <w:b/>
        </w:rPr>
      </w:pPr>
      <w:bookmarkStart w:id="2" w:name="_Hlk95991058"/>
      <w:r>
        <w:rPr>
          <w:b/>
        </w:rPr>
        <w:t>7. Walizka transportowa:</w:t>
      </w:r>
    </w:p>
    <w:p w:rsidR="005D1DA2" w:rsidRDefault="005D1DA2" w:rsidP="005D1DA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o wymiarach i wypełnieniu pozwalającym bezpiecznie przenosić, przewozić</w:t>
      </w:r>
      <w:r>
        <w:rPr>
          <w:rFonts w:cs="Times New Roman"/>
        </w:rPr>
        <w:br/>
        <w:t>i przechowywać elementy składowe systemu ukrytego monitoringu,</w:t>
      </w:r>
    </w:p>
    <w:p w:rsidR="005D1DA2" w:rsidRDefault="005D1DA2" w:rsidP="005D1DA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klasa odporności nie mniej niż IP66,</w:t>
      </w:r>
    </w:p>
    <w:p w:rsidR="005D1DA2" w:rsidRDefault="005D1DA2" w:rsidP="005D1DA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cs="Times New Roman"/>
          <w:szCs w:val="24"/>
        </w:rPr>
      </w:pPr>
      <w:r>
        <w:rPr>
          <w:rFonts w:eastAsia="Calibri" w:cs="Times New Roman"/>
          <w:bCs/>
          <w:kern w:val="0"/>
          <w:szCs w:val="24"/>
          <w:lang w:eastAsia="en-US" w:bidi="ar-SA"/>
        </w:rPr>
        <w:t xml:space="preserve">gwarancja </w:t>
      </w:r>
      <w:r>
        <w:rPr>
          <w:rFonts w:cs="Times New Roman"/>
          <w:szCs w:val="24"/>
        </w:rPr>
        <w:t xml:space="preserve">min. 24 </w:t>
      </w:r>
      <w:r>
        <w:rPr>
          <w:rFonts w:eastAsia="Calibri" w:cs="Times New Roman"/>
          <w:kern w:val="0"/>
          <w:szCs w:val="24"/>
          <w:lang w:eastAsia="en-US" w:bidi="ar-SA"/>
        </w:rPr>
        <w:t>miesiące.</w:t>
      </w:r>
    </w:p>
    <w:bookmarkEnd w:id="2"/>
    <w:p w:rsidR="005D1DA2" w:rsidRDefault="005D1DA2" w:rsidP="005D1DA2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</w:p>
    <w:p w:rsidR="005D1DA2" w:rsidRPr="00E32D45" w:rsidRDefault="005D1DA2" w:rsidP="005D1DA2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E32D45">
        <w:rPr>
          <w:rFonts w:eastAsia="Calibri"/>
          <w:b/>
          <w:lang w:eastAsia="en-US"/>
        </w:rPr>
        <w:t>Wymagania dodatkowe</w:t>
      </w:r>
      <w:r>
        <w:rPr>
          <w:rFonts w:eastAsia="Calibri"/>
          <w:b/>
          <w:lang w:eastAsia="en-US"/>
        </w:rPr>
        <w:t>:</w:t>
      </w:r>
    </w:p>
    <w:p w:rsidR="006507B8" w:rsidRPr="002C5EB6" w:rsidRDefault="005D1DA2" w:rsidP="002C5EB6">
      <w:pPr>
        <w:spacing w:line="276" w:lineRule="auto"/>
        <w:jc w:val="both"/>
        <w:rPr>
          <w:color w:val="000000"/>
        </w:rPr>
      </w:pPr>
      <w:r w:rsidRPr="005D1DA2">
        <w:rPr>
          <w:color w:val="000000"/>
        </w:rPr>
        <w:t xml:space="preserve">Instruktaż dla czterech osób, dotyczący konfiguracji i obsługi </w:t>
      </w:r>
      <w:r w:rsidRPr="005D1DA2">
        <w:rPr>
          <w:bCs/>
          <w:color w:val="000000"/>
        </w:rPr>
        <w:t>mobilnego systemu ukrytego monitoringu zewnętrznego z zasilaniem</w:t>
      </w:r>
      <w:r w:rsidRPr="005D1DA2">
        <w:rPr>
          <w:color w:val="000000"/>
        </w:rPr>
        <w:t xml:space="preserve"> (teoria i praktyka).</w:t>
      </w:r>
    </w:p>
    <w:sectPr w:rsidR="006507B8" w:rsidRPr="002C5EB6" w:rsidSect="005D1DA2">
      <w:headerReference w:type="default" r:id="rId8"/>
      <w:footerReference w:type="even" r:id="rId9"/>
      <w:footerReference w:type="default" r:id="rId10"/>
      <w:pgSz w:w="11906" w:h="16838"/>
      <w:pgMar w:top="1134" w:right="849" w:bottom="1701" w:left="1417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906" w:rsidRDefault="00533906">
      <w:r>
        <w:separator/>
      </w:r>
    </w:p>
  </w:endnote>
  <w:endnote w:type="continuationSeparator" w:id="0">
    <w:p w:rsidR="00533906" w:rsidRDefault="005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4CE" w:rsidRDefault="009654CE" w:rsidP="009654C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F57" w:rsidRPr="0071456F" w:rsidRDefault="00182F57" w:rsidP="00182F57">
    <w:pPr>
      <w:pStyle w:val="Stopka"/>
      <w:jc w:val="center"/>
      <w:rPr>
        <w:sz w:val="20"/>
        <w:szCs w:val="22"/>
      </w:rPr>
    </w:pPr>
    <w:r>
      <w:rPr>
        <w:color w:val="000000"/>
        <w:sz w:val="20"/>
        <w:szCs w:val="20"/>
      </w:rPr>
      <w:t>P</w:t>
    </w:r>
    <w:r w:rsidRPr="0071456F">
      <w:rPr>
        <w:color w:val="000000"/>
        <w:sz w:val="20"/>
        <w:szCs w:val="20"/>
      </w:rPr>
      <w:t>rojekt pn. „</w:t>
    </w:r>
    <w:r w:rsidR="0038125E">
      <w:rPr>
        <w:color w:val="000000"/>
        <w:sz w:val="20"/>
        <w:szCs w:val="20"/>
      </w:rPr>
      <w:t xml:space="preserve">Fałszywy telefon – zagrożone oszczędności" </w:t>
    </w:r>
    <w:r w:rsidR="0038125E">
      <w:rPr>
        <w:color w:val="000000"/>
        <w:sz w:val="20"/>
        <w:szCs w:val="20"/>
      </w:rPr>
      <w:br/>
      <w:t>nr PL/2020/PR/0110,</w:t>
    </w:r>
    <w:r>
      <w:rPr>
        <w:color w:val="000000"/>
        <w:sz w:val="20"/>
        <w:szCs w:val="20"/>
      </w:rPr>
      <w:t xml:space="preserve"> </w:t>
    </w:r>
    <w:r w:rsidRPr="0071456F">
      <w:rPr>
        <w:color w:val="000000"/>
        <w:sz w:val="20"/>
        <w:szCs w:val="20"/>
      </w:rPr>
      <w:t>współfinansowany przez Unię Europejską ze środków Programu Krajowego Funduszu Bezpieczeństwa Wewnętrznego.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906" w:rsidRDefault="00533906">
      <w:r>
        <w:separator/>
      </w:r>
    </w:p>
  </w:footnote>
  <w:footnote w:type="continuationSeparator" w:id="0">
    <w:p w:rsidR="00533906" w:rsidRDefault="005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1A" w:rsidRDefault="0099359C" w:rsidP="008B3B61">
    <w:pPr>
      <w:pStyle w:val="Nagwek"/>
      <w:jc w:val="right"/>
    </w:pPr>
    <w:r>
      <w:rPr>
        <w:noProof/>
      </w:rPr>
      <w:drawing>
        <wp:inline distT="0" distB="0" distL="0" distR="0">
          <wp:extent cx="2952750" cy="971550"/>
          <wp:effectExtent l="0" t="0" r="0" b="0"/>
          <wp:docPr id="1" name="Obraz 1" descr="logo f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EDD"/>
    <w:multiLevelType w:val="multilevel"/>
    <w:tmpl w:val="29D4FE8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1F290E"/>
    <w:multiLevelType w:val="hybridMultilevel"/>
    <w:tmpl w:val="6A86F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189C"/>
    <w:multiLevelType w:val="hybridMultilevel"/>
    <w:tmpl w:val="AF6426C2"/>
    <w:lvl w:ilvl="0" w:tplc="2CC02A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8C41DE"/>
    <w:multiLevelType w:val="multilevel"/>
    <w:tmpl w:val="408CB3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D441FCB"/>
    <w:multiLevelType w:val="hybridMultilevel"/>
    <w:tmpl w:val="7DDE3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3D38"/>
    <w:multiLevelType w:val="hybridMultilevel"/>
    <w:tmpl w:val="AC70D8F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84716CB"/>
    <w:multiLevelType w:val="multilevel"/>
    <w:tmpl w:val="5832EF8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50981741"/>
    <w:multiLevelType w:val="hybridMultilevel"/>
    <w:tmpl w:val="615C71A6"/>
    <w:lvl w:ilvl="0" w:tplc="C9E6E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A5292"/>
    <w:multiLevelType w:val="multilevel"/>
    <w:tmpl w:val="DF4ACD50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DF7E61"/>
    <w:multiLevelType w:val="multilevel"/>
    <w:tmpl w:val="60D08D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A651EF0"/>
    <w:multiLevelType w:val="multilevel"/>
    <w:tmpl w:val="24D41F36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BC5C78"/>
    <w:multiLevelType w:val="hybridMultilevel"/>
    <w:tmpl w:val="4AFA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3F27"/>
    <w:multiLevelType w:val="hybridMultilevel"/>
    <w:tmpl w:val="4AF03214"/>
    <w:lvl w:ilvl="0" w:tplc="802EC2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93B37"/>
    <w:multiLevelType w:val="multilevel"/>
    <w:tmpl w:val="E7068A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83"/>
    <w:rsid w:val="00000BFA"/>
    <w:rsid w:val="00015E65"/>
    <w:rsid w:val="00020B1E"/>
    <w:rsid w:val="00032AD6"/>
    <w:rsid w:val="00042E81"/>
    <w:rsid w:val="00046C0E"/>
    <w:rsid w:val="00062F79"/>
    <w:rsid w:val="00064BD8"/>
    <w:rsid w:val="000679B2"/>
    <w:rsid w:val="00082585"/>
    <w:rsid w:val="000864C7"/>
    <w:rsid w:val="000907B7"/>
    <w:rsid w:val="000A0903"/>
    <w:rsid w:val="000B7F92"/>
    <w:rsid w:val="000C03C7"/>
    <w:rsid w:val="000C0A52"/>
    <w:rsid w:val="0010204C"/>
    <w:rsid w:val="0010267A"/>
    <w:rsid w:val="00107CAB"/>
    <w:rsid w:val="001123A5"/>
    <w:rsid w:val="0011269F"/>
    <w:rsid w:val="00126707"/>
    <w:rsid w:val="00151275"/>
    <w:rsid w:val="00182F57"/>
    <w:rsid w:val="00184ED5"/>
    <w:rsid w:val="001A7A28"/>
    <w:rsid w:val="001B5BED"/>
    <w:rsid w:val="001D728C"/>
    <w:rsid w:val="001F7045"/>
    <w:rsid w:val="002162A3"/>
    <w:rsid w:val="002209CD"/>
    <w:rsid w:val="00221D97"/>
    <w:rsid w:val="0023331F"/>
    <w:rsid w:val="00251A1B"/>
    <w:rsid w:val="002559FE"/>
    <w:rsid w:val="00257293"/>
    <w:rsid w:val="00283E3B"/>
    <w:rsid w:val="00284340"/>
    <w:rsid w:val="00286833"/>
    <w:rsid w:val="00287D9B"/>
    <w:rsid w:val="00290EFD"/>
    <w:rsid w:val="00297363"/>
    <w:rsid w:val="002A42C2"/>
    <w:rsid w:val="002B6DE4"/>
    <w:rsid w:val="002C5EB6"/>
    <w:rsid w:val="002D1B21"/>
    <w:rsid w:val="002D32BA"/>
    <w:rsid w:val="002D64C3"/>
    <w:rsid w:val="002E7DE0"/>
    <w:rsid w:val="002F3432"/>
    <w:rsid w:val="00346C76"/>
    <w:rsid w:val="00380328"/>
    <w:rsid w:val="0038125E"/>
    <w:rsid w:val="003B0DD4"/>
    <w:rsid w:val="003B11C7"/>
    <w:rsid w:val="003B3CDD"/>
    <w:rsid w:val="003C0F39"/>
    <w:rsid w:val="003C6C07"/>
    <w:rsid w:val="003D2BA6"/>
    <w:rsid w:val="003D7861"/>
    <w:rsid w:val="003E40EA"/>
    <w:rsid w:val="003E6278"/>
    <w:rsid w:val="004235A0"/>
    <w:rsid w:val="004362A3"/>
    <w:rsid w:val="00443C83"/>
    <w:rsid w:val="0046733A"/>
    <w:rsid w:val="004906F3"/>
    <w:rsid w:val="00497AC6"/>
    <w:rsid w:val="004B35C6"/>
    <w:rsid w:val="004F3B6E"/>
    <w:rsid w:val="0050744D"/>
    <w:rsid w:val="00507D49"/>
    <w:rsid w:val="00521FBA"/>
    <w:rsid w:val="00532EAF"/>
    <w:rsid w:val="00533906"/>
    <w:rsid w:val="00535F9E"/>
    <w:rsid w:val="00552064"/>
    <w:rsid w:val="00574955"/>
    <w:rsid w:val="00587FB0"/>
    <w:rsid w:val="0059066D"/>
    <w:rsid w:val="005A025A"/>
    <w:rsid w:val="005C6DFD"/>
    <w:rsid w:val="005D1DA2"/>
    <w:rsid w:val="005D403A"/>
    <w:rsid w:val="005E109C"/>
    <w:rsid w:val="005E5D59"/>
    <w:rsid w:val="005F330D"/>
    <w:rsid w:val="005F42DE"/>
    <w:rsid w:val="005F6BF4"/>
    <w:rsid w:val="00601509"/>
    <w:rsid w:val="00627B12"/>
    <w:rsid w:val="0063446C"/>
    <w:rsid w:val="00637233"/>
    <w:rsid w:val="00641127"/>
    <w:rsid w:val="006507B8"/>
    <w:rsid w:val="00664650"/>
    <w:rsid w:val="006825B7"/>
    <w:rsid w:val="00693A3D"/>
    <w:rsid w:val="006A5E5E"/>
    <w:rsid w:val="006A688D"/>
    <w:rsid w:val="00704A18"/>
    <w:rsid w:val="00711B8F"/>
    <w:rsid w:val="0071456F"/>
    <w:rsid w:val="007175F7"/>
    <w:rsid w:val="00733DAA"/>
    <w:rsid w:val="0075715F"/>
    <w:rsid w:val="007733D1"/>
    <w:rsid w:val="007738DA"/>
    <w:rsid w:val="00774755"/>
    <w:rsid w:val="007933F3"/>
    <w:rsid w:val="00795BAE"/>
    <w:rsid w:val="007A4114"/>
    <w:rsid w:val="007B0D09"/>
    <w:rsid w:val="007B0D21"/>
    <w:rsid w:val="007B54B0"/>
    <w:rsid w:val="007B6D58"/>
    <w:rsid w:val="007C6479"/>
    <w:rsid w:val="007D382E"/>
    <w:rsid w:val="007E29B1"/>
    <w:rsid w:val="0082434B"/>
    <w:rsid w:val="00825E15"/>
    <w:rsid w:val="00844148"/>
    <w:rsid w:val="0084584F"/>
    <w:rsid w:val="00856105"/>
    <w:rsid w:val="008611E0"/>
    <w:rsid w:val="008759A1"/>
    <w:rsid w:val="00892FE1"/>
    <w:rsid w:val="008A3DCC"/>
    <w:rsid w:val="008B3B61"/>
    <w:rsid w:val="008B408B"/>
    <w:rsid w:val="008C1E05"/>
    <w:rsid w:val="008D1022"/>
    <w:rsid w:val="008E4598"/>
    <w:rsid w:val="0090172B"/>
    <w:rsid w:val="009160CF"/>
    <w:rsid w:val="009278CC"/>
    <w:rsid w:val="009445EE"/>
    <w:rsid w:val="0094766E"/>
    <w:rsid w:val="00951488"/>
    <w:rsid w:val="00951691"/>
    <w:rsid w:val="00956576"/>
    <w:rsid w:val="009654CE"/>
    <w:rsid w:val="009747E1"/>
    <w:rsid w:val="009904E6"/>
    <w:rsid w:val="0099359C"/>
    <w:rsid w:val="009A06AD"/>
    <w:rsid w:val="009C25FA"/>
    <w:rsid w:val="009D6345"/>
    <w:rsid w:val="009E3E93"/>
    <w:rsid w:val="009E54EA"/>
    <w:rsid w:val="009F3059"/>
    <w:rsid w:val="00A019A9"/>
    <w:rsid w:val="00A078C7"/>
    <w:rsid w:val="00A21530"/>
    <w:rsid w:val="00A246D4"/>
    <w:rsid w:val="00A26FFB"/>
    <w:rsid w:val="00A37A90"/>
    <w:rsid w:val="00A40112"/>
    <w:rsid w:val="00A53553"/>
    <w:rsid w:val="00A572AA"/>
    <w:rsid w:val="00A738D8"/>
    <w:rsid w:val="00A91F15"/>
    <w:rsid w:val="00AB105A"/>
    <w:rsid w:val="00AB123F"/>
    <w:rsid w:val="00AB5C70"/>
    <w:rsid w:val="00AC60F4"/>
    <w:rsid w:val="00AE4C26"/>
    <w:rsid w:val="00AE61E7"/>
    <w:rsid w:val="00AE7EBA"/>
    <w:rsid w:val="00AF0E03"/>
    <w:rsid w:val="00AF11F3"/>
    <w:rsid w:val="00B00516"/>
    <w:rsid w:val="00B04DBE"/>
    <w:rsid w:val="00B04FED"/>
    <w:rsid w:val="00B1238A"/>
    <w:rsid w:val="00B22E1D"/>
    <w:rsid w:val="00B27576"/>
    <w:rsid w:val="00B43008"/>
    <w:rsid w:val="00B60031"/>
    <w:rsid w:val="00B82860"/>
    <w:rsid w:val="00B96736"/>
    <w:rsid w:val="00BB1B4E"/>
    <w:rsid w:val="00BC7C58"/>
    <w:rsid w:val="00BE535E"/>
    <w:rsid w:val="00BF2692"/>
    <w:rsid w:val="00BF4FB5"/>
    <w:rsid w:val="00C0626E"/>
    <w:rsid w:val="00C13DD8"/>
    <w:rsid w:val="00C16017"/>
    <w:rsid w:val="00C269F6"/>
    <w:rsid w:val="00C26AB8"/>
    <w:rsid w:val="00C71481"/>
    <w:rsid w:val="00C76E7A"/>
    <w:rsid w:val="00C86F58"/>
    <w:rsid w:val="00C94261"/>
    <w:rsid w:val="00C94DFA"/>
    <w:rsid w:val="00CA2AB8"/>
    <w:rsid w:val="00CA3BFA"/>
    <w:rsid w:val="00CA79DA"/>
    <w:rsid w:val="00CC26F1"/>
    <w:rsid w:val="00CD0D8A"/>
    <w:rsid w:val="00CD189F"/>
    <w:rsid w:val="00CE3DAF"/>
    <w:rsid w:val="00CE611A"/>
    <w:rsid w:val="00D07CC8"/>
    <w:rsid w:val="00D23387"/>
    <w:rsid w:val="00D24ECC"/>
    <w:rsid w:val="00D6062B"/>
    <w:rsid w:val="00DA67CB"/>
    <w:rsid w:val="00DD2EAC"/>
    <w:rsid w:val="00DD398C"/>
    <w:rsid w:val="00DD4263"/>
    <w:rsid w:val="00DE0570"/>
    <w:rsid w:val="00DF70B6"/>
    <w:rsid w:val="00E02FA1"/>
    <w:rsid w:val="00E05780"/>
    <w:rsid w:val="00E16179"/>
    <w:rsid w:val="00E25056"/>
    <w:rsid w:val="00E27DE0"/>
    <w:rsid w:val="00E33420"/>
    <w:rsid w:val="00E61A86"/>
    <w:rsid w:val="00E720F9"/>
    <w:rsid w:val="00E900F6"/>
    <w:rsid w:val="00EC2442"/>
    <w:rsid w:val="00EC55D3"/>
    <w:rsid w:val="00EE22C1"/>
    <w:rsid w:val="00F028BE"/>
    <w:rsid w:val="00F05498"/>
    <w:rsid w:val="00F17037"/>
    <w:rsid w:val="00F21CEC"/>
    <w:rsid w:val="00F32721"/>
    <w:rsid w:val="00F40A2C"/>
    <w:rsid w:val="00F56B8F"/>
    <w:rsid w:val="00F6254B"/>
    <w:rsid w:val="00F832F9"/>
    <w:rsid w:val="00FA0CFA"/>
    <w:rsid w:val="00FA3265"/>
    <w:rsid w:val="00FD2FF3"/>
    <w:rsid w:val="00FE545F"/>
    <w:rsid w:val="00FE6D2D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DBEB3E-A82F-4D73-B6CE-ADA2F83C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127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43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1FBA"/>
    <w:rPr>
      <w:sz w:val="24"/>
      <w:szCs w:val="24"/>
    </w:rPr>
  </w:style>
  <w:style w:type="character" w:styleId="Odwoaniedokomentarza">
    <w:name w:val="annotation reference"/>
    <w:uiPriority w:val="99"/>
    <w:qFormat/>
    <w:rsid w:val="005D40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40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403A"/>
  </w:style>
  <w:style w:type="paragraph" w:styleId="Tematkomentarza">
    <w:name w:val="annotation subject"/>
    <w:basedOn w:val="Tekstkomentarza"/>
    <w:next w:val="Tekstkomentarza"/>
    <w:link w:val="TematkomentarzaZnak"/>
    <w:rsid w:val="005D403A"/>
    <w:rPr>
      <w:b/>
      <w:bCs/>
    </w:rPr>
  </w:style>
  <w:style w:type="character" w:customStyle="1" w:styleId="TematkomentarzaZnak">
    <w:name w:val="Temat komentarza Znak"/>
    <w:link w:val="Tematkomentarza"/>
    <w:rsid w:val="005D403A"/>
    <w:rPr>
      <w:b/>
      <w:bCs/>
    </w:rPr>
  </w:style>
  <w:style w:type="paragraph" w:styleId="Tekstdymka">
    <w:name w:val="Balloon Text"/>
    <w:basedOn w:val="Normalny"/>
    <w:link w:val="TekstdymkaZnak"/>
    <w:rsid w:val="005D4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403A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rsid w:val="004235A0"/>
    <w:rPr>
      <w:rFonts w:ascii="Calibri" w:eastAsia="Calibri" w:hAnsi="Calibri"/>
      <w:sz w:val="22"/>
      <w:szCs w:val="22"/>
    </w:rPr>
  </w:style>
  <w:style w:type="character" w:styleId="Hipercze">
    <w:name w:val="Hyperlink"/>
    <w:rsid w:val="008C1E05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8B3B61"/>
    <w:rPr>
      <w:sz w:val="24"/>
      <w:szCs w:val="24"/>
    </w:rPr>
  </w:style>
  <w:style w:type="character" w:customStyle="1" w:styleId="MarioZnak">
    <w:name w:val="Mario Znak"/>
    <w:link w:val="Mario"/>
    <w:qFormat/>
    <w:rsid w:val="005D1DA2"/>
    <w:rPr>
      <w:rFonts w:ascii="Arial" w:hAnsi="Arial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5D1DA2"/>
    <w:rPr>
      <w:rFonts w:eastAsia="SimSu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qFormat/>
    <w:rsid w:val="005D1DA2"/>
    <w:pPr>
      <w:widowControl w:val="0"/>
      <w:suppressAutoHyphens/>
      <w:spacing w:line="100" w:lineRule="atLeast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customStyle="1" w:styleId="Mario">
    <w:name w:val="Mario"/>
    <w:basedOn w:val="Normalny"/>
    <w:link w:val="MarioZnak"/>
    <w:qFormat/>
    <w:rsid w:val="005D1DA2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2D34-0CF5-4B31-8628-875A66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p03213</dc:creator>
  <cp:keywords/>
  <cp:lastModifiedBy>jaroslawgierasimiuk</cp:lastModifiedBy>
  <cp:revision>2</cp:revision>
  <cp:lastPrinted>2020-06-10T08:03:00Z</cp:lastPrinted>
  <dcterms:created xsi:type="dcterms:W3CDTF">2022-05-12T09:58:00Z</dcterms:created>
  <dcterms:modified xsi:type="dcterms:W3CDTF">2022-05-12T09:58:00Z</dcterms:modified>
</cp:coreProperties>
</file>