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F737E07" w14:textId="77777777" w:rsidR="000420EE" w:rsidRPr="000420EE" w:rsidRDefault="000420EE" w:rsidP="000420E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420EE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14:paraId="2CB68486" w14:textId="77777777" w:rsidR="000420EE" w:rsidRPr="000420EE" w:rsidRDefault="000420EE" w:rsidP="000420EE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420EE">
        <w:rPr>
          <w:rFonts w:asciiTheme="majorHAnsi" w:hAnsiTheme="majorHAnsi"/>
          <w:sz w:val="22"/>
          <w:szCs w:val="22"/>
        </w:rPr>
        <w:t xml:space="preserve"> </w:t>
      </w:r>
    </w:p>
    <w:p w14:paraId="7106C212" w14:textId="77777777" w:rsidR="000420EE" w:rsidRPr="000420EE" w:rsidRDefault="000420EE" w:rsidP="000420EE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</w:t>
      </w:r>
      <w:r w:rsidRPr="000420EE">
        <w:rPr>
          <w:rFonts w:asciiTheme="majorHAnsi" w:hAnsiTheme="majorHAnsi"/>
          <w:sz w:val="22"/>
          <w:szCs w:val="22"/>
        </w:rPr>
        <w:t>2021 r.</w:t>
      </w:r>
    </w:p>
    <w:p w14:paraId="2B5031FD" w14:textId="77777777" w:rsidR="000420EE" w:rsidRPr="000420EE" w:rsidRDefault="000420EE" w:rsidP="000420EE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420EE" w:rsidRPr="000420EE" w14:paraId="6F70E365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3E9A7DB8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7D5C845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420EE" w:rsidRPr="000420EE" w14:paraId="21D05443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58D07BD9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12C0BDF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2B377B44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503D578B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C545B17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734D2A5C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0A80A77D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04A61A57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5E01B22E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725EF272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3F87F653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16588F24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021D7B5C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0123A6F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02E7E17E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5E782840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42AD06BA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347D1FA3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14C26309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005E15F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414FBAB7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3F337C92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53EB26C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2DB387A8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ABAE462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5ED85EA3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B67F5D9" w14:textId="77777777" w:rsidR="000420EE" w:rsidRPr="000420EE" w:rsidRDefault="000420EE" w:rsidP="000420EE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420EE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4F5A0D" w14:textId="77777777" w:rsidR="000420EE" w:rsidRPr="000420EE" w:rsidRDefault="000420EE" w:rsidP="000420EE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3E84DC" w14:textId="77777777" w:rsidR="000420EE" w:rsidRPr="000420EE" w:rsidRDefault="000420EE" w:rsidP="000420EE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4A7BA11F" w14:textId="77777777" w:rsidR="000420EE" w:rsidRPr="000420EE" w:rsidRDefault="000420EE" w:rsidP="000420EE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420EE">
        <w:rPr>
          <w:rFonts w:asciiTheme="majorHAnsi" w:hAnsiTheme="majorHAnsi"/>
          <w:sz w:val="22"/>
          <w:szCs w:val="22"/>
          <w:lang w:val="en-US"/>
        </w:rPr>
        <w:tab/>
      </w:r>
    </w:p>
    <w:p w14:paraId="03E0FAC2" w14:textId="77777777" w:rsidR="000420EE" w:rsidRPr="000420EE" w:rsidRDefault="000420EE" w:rsidP="000420EE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420EE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9008571" w14:textId="77777777" w:rsidR="000420EE" w:rsidRPr="00497F0F" w:rsidRDefault="000420EE" w:rsidP="000420EE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497F0F">
        <w:rPr>
          <w:rFonts w:asciiTheme="majorHAnsi" w:hAnsiTheme="majorHAnsi"/>
          <w:b/>
          <w:bCs/>
          <w:sz w:val="22"/>
          <w:szCs w:val="22"/>
        </w:rPr>
        <w:t>dla</w:t>
      </w:r>
    </w:p>
    <w:p w14:paraId="7496D475" w14:textId="416F9BB3" w:rsidR="000420EE" w:rsidRPr="00497F0F" w:rsidRDefault="00497F0F" w:rsidP="000420E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497F0F">
        <w:rPr>
          <w:rFonts w:asciiTheme="majorHAnsi" w:hAnsiTheme="majorHAnsi" w:cstheme="minorHAnsi"/>
          <w:b/>
          <w:bCs/>
          <w:sz w:val="22"/>
          <w:szCs w:val="22"/>
        </w:rPr>
        <w:t>OLSZTYŃSKIEGO TOWARZYSTWA BUDOWNICTWA SPOŁECZNEGO SP. Z O. O.</w:t>
      </w:r>
    </w:p>
    <w:p w14:paraId="59617148" w14:textId="77777777" w:rsidR="000420EE" w:rsidRPr="000420EE" w:rsidRDefault="000420EE" w:rsidP="000420E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A43BCD6" w14:textId="77777777" w:rsidR="000420EE" w:rsidRPr="000420EE" w:rsidRDefault="000420EE" w:rsidP="000420EE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420EE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Pr="000420EE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="Arial"/>
          <w:sz w:val="22"/>
          <w:szCs w:val="22"/>
        </w:rPr>
        <w:t xml:space="preserve">. </w:t>
      </w:r>
      <w:r w:rsidRPr="000420EE">
        <w:rPr>
          <w:rFonts w:asciiTheme="majorHAnsi" w:hAnsiTheme="majorHAnsi" w:cs="Calibri"/>
          <w:sz w:val="22"/>
          <w:szCs w:val="22"/>
        </w:rPr>
        <w:t>na:</w:t>
      </w:r>
    </w:p>
    <w:p w14:paraId="63B023E0" w14:textId="77777777" w:rsidR="000420EE" w:rsidRPr="000420EE" w:rsidRDefault="000420EE" w:rsidP="000420EE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420EE">
        <w:rPr>
          <w:rFonts w:asciiTheme="majorHAnsi" w:hAnsiTheme="majorHAnsi" w:cs="Calibri"/>
          <w:b/>
          <w:color w:val="002060"/>
          <w:sz w:val="22"/>
          <w:szCs w:val="22"/>
        </w:rPr>
        <w:t xml:space="preserve">UBEZPIECZENIE MIENIA I ODPOWIEDZIALNOŚCI CYWILNEJ  </w:t>
      </w:r>
    </w:p>
    <w:p w14:paraId="775D22CF" w14:textId="77777777" w:rsidR="000420EE" w:rsidRPr="000420EE" w:rsidRDefault="000420EE" w:rsidP="000420E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420EE">
        <w:rPr>
          <w:rFonts w:asciiTheme="majorHAnsi" w:hAnsiTheme="majorHAnsi" w:cs="Calibri"/>
          <w:b/>
          <w:color w:val="002060"/>
          <w:sz w:val="22"/>
          <w:szCs w:val="22"/>
        </w:rPr>
        <w:t>OLSZTYŃSKIEGO TOWARZYSTWA BUDOWNICTWA SPOŁECZNEGO SP. Z O.O.</w:t>
      </w:r>
    </w:p>
    <w:p w14:paraId="4B0D689E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C735455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4F77200A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814ED56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420EE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45E1BD94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032BF98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420EE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420EE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35ECE21E" w14:textId="77777777" w:rsidR="000420EE" w:rsidRPr="000420EE" w:rsidRDefault="000420EE" w:rsidP="00C8681A">
      <w:pPr>
        <w:numPr>
          <w:ilvl w:val="0"/>
          <w:numId w:val="60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Cena brutto*) łącznie z opcją A i B za okres 36 miesięcy, </w:t>
      </w:r>
      <w:r w:rsidRPr="000420EE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5BAB5FB5" w14:textId="77777777" w:rsidR="000420EE" w:rsidRPr="000420EE" w:rsidRDefault="000420EE" w:rsidP="00AD303D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0420EE" w:rsidRPr="000420EE" w14:paraId="47750336" w14:textId="77777777" w:rsidTr="000420EE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8837D91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420E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i B łącznie za cały okres zamówienia tj. 36 miesięcy:</w:t>
            </w:r>
          </w:p>
        </w:tc>
      </w:tr>
      <w:tr w:rsidR="000420EE" w:rsidRPr="000420EE" w14:paraId="3FF91EAA" w14:textId="77777777" w:rsidTr="000420EE">
        <w:trPr>
          <w:trHeight w:val="464"/>
        </w:trPr>
        <w:tc>
          <w:tcPr>
            <w:tcW w:w="1139" w:type="dxa"/>
            <w:vAlign w:val="center"/>
          </w:tcPr>
          <w:p w14:paraId="6F08F8CB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63D7D34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27446614" w14:textId="77777777" w:rsidTr="000420EE">
        <w:trPr>
          <w:trHeight w:val="464"/>
        </w:trPr>
        <w:tc>
          <w:tcPr>
            <w:tcW w:w="1139" w:type="dxa"/>
            <w:vAlign w:val="center"/>
          </w:tcPr>
          <w:p w14:paraId="531A3360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F31DEFD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88B15AC" w14:textId="77777777" w:rsidR="00497F0F" w:rsidRDefault="000420EE" w:rsidP="000420E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420EE">
        <w:rPr>
          <w:rFonts w:asciiTheme="majorHAnsi" w:hAnsiTheme="majorHAnsi" w:cs="Calibri"/>
          <w:iCs/>
          <w:sz w:val="22"/>
          <w:szCs w:val="22"/>
        </w:rPr>
        <w:tab/>
      </w:r>
    </w:p>
    <w:p w14:paraId="55661969" w14:textId="77777777" w:rsidR="00497F0F" w:rsidRDefault="00497F0F" w:rsidP="000420E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60CE2C3" w14:textId="1178767B" w:rsidR="000420EE" w:rsidRPr="000420EE" w:rsidRDefault="000420EE" w:rsidP="00497F0F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ind w:firstLine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420EE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0420EE" w:rsidRPr="000420EE" w14:paraId="14C5F26B" w14:textId="77777777" w:rsidTr="000420EE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7640FFB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420E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(24 miesiące)</w:t>
            </w:r>
          </w:p>
        </w:tc>
      </w:tr>
      <w:tr w:rsidR="000420EE" w:rsidRPr="000420EE" w14:paraId="7934946D" w14:textId="77777777" w:rsidTr="000420EE">
        <w:trPr>
          <w:trHeight w:val="464"/>
        </w:trPr>
        <w:tc>
          <w:tcPr>
            <w:tcW w:w="1139" w:type="dxa"/>
            <w:gridSpan w:val="2"/>
            <w:vAlign w:val="center"/>
          </w:tcPr>
          <w:p w14:paraId="08F1AB5F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A480D57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3780B414" w14:textId="77777777" w:rsidTr="000420EE">
        <w:trPr>
          <w:trHeight w:val="464"/>
        </w:trPr>
        <w:tc>
          <w:tcPr>
            <w:tcW w:w="1139" w:type="dxa"/>
            <w:gridSpan w:val="2"/>
            <w:vAlign w:val="center"/>
          </w:tcPr>
          <w:p w14:paraId="712F00EC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3434A28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2C4545A6" w14:textId="77777777" w:rsidTr="000420EE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F892B0C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420E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0420EE" w:rsidRPr="000420EE" w14:paraId="526A4EE3" w14:textId="77777777" w:rsidTr="000420EE">
        <w:trPr>
          <w:trHeight w:val="464"/>
        </w:trPr>
        <w:tc>
          <w:tcPr>
            <w:tcW w:w="1088" w:type="dxa"/>
            <w:vAlign w:val="center"/>
          </w:tcPr>
          <w:p w14:paraId="788DC66C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72020442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325E753F" w14:textId="77777777" w:rsidTr="000420EE">
        <w:trPr>
          <w:trHeight w:val="697"/>
        </w:trPr>
        <w:tc>
          <w:tcPr>
            <w:tcW w:w="1088" w:type="dxa"/>
            <w:vAlign w:val="center"/>
          </w:tcPr>
          <w:p w14:paraId="53613E7E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54A7546B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54EDCE8F" w14:textId="77777777" w:rsidTr="000420EE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CC4CCB3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420E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0420EE" w:rsidRPr="000420EE" w14:paraId="23A7D13D" w14:textId="77777777" w:rsidTr="000420EE">
        <w:trPr>
          <w:trHeight w:val="464"/>
        </w:trPr>
        <w:tc>
          <w:tcPr>
            <w:tcW w:w="1088" w:type="dxa"/>
            <w:vAlign w:val="center"/>
          </w:tcPr>
          <w:p w14:paraId="421A3491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025F78BE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4397CD04" w14:textId="77777777" w:rsidTr="000420EE">
        <w:trPr>
          <w:trHeight w:val="697"/>
        </w:trPr>
        <w:tc>
          <w:tcPr>
            <w:tcW w:w="1088" w:type="dxa"/>
            <w:vAlign w:val="center"/>
          </w:tcPr>
          <w:p w14:paraId="7812DE30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6E2BDCB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1A0FC1A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7F44FA2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29FB9B1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4A38BDA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138E7CA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20EFB2" w14:textId="77777777" w:rsidR="000420EE" w:rsidRPr="000420EE" w:rsidRDefault="000420EE" w:rsidP="000420EE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ab/>
      </w:r>
    </w:p>
    <w:p w14:paraId="3D986C29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B7A3B56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430EEF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A0C59D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0C9C2E5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746A122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BA07C4D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CD85D7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5946A4A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9BE62E9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E5702B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80CEE33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31AE66F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06E3E1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560E104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0A52BB9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8B26CE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45C9B6E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C3A8B2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2B976B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35CCD25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A36E639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2AF41F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E413D0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D9087F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4AC51D2" w14:textId="77777777" w:rsidR="000420EE" w:rsidRPr="000420EE" w:rsidRDefault="000420EE" w:rsidP="00497F0F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0420EE" w:rsidRPr="000420EE" w:rsidSect="00C63100"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31CBAD85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DCCA50D" w14:textId="77777777" w:rsidR="000420EE" w:rsidRPr="000420EE" w:rsidRDefault="000420EE" w:rsidP="00C8681A">
      <w:pPr>
        <w:numPr>
          <w:ilvl w:val="0"/>
          <w:numId w:val="60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EE4C67A" w14:textId="77777777" w:rsidR="000420EE" w:rsidRPr="000420EE" w:rsidRDefault="000420EE" w:rsidP="000420EE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Kryterium cena oferty – 80%</w:t>
      </w:r>
    </w:p>
    <w:p w14:paraId="099F1FC0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2766"/>
        <w:gridCol w:w="2119"/>
        <w:gridCol w:w="1685"/>
        <w:gridCol w:w="1682"/>
        <w:gridCol w:w="1844"/>
        <w:gridCol w:w="837"/>
        <w:gridCol w:w="1008"/>
        <w:gridCol w:w="1676"/>
      </w:tblGrid>
      <w:tr w:rsidR="000420EE" w:rsidRPr="000420EE" w14:paraId="2999DAFD" w14:textId="77777777" w:rsidTr="000420EE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3891ABA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69" w:type="pct"/>
            <w:vMerge w:val="restart"/>
            <w:shd w:val="clear" w:color="auto" w:fill="002060"/>
            <w:vAlign w:val="center"/>
          </w:tcPr>
          <w:p w14:paraId="47738B53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36B4BE9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42" w:type="pct"/>
            <w:vMerge w:val="restart"/>
            <w:shd w:val="clear" w:color="auto" w:fill="002060"/>
            <w:vAlign w:val="center"/>
          </w:tcPr>
          <w:p w14:paraId="4EFFFBE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4D706380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BA60C60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0" w:type="pct"/>
            <w:vMerge w:val="restart"/>
            <w:shd w:val="clear" w:color="auto" w:fill="002060"/>
            <w:vAlign w:val="center"/>
          </w:tcPr>
          <w:p w14:paraId="5C35A7C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11723C29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667AB39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4827EF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89" w:type="pct"/>
            <w:vMerge w:val="restart"/>
            <w:shd w:val="clear" w:color="auto" w:fill="002060"/>
            <w:vAlign w:val="center"/>
          </w:tcPr>
          <w:p w14:paraId="4730B645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2CD429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</w:p>
          <w:p w14:paraId="0781812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E44F2F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vMerge w:val="restart"/>
            <w:shd w:val="clear" w:color="auto" w:fill="002060"/>
            <w:vAlign w:val="center"/>
          </w:tcPr>
          <w:p w14:paraId="0629A4E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A – </w:t>
            </w:r>
          </w:p>
          <w:p w14:paraId="06A71998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538D852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gridSpan w:val="2"/>
            <w:shd w:val="clear" w:color="auto" w:fill="002060"/>
            <w:vAlign w:val="center"/>
          </w:tcPr>
          <w:p w14:paraId="7739239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Opcja B</w:t>
            </w:r>
          </w:p>
        </w:tc>
        <w:tc>
          <w:tcPr>
            <w:tcW w:w="587" w:type="pct"/>
            <w:vMerge w:val="restart"/>
            <w:shd w:val="clear" w:color="auto" w:fill="002060"/>
            <w:vAlign w:val="center"/>
          </w:tcPr>
          <w:p w14:paraId="6616770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06E1ED7E" w14:textId="7D0FBCC0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24 miesiące zamówienia podstawowego oraz opcję A</w:t>
            </w:r>
            <w:r w:rsidR="00387413">
              <w:rPr>
                <w:rFonts w:asciiTheme="majorHAnsi" w:hAnsiTheme="majorHAnsi" w:cs="Calibri"/>
                <w:b/>
                <w:sz w:val="20"/>
                <w:szCs w:val="20"/>
              </w:rPr>
              <w:t>,</w:t>
            </w: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oraz opcję B</w:t>
            </w:r>
          </w:p>
          <w:p w14:paraId="24609DF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0420EE" w:rsidRPr="000420EE" w14:paraId="3BEFE555" w14:textId="77777777" w:rsidTr="000420EE">
        <w:trPr>
          <w:trHeight w:val="405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0E72DADA" w14:textId="77777777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69" w:type="pct"/>
            <w:vMerge/>
            <w:shd w:val="clear" w:color="auto" w:fill="002060"/>
            <w:vAlign w:val="center"/>
          </w:tcPr>
          <w:p w14:paraId="6742A6D9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002060"/>
            <w:vAlign w:val="center"/>
          </w:tcPr>
          <w:p w14:paraId="0307C1E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002060"/>
            <w:vAlign w:val="center"/>
          </w:tcPr>
          <w:p w14:paraId="5BA58F8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002060"/>
          </w:tcPr>
          <w:p w14:paraId="79812AFA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002060"/>
          </w:tcPr>
          <w:p w14:paraId="6B5ABB58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002060"/>
            <w:vAlign w:val="center"/>
          </w:tcPr>
          <w:p w14:paraId="12D208FF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shd w:val="clear" w:color="auto" w:fill="002060"/>
            <w:vAlign w:val="center"/>
          </w:tcPr>
          <w:p w14:paraId="1EAFD30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87" w:type="pct"/>
            <w:vMerge/>
            <w:shd w:val="clear" w:color="auto" w:fill="002060"/>
            <w:vAlign w:val="center"/>
          </w:tcPr>
          <w:p w14:paraId="5A3EF2A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20EE" w:rsidRPr="000420EE" w14:paraId="68116B2A" w14:textId="77777777" w:rsidTr="000420EE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D3DC099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69" w:type="pct"/>
            <w:shd w:val="clear" w:color="auto" w:fill="C6D9F1"/>
            <w:vAlign w:val="center"/>
          </w:tcPr>
          <w:p w14:paraId="45129BCD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42" w:type="pct"/>
            <w:shd w:val="clear" w:color="auto" w:fill="C6D9F1"/>
            <w:vAlign w:val="center"/>
          </w:tcPr>
          <w:p w14:paraId="75EFE8CD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0FC2FEC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589" w:type="pct"/>
            <w:shd w:val="clear" w:color="auto" w:fill="C6D9F1"/>
          </w:tcPr>
          <w:p w14:paraId="46B5E1E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46" w:type="pct"/>
            <w:shd w:val="clear" w:color="auto" w:fill="C6D9F1"/>
            <w:vAlign w:val="center"/>
          </w:tcPr>
          <w:p w14:paraId="4AA8362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3" w:type="pct"/>
            <w:shd w:val="clear" w:color="auto" w:fill="C6D9F1"/>
            <w:vAlign w:val="center"/>
          </w:tcPr>
          <w:p w14:paraId="323365B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53" w:type="pct"/>
            <w:shd w:val="clear" w:color="auto" w:fill="C6D9F1"/>
            <w:vAlign w:val="center"/>
          </w:tcPr>
          <w:p w14:paraId="78D10F1D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587" w:type="pct"/>
            <w:shd w:val="clear" w:color="auto" w:fill="C6D9F1"/>
            <w:vAlign w:val="center"/>
          </w:tcPr>
          <w:p w14:paraId="073DC73F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0420EE" w:rsidRPr="000420EE" w14:paraId="398CAB7E" w14:textId="77777777" w:rsidTr="000420EE">
        <w:trPr>
          <w:trHeight w:val="744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F491BB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69" w:type="pct"/>
            <w:vAlign w:val="center"/>
          </w:tcPr>
          <w:p w14:paraId="32B87C04" w14:textId="77777777" w:rsidR="000420EE" w:rsidRPr="000420EE" w:rsidRDefault="000420EE" w:rsidP="000420E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420EE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2" w:type="pct"/>
            <w:shd w:val="clear" w:color="auto" w:fill="FFFFFF"/>
            <w:vAlign w:val="center"/>
          </w:tcPr>
          <w:p w14:paraId="6A7A852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241 819 767,53 zł + limity w systemie </w:t>
            </w:r>
          </w:p>
          <w:p w14:paraId="795267D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>na I ryzyko</w:t>
            </w:r>
          </w:p>
        </w:tc>
        <w:tc>
          <w:tcPr>
            <w:tcW w:w="590" w:type="pct"/>
            <w:vAlign w:val="center"/>
          </w:tcPr>
          <w:p w14:paraId="6966213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0E15BFF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371E69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73A7AE0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10 %</w:t>
            </w:r>
          </w:p>
        </w:tc>
        <w:tc>
          <w:tcPr>
            <w:tcW w:w="353" w:type="pct"/>
            <w:vAlign w:val="center"/>
          </w:tcPr>
          <w:p w14:paraId="02CC42E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712F2ADF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20EE" w:rsidRPr="000420EE" w14:paraId="228B1734" w14:textId="77777777" w:rsidTr="000420EE">
        <w:trPr>
          <w:trHeight w:val="809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49BE2B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69" w:type="pct"/>
            <w:vAlign w:val="center"/>
          </w:tcPr>
          <w:p w14:paraId="4B54FCBD" w14:textId="77777777" w:rsidR="000420EE" w:rsidRPr="000420EE" w:rsidRDefault="000420EE" w:rsidP="000420E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420EE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2" w:type="pct"/>
            <w:shd w:val="clear" w:color="auto" w:fill="FFFFFF"/>
            <w:vAlign w:val="center"/>
          </w:tcPr>
          <w:p w14:paraId="1670C756" w14:textId="276EFCD3" w:rsidR="000420EE" w:rsidRPr="000420EE" w:rsidRDefault="00F44AD2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29</w:t>
            </w: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260</w:t>
            </w:r>
            <w:r w:rsidR="000420EE" w:rsidRPr="000420EE">
              <w:rPr>
                <w:rFonts w:asciiTheme="majorHAnsi" w:hAnsiTheme="majorHAnsi" w:cs="Calibr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58</w:t>
            </w: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0420EE"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+ </w:t>
            </w:r>
          </w:p>
          <w:p w14:paraId="7F9BFE90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limity w systemie </w:t>
            </w:r>
          </w:p>
          <w:p w14:paraId="1E81CFBA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>na I ryzyko</w:t>
            </w:r>
          </w:p>
        </w:tc>
        <w:tc>
          <w:tcPr>
            <w:tcW w:w="590" w:type="pct"/>
            <w:vAlign w:val="center"/>
          </w:tcPr>
          <w:p w14:paraId="750ADE5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3CFFE22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F92ED05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29BBB47" w14:textId="612DFC33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3" w:type="pct"/>
            <w:vAlign w:val="center"/>
          </w:tcPr>
          <w:p w14:paraId="2B6C39D5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71F36C35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20EE" w:rsidRPr="000420EE" w14:paraId="26F7D430" w14:textId="77777777" w:rsidTr="000420EE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4D05F9B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69" w:type="pct"/>
            <w:vAlign w:val="center"/>
          </w:tcPr>
          <w:p w14:paraId="794A84F3" w14:textId="77777777" w:rsidR="000420EE" w:rsidRPr="000420EE" w:rsidRDefault="000420EE" w:rsidP="000420E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42" w:type="pct"/>
            <w:vAlign w:val="center"/>
          </w:tcPr>
          <w:p w14:paraId="3ADB4E7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1 000 000,00 zł</w:t>
            </w:r>
          </w:p>
        </w:tc>
        <w:tc>
          <w:tcPr>
            <w:tcW w:w="590" w:type="pct"/>
            <w:vAlign w:val="center"/>
          </w:tcPr>
          <w:p w14:paraId="0A5D421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</w:tcPr>
          <w:p w14:paraId="36BDE5B8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2E228A8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7E28355A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6793AA4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20EE" w:rsidRPr="000420EE" w14:paraId="2ACE3F39" w14:textId="77777777" w:rsidTr="000420EE">
        <w:trPr>
          <w:trHeight w:val="416"/>
          <w:jc w:val="center"/>
        </w:trPr>
        <w:tc>
          <w:tcPr>
            <w:tcW w:w="1942" w:type="pct"/>
            <w:gridSpan w:val="3"/>
            <w:shd w:val="clear" w:color="auto" w:fill="C6D9F1"/>
            <w:vAlign w:val="center"/>
          </w:tcPr>
          <w:p w14:paraId="0C93F4F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2329F5D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C6D9F1"/>
          </w:tcPr>
          <w:p w14:paraId="1BC9C700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C6D9F1"/>
          </w:tcPr>
          <w:p w14:paraId="26E408D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5330E2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2B28193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C6D9F1"/>
            <w:vAlign w:val="center"/>
          </w:tcPr>
          <w:p w14:paraId="7521BFF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55C351D" w14:textId="77777777" w:rsidR="000420EE" w:rsidRPr="000420EE" w:rsidRDefault="000420EE" w:rsidP="000420EE">
      <w:pPr>
        <w:suppressAutoHyphens/>
        <w:spacing w:line="276" w:lineRule="auto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b/>
          <w:i/>
          <w:iCs/>
          <w:sz w:val="18"/>
          <w:szCs w:val="18"/>
        </w:rPr>
        <w:t>Instrukcja:</w:t>
      </w:r>
    </w:p>
    <w:p w14:paraId="7D6E7758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>Kolumna IV: prosimy o podanie składki  za 12 miesięcy za zamówienie podstawowe;</w:t>
      </w:r>
    </w:p>
    <w:p w14:paraId="11E554B2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>Kolumna V: prosimy o podanie składki  za 24 miesiące  za zamówienie podstawowe</w:t>
      </w:r>
      <w:r w:rsidRPr="000420EE">
        <w:rPr>
          <w:rFonts w:asciiTheme="majorHAnsi" w:hAnsiTheme="majorHAnsi" w:cs="Calibri"/>
          <w:sz w:val="18"/>
          <w:szCs w:val="18"/>
        </w:rPr>
        <w:t xml:space="preserve"> 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>oznaczającej iloczyn kolumny IV x2;</w:t>
      </w:r>
    </w:p>
    <w:p w14:paraId="25EEEF88" w14:textId="1E56AC6F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Kolumna VI: prosimy o podanie składki za Opcje </w:t>
      </w:r>
      <w:r>
        <w:rPr>
          <w:rFonts w:asciiTheme="majorHAnsi" w:hAnsiTheme="majorHAnsi" w:cs="Calibri"/>
          <w:i/>
          <w:iCs/>
          <w:sz w:val="18"/>
          <w:szCs w:val="18"/>
        </w:rPr>
        <w:t>A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– składka za pełny 12 miesięczny okres ubezpieczenia (Opcja </w:t>
      </w:r>
      <w:r>
        <w:rPr>
          <w:rFonts w:asciiTheme="majorHAnsi" w:hAnsiTheme="majorHAnsi" w:cs="Calibri"/>
          <w:i/>
          <w:iCs/>
          <w:sz w:val="18"/>
          <w:szCs w:val="18"/>
        </w:rPr>
        <w:t>A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– stawka/składka musi być tożsama z wyceną </w:t>
      </w:r>
      <w:proofErr w:type="spellStart"/>
      <w:r w:rsidRPr="000420EE">
        <w:rPr>
          <w:rFonts w:asciiTheme="majorHAnsi" w:hAnsiTheme="majorHAnsi" w:cs="Calibri"/>
          <w:i/>
          <w:iCs/>
          <w:sz w:val="18"/>
          <w:szCs w:val="18"/>
        </w:rPr>
        <w:t>ryzyk</w:t>
      </w:r>
      <w:proofErr w:type="spellEnd"/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dla zamówienia podstawowego – kolumna IV);</w:t>
      </w:r>
    </w:p>
    <w:p w14:paraId="5A67F717" w14:textId="1BCEB9C3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Kolumna VIII: prosimy o podanie składki za Opcje </w:t>
      </w:r>
      <w:r>
        <w:rPr>
          <w:rFonts w:asciiTheme="majorHAnsi" w:hAnsiTheme="majorHAnsi" w:cs="Calibri"/>
          <w:i/>
          <w:iCs/>
          <w:sz w:val="18"/>
          <w:szCs w:val="18"/>
        </w:rPr>
        <w:t>B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</w:t>
      </w:r>
      <w:r w:rsidRPr="000420EE">
        <w:rPr>
          <w:rFonts w:asciiTheme="majorHAnsi" w:hAnsiTheme="majorHAnsi" w:cs="Segoe UI"/>
          <w:i/>
          <w:iCs/>
          <w:sz w:val="18"/>
          <w:szCs w:val="18"/>
        </w:rPr>
        <w:t xml:space="preserve">– iloczyn składki:  suma składki za 24 miesięczny okres zamówienia podstawowego (kol. V) i składki za Opcji </w:t>
      </w:r>
      <w:r>
        <w:rPr>
          <w:rFonts w:asciiTheme="majorHAnsi" w:hAnsiTheme="majorHAnsi" w:cs="Segoe UI"/>
          <w:i/>
          <w:iCs/>
          <w:sz w:val="18"/>
          <w:szCs w:val="18"/>
        </w:rPr>
        <w:t>A</w:t>
      </w:r>
      <w:r w:rsidRPr="000420EE">
        <w:rPr>
          <w:rFonts w:asciiTheme="majorHAnsi" w:hAnsiTheme="majorHAnsi" w:cs="Segoe UI"/>
          <w:i/>
          <w:iCs/>
          <w:sz w:val="18"/>
          <w:szCs w:val="18"/>
        </w:rPr>
        <w:t xml:space="preserve"> (kol. VI) oraz 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przewidzianej wielkości Opcji </w:t>
      </w:r>
      <w:r>
        <w:rPr>
          <w:rFonts w:asciiTheme="majorHAnsi" w:hAnsiTheme="majorHAnsi" w:cs="Calibri"/>
          <w:i/>
          <w:iCs/>
          <w:sz w:val="18"/>
          <w:szCs w:val="18"/>
        </w:rPr>
        <w:t>B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 (kol. VII);</w:t>
      </w:r>
    </w:p>
    <w:p w14:paraId="617F2085" w14:textId="58324361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Kolumna IX: prosimy o podanie sumy łącznej składki za 24 miesięczny okres zamówienia podstawowego (kol. V)  oraz Opcji </w:t>
      </w:r>
      <w:r>
        <w:rPr>
          <w:rFonts w:asciiTheme="majorHAnsi" w:hAnsiTheme="majorHAnsi" w:cs="Calibri"/>
          <w:i/>
          <w:iCs/>
          <w:sz w:val="18"/>
          <w:szCs w:val="18"/>
        </w:rPr>
        <w:t>A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(kol. VI) oraz Opcji </w:t>
      </w:r>
      <w:r>
        <w:rPr>
          <w:rFonts w:asciiTheme="majorHAnsi" w:hAnsiTheme="majorHAnsi" w:cs="Calibri"/>
          <w:i/>
          <w:iCs/>
          <w:sz w:val="18"/>
          <w:szCs w:val="18"/>
        </w:rPr>
        <w:t>B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(kol. VIII); </w:t>
      </w:r>
    </w:p>
    <w:p w14:paraId="650F6F1F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1C26EC2E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0420EE" w:rsidRPr="000420EE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1C3F541D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0420EE" w:rsidRPr="000420EE" w14:paraId="7D731055" w14:textId="77777777" w:rsidTr="000420EE">
        <w:tc>
          <w:tcPr>
            <w:tcW w:w="4252" w:type="dxa"/>
            <w:shd w:val="clear" w:color="auto" w:fill="002060"/>
            <w:vAlign w:val="center"/>
          </w:tcPr>
          <w:p w14:paraId="448AA73D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420EE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163EACAC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420EE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0420EE" w:rsidRPr="000420EE" w14:paraId="644A4085" w14:textId="77777777" w:rsidTr="000420EE">
        <w:tc>
          <w:tcPr>
            <w:tcW w:w="4252" w:type="dxa"/>
          </w:tcPr>
          <w:p w14:paraId="42468284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420EE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420EE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2609E2B0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0420EE" w:rsidRPr="000420EE" w14:paraId="6E7CD260" w14:textId="77777777" w:rsidTr="000420EE">
        <w:tc>
          <w:tcPr>
            <w:tcW w:w="4252" w:type="dxa"/>
          </w:tcPr>
          <w:p w14:paraId="0F9A0C34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420EE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420EE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23D2F139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459F8F55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420EE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154A7D6F" w14:textId="77777777" w:rsidR="000420EE" w:rsidRPr="000420EE" w:rsidRDefault="000420EE" w:rsidP="000420EE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DC4A3E" w14:textId="77777777" w:rsid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4833B046" w14:textId="3873143D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0420EE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0420EE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633"/>
        <w:gridCol w:w="811"/>
        <w:gridCol w:w="1003"/>
      </w:tblGrid>
      <w:tr w:rsidR="000420EE" w:rsidRPr="000420EE" w14:paraId="420DB7B2" w14:textId="77777777" w:rsidTr="000420EE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01FE4AF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38DCD6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MIENIA OD WSZYSTSKICH RYZYK – waga (znaczenie): 8%</w:t>
            </w:r>
          </w:p>
        </w:tc>
      </w:tr>
      <w:tr w:rsidR="000420EE" w:rsidRPr="000420EE" w14:paraId="7C2CB094" w14:textId="77777777" w:rsidTr="008838B5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34CF8E3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4F26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20466B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7DE603C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420EE" w:rsidRPr="000420EE" w14:paraId="6EFFFB96" w14:textId="77777777" w:rsidTr="008838B5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97F1E4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CB90452" w14:textId="58C683BE" w:rsidR="000420EE" w:rsidRPr="00D40CD3" w:rsidRDefault="00D40CD3" w:rsidP="000420EE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D40C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Zalania w wyniku złego stanu technicznego dachu</w:t>
            </w:r>
            <w:r w:rsidRPr="00D40CD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(w tym nieszczelności), rynien, okien, oraz niezabezpieczonych otworów dachowych lub szczelinami w złączach płyt lub innych elementów budynku </w:t>
            </w:r>
            <w:r w:rsidR="000420EE" w:rsidRPr="00D40CD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wysokości sum ubezpieczenia</w:t>
            </w:r>
            <w:r w:rsidRPr="00D40CD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–</w:t>
            </w:r>
            <w:r w:rsidRPr="00D40C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odpowiedzialność do wysokości sumy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E7B406" w14:textId="2B32B6F1" w:rsidR="000420EE" w:rsidRPr="000420EE" w:rsidRDefault="009E395C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33F23C4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20EE" w:rsidRPr="000420EE" w14:paraId="662B88DF" w14:textId="77777777" w:rsidTr="008838B5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638A5F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EC0597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352D4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1716F11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CEB4EF2" w14:textId="77777777" w:rsidTr="008838B5">
        <w:trPr>
          <w:cantSplit/>
          <w:trHeight w:hRule="exact" w:val="941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2EAF7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B4B1830" w14:textId="3C7D7989" w:rsidR="00D40CD3" w:rsidRPr="00D40CD3" w:rsidRDefault="00D40CD3" w:rsidP="00D40CD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D40C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Dewastacja w związku z kradzieżą lub bez takiego związku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zwiększenie limitu do 2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00 000,00 zł;</w:t>
            </w:r>
          </w:p>
          <w:p w14:paraId="556C8B80" w14:textId="1280C21E" w:rsidR="000420EE" w:rsidRDefault="00D40CD3" w:rsidP="00D40CD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D40C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Graffiti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zwiększenie limitu do 3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0 000,00 zł,</w:t>
            </w:r>
          </w:p>
          <w:p w14:paraId="5C3DE2F4" w14:textId="7B1E533F" w:rsidR="00D40CD3" w:rsidRPr="000420EE" w:rsidRDefault="00D40CD3" w:rsidP="00D40CD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389497" w14:textId="6691C6D5" w:rsidR="000420EE" w:rsidRPr="000420EE" w:rsidRDefault="00F3427A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EA9388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1B1F3AF7" w14:textId="77777777" w:rsidTr="008838B5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A404599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EBAD473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751FC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850497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E786D0F" w14:textId="77777777" w:rsidTr="008838B5">
        <w:trPr>
          <w:cantSplit/>
          <w:trHeight w:hRule="exact" w:val="12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825DC5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E393BD8" w14:textId="77777777" w:rsidR="00EC177E" w:rsidRDefault="00EC177E" w:rsidP="00EC177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  <w:p w14:paraId="7F81C6F2" w14:textId="05913209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BA229C" w14:textId="449DF20B" w:rsidR="000420EE" w:rsidRPr="000420EE" w:rsidRDefault="00F3427A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FCE755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420EE" w:rsidRPr="000420EE" w14:paraId="07426787" w14:textId="77777777" w:rsidTr="008838B5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CFCCC5D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938E58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CB1CE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9218D9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420EE" w:rsidRPr="000420EE" w14:paraId="68D54840" w14:textId="77777777" w:rsidTr="008838B5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98A4EF5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A03C739" w14:textId="0F6C59CF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7 000 000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FEB4B8" w14:textId="1D82EBFA" w:rsidR="000420EE" w:rsidRPr="000420EE" w:rsidRDefault="009E395C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F67B69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53A6396" w14:textId="77777777" w:rsidTr="008838B5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941A753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6BD0075" w14:textId="77777777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C7522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8A7B79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33312158" w14:textId="77777777" w:rsidTr="008838B5">
        <w:trPr>
          <w:cantSplit/>
          <w:trHeight w:hRule="exact" w:val="157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C0B3B85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74FED2" w14:textId="200C7BFD" w:rsidR="00F465FF" w:rsidRDefault="00F465FF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Ataki terrorystyczne – </w:t>
            </w:r>
            <w:r w:rsidRPr="00F465FF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zwiększenie limitu odpowiedzialności do  1 000 000,00 zł</w:t>
            </w:r>
          </w:p>
          <w:p w14:paraId="5AB22CAE" w14:textId="2376CF73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</w:t>
            </w:r>
            <w:r w:rsidR="0038741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0069017B" w14:textId="74E8D0AD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6A7F3C" w14:textId="50BC3512" w:rsidR="000420EE" w:rsidRPr="009E395C" w:rsidRDefault="00F3427A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B9FF97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02C1DBB" w14:textId="77777777" w:rsidTr="008838B5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ED8F6C5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47FE08B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D633C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C8E0A40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42D5955" w14:textId="77777777" w:rsidTr="00AD303D">
        <w:trPr>
          <w:cantSplit/>
          <w:trHeight w:hRule="exact" w:val="67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77D58BD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C22146" w14:textId="77777777" w:rsidR="000420EE" w:rsidRPr="00F465FF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8379BB" w14:textId="793B76DE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6E1EC2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15022AE" w14:textId="77777777" w:rsidTr="00AD303D">
        <w:trPr>
          <w:cantSplit/>
          <w:trHeight w:val="550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AC8B817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B3C9F" w14:textId="77777777" w:rsidR="000420EE" w:rsidRPr="00F465FF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6179A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5BA7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E8559F7" w14:textId="77777777" w:rsidTr="008838B5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4F3BD0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CB662C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8E37C" w14:textId="1B9403B5" w:rsidR="000420EE" w:rsidRPr="000420EE" w:rsidRDefault="009E395C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63BC87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288EEB7" w14:textId="77777777" w:rsidTr="008838B5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CD91413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EE3F15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EB20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DEFC5E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1F79CE9" w14:textId="77777777" w:rsidTr="008838B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A3A9F3F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5FC19A5" w14:textId="77777777" w:rsidR="000420EE" w:rsidRPr="000420EE" w:rsidRDefault="000420E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708CB0" w14:textId="676D943A" w:rsidR="000420EE" w:rsidRPr="000420EE" w:rsidRDefault="009E395C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FD1E2D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1CBE6C16" w14:textId="77777777" w:rsidTr="007A325F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34B4B79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A9B169C" w14:textId="77777777" w:rsidR="000420EE" w:rsidRPr="000420EE" w:rsidRDefault="000420E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BF2B40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52EB022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4B9ADC4" w14:textId="77777777" w:rsidTr="007A325F">
        <w:trPr>
          <w:trHeight w:val="29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453A45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D93E5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937D7" w14:textId="10127FA8" w:rsidR="000420EE" w:rsidRPr="000420EE" w:rsidRDefault="009E395C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D2021B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447AE09" w14:textId="77777777" w:rsidTr="007A325F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624BF4AB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6F6345E" w14:textId="77777777" w:rsidR="000420EE" w:rsidRPr="000420EE" w:rsidRDefault="000420E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3B15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5F85E5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150BB1FA" w14:textId="77777777" w:rsidTr="007A325F">
        <w:trPr>
          <w:trHeight w:val="297"/>
          <w:jc w:val="right"/>
        </w:trPr>
        <w:tc>
          <w:tcPr>
            <w:tcW w:w="0" w:type="auto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AB88F1A" w14:textId="2EA45C70" w:rsidR="007A325F" w:rsidRPr="009E395C" w:rsidRDefault="007A325F" w:rsidP="007A325F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55695D0" w14:textId="1069B88C" w:rsidR="007A325F" w:rsidRPr="009E395C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b/>
                <w:color w:val="0070C0"/>
                <w:sz w:val="22"/>
                <w:szCs w:val="22"/>
                <w:lang w:eastAsia="en-US"/>
              </w:rPr>
              <w:t>Koszty związane z alarmem bombowym</w:t>
            </w:r>
            <w:r w:rsidRPr="009E395C">
              <w:rPr>
                <w:rFonts w:asciiTheme="majorHAnsi" w:hAnsiTheme="majorHAnsi" w:cstheme="minorHAnsi"/>
                <w:bCs/>
                <w:color w:val="0070C0"/>
                <w:sz w:val="22"/>
                <w:szCs w:val="22"/>
                <w:lang w:eastAsia="en-US"/>
              </w:rPr>
              <w:t xml:space="preserve"> – włączenie do ochrony ubezpieczeniowej z limitem odpowiedzialności 30 000,00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5BE1D56" w14:textId="3F57A352" w:rsidR="007A325F" w:rsidRPr="009E395C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9783EBC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7AB914E4" w14:textId="77777777" w:rsidTr="009714A1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5073518" w14:textId="77777777" w:rsidR="007A325F" w:rsidRPr="009E395C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08C95D0" w14:textId="431B2B03" w:rsidR="007A325F" w:rsidRPr="009E395C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bCs/>
                <w:color w:val="0070C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5C19F7" w14:textId="57F078D0" w:rsidR="007A325F" w:rsidRPr="009E395C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45CE490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1F67FB94" w14:textId="77777777" w:rsidTr="008838B5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CEC49DC" w14:textId="65D45E86" w:rsidR="007A325F" w:rsidRPr="000420EE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 w:rsidR="00A80EA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DA7EC6" w14:textId="03C7707D" w:rsidR="007A325F" w:rsidRPr="000420EE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D40C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zwiększonej wypłaty odszkodowania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zgodnie z treścią określoną pkt. 8.1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E4387" w14:textId="568FF230" w:rsidR="007A325F" w:rsidRPr="000420EE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BB16477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21784BEB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32B2824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9AFE2F0" w14:textId="77777777" w:rsidR="007A325F" w:rsidRPr="000420EE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206C0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1E9CD5E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24E78B9B" w14:textId="77777777" w:rsidTr="008838B5">
        <w:trPr>
          <w:trHeight w:val="615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535C3" w14:textId="3D3ACE30" w:rsidR="007A325F" w:rsidRPr="000420EE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bookmarkStart w:id="2" w:name="_Hlk66276039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 w:rsidR="00A80EA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5EC46F1" w14:textId="60081DFE" w:rsidR="007A325F" w:rsidRPr="000420EE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Koszty stałe działalności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włączenie zgodnie z treścią określoną w pkt. 8.2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6A61DE" w14:textId="1DD02AE2" w:rsidR="007A325F" w:rsidRPr="000420EE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0396514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2"/>
      <w:tr w:rsidR="007A325F" w:rsidRPr="000420EE" w14:paraId="7279DE20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1E37CE4" w14:textId="77777777" w:rsidR="007A325F" w:rsidRPr="000420EE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F3B30E2" w14:textId="77777777" w:rsidR="007A325F" w:rsidRPr="000420EE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CF4A2F" w14:textId="7A7ECB51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75DBF1F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50E7E76D" w14:textId="77777777" w:rsidTr="008838B5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84B77F9" w14:textId="1BFDDE8D" w:rsidR="007A325F" w:rsidRPr="000420EE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 w:rsidR="00A80EA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9D53D" w14:textId="3344C6A6" w:rsidR="007A325F" w:rsidRPr="00F465FF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</w:pPr>
            <w:r w:rsidRPr="00F465FF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Klauzula przyjaznej dla środowiska naturalnego odbudowy 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włączenie zgodnie z treścią określoną w pkt. 8.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64C1F" w14:textId="612F6381" w:rsidR="007A325F" w:rsidRPr="000420EE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FE2F543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6DDF29AC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BA62380" w14:textId="77777777" w:rsidR="007A325F" w:rsidRPr="000420EE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CDCB6" w14:textId="77777777" w:rsidR="007A325F" w:rsidRPr="000420EE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9C0BA9" w14:textId="43A3BAF0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E780831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625A15F2" w14:textId="77777777" w:rsidTr="000B7D45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F801437" w14:textId="07B25937" w:rsidR="007A325F" w:rsidRPr="009E395C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A.1</w:t>
            </w:r>
            <w:r w:rsidR="00A80EAE"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46D48" w14:textId="63AD3945" w:rsidR="007A325F" w:rsidRPr="009E395C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b/>
                <w:bCs/>
                <w:color w:val="0070C0"/>
                <w:sz w:val="22"/>
                <w:szCs w:val="22"/>
                <w:lang w:eastAsia="en-US"/>
              </w:rPr>
              <w:t xml:space="preserve">Klauzula </w:t>
            </w:r>
            <w:proofErr w:type="spellStart"/>
            <w:r w:rsidRPr="009E395C">
              <w:rPr>
                <w:rFonts w:asciiTheme="majorHAnsi" w:hAnsiTheme="majorHAnsi" w:cstheme="minorHAnsi"/>
                <w:b/>
                <w:bCs/>
                <w:color w:val="0070C0"/>
                <w:sz w:val="22"/>
                <w:szCs w:val="22"/>
                <w:lang w:eastAsia="en-US"/>
              </w:rPr>
              <w:t>ryzyk</w:t>
            </w:r>
            <w:proofErr w:type="spellEnd"/>
            <w:r w:rsidRPr="009E395C">
              <w:rPr>
                <w:rFonts w:asciiTheme="majorHAnsi" w:hAnsiTheme="majorHAnsi" w:cstheme="minorHAnsi"/>
                <w:b/>
                <w:bCs/>
                <w:color w:val="0070C0"/>
                <w:sz w:val="22"/>
                <w:szCs w:val="22"/>
                <w:lang w:eastAsia="en-US"/>
              </w:rPr>
              <w:t xml:space="preserve"> cybernetycznych</w:t>
            </w: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 xml:space="preserve"> – zgodnie z treścią stosowaną standardowo przez Wykonawcę w postaci klauzuli dodatkowej, postanowień dodatkowych do OWU, 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311AD5" w14:textId="6116CABC" w:rsidR="007A325F" w:rsidRPr="009E395C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2DF0F49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064C8438" w14:textId="77777777" w:rsidTr="000B7D4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612E24F" w14:textId="77777777" w:rsidR="007A325F" w:rsidRPr="009E395C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0EBCE" w14:textId="4A4F8BDE" w:rsidR="007A325F" w:rsidRPr="009E395C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Warunek fakultatywny w wariancie nr 1 – zgodnie z treścią klauzuli nr 8.4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5E32875" w14:textId="426C6656" w:rsidR="007A325F" w:rsidRPr="009E395C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693FC8D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0663B63A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E003C69" w14:textId="77777777" w:rsidR="007A325F" w:rsidRPr="009E395C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A6821" w14:textId="1F39F4E7" w:rsidR="007A325F" w:rsidRPr="009E395C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 xml:space="preserve">Warunek fakultatywny w wariancie nr 2 – bez stosowania klauzuli </w:t>
            </w:r>
            <w:proofErr w:type="spellStart"/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ryzyk</w:t>
            </w:r>
            <w:proofErr w:type="spellEnd"/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 xml:space="preserve"> cybernetycznych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219879C" w14:textId="105739FB" w:rsidR="007A325F" w:rsidRPr="009E395C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87472C4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029F3D39" w14:textId="77777777" w:rsidTr="00143B64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4B6710C" w14:textId="2E1CA712" w:rsidR="007A325F" w:rsidRPr="009E395C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A.1</w:t>
            </w:r>
            <w:r w:rsidR="00A80EAE"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BBCB6" w14:textId="1145E549" w:rsidR="007A325F" w:rsidRPr="009E395C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b/>
                <w:bCs/>
                <w:color w:val="0070C0"/>
                <w:sz w:val="22"/>
                <w:szCs w:val="22"/>
                <w:lang w:eastAsia="en-US"/>
              </w:rPr>
              <w:t>Klauzula chorób zakaźnych</w:t>
            </w: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 xml:space="preserve"> – zgodnie z treścią stosowaną standardowo przez Wykonawcę w postaci klauzuli dodatkowej, postanowień dodatkowych do OWU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1238CC7" w14:textId="4ACCB743" w:rsidR="007A325F" w:rsidRPr="009E395C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BDC6F1B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6103E2EF" w14:textId="77777777" w:rsidTr="00143B64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4E49609" w14:textId="77777777" w:rsidR="007A325F" w:rsidRPr="009E395C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CA5F2" w14:textId="574B25E8" w:rsidR="007A325F" w:rsidRPr="009E395C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Warunek fakultatywny w wariancie nr 1 – zgodnie z treścią klauzuli nr 8.5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D57041D" w14:textId="41AB3B82" w:rsidR="007A325F" w:rsidRPr="009E395C" w:rsidRDefault="009E395C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E45A626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2D393293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E60DA63" w14:textId="77777777" w:rsidR="007A325F" w:rsidRPr="009E395C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6F4FC" w14:textId="14AB530D" w:rsidR="007A325F" w:rsidRPr="009E395C" w:rsidRDefault="007A325F" w:rsidP="007A325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9E395C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Warunek fakultatywny w wariancie nr 2 – bez stosowania klauzuli chorób zakaźnych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4114C79" w14:textId="012360C6" w:rsidR="007A325F" w:rsidRPr="009E395C" w:rsidRDefault="00F3427A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6AFB17F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5B87E732" w14:textId="77777777" w:rsidTr="000420EE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254E9E94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426473E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7A325F" w:rsidRPr="000420EE" w14:paraId="68A8744D" w14:textId="77777777" w:rsidTr="008838B5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7BD428F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2AF0FD1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10FE6A51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B417169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7A325F" w:rsidRPr="000420EE" w14:paraId="2B971597" w14:textId="77777777" w:rsidTr="00AD303D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1829FCA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B38DEDA" w14:textId="77777777" w:rsidR="007A325F" w:rsidRPr="008838B5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838B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CA1C33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7A8A38C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602DBD71" w14:textId="77777777" w:rsidTr="00AD303D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2412A0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8EB7CFC" w14:textId="77777777" w:rsidR="007A325F" w:rsidRPr="008838B5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26A8DC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F28ED8A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A325F" w:rsidRPr="000420EE" w14:paraId="2BA28E2A" w14:textId="77777777" w:rsidTr="008838B5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5C9910F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0CED3B4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  <w:p w14:paraId="099C5F69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04E967" w14:textId="727AF35E" w:rsidR="007A325F" w:rsidRPr="000420EE" w:rsidRDefault="00F3427A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A7AFF58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7A325F" w:rsidRPr="000420EE" w14:paraId="1231EFC8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634A7C5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7D14E11E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0D30B7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61296DA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7A325F" w:rsidRPr="000420EE" w14:paraId="1A583562" w14:textId="77777777" w:rsidTr="008838B5">
        <w:trPr>
          <w:trHeight w:val="100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0C8832E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75D460A" w14:textId="5CCF80A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podwyższenie limitu do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00 000 zł dla kosztów proporcjonalnych i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54CEAA" w14:textId="6D02C494" w:rsidR="007A325F" w:rsidRPr="000420EE" w:rsidRDefault="00F3427A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0893237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7A325F" w:rsidRPr="000420EE" w14:paraId="2DD3B9F3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504BC6E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61BD9AE8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EC930B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BD1E1E4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7A325F" w:rsidRPr="000420EE" w14:paraId="38B4E8F3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E917C1D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E534066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Włączenie 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DA570D" w14:textId="08F26D9C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1</w:t>
            </w:r>
            <w:r w:rsidR="00F3427A"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54A914C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7A325F" w:rsidRPr="000420EE" w14:paraId="1E323B58" w14:textId="77777777" w:rsidTr="008838B5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59920A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A44425A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263CB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AB2835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7A325F" w:rsidRPr="000420EE" w14:paraId="272BD722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81B5A65" w14:textId="77777777" w:rsidR="007A325F" w:rsidRPr="000420EE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C677A62" w14:textId="2B3A229C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8838B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0 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000  zł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CEC317" w14:textId="27B026EE" w:rsidR="007A325F" w:rsidRPr="00F3427A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2</w:t>
            </w:r>
            <w:r w:rsidR="00F3427A"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F1F19C1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2F3984AB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E8FAE8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1FEE8208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F2807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AF5416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2C1AF99A" w14:textId="77777777" w:rsidTr="008838B5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CA36232" w14:textId="77777777" w:rsidR="007A325F" w:rsidRPr="000420EE" w:rsidRDefault="007A325F" w:rsidP="007A325F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2FAFC58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Zwrot kosztów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F9030" w14:textId="3B1A0EC5" w:rsidR="007A325F" w:rsidRPr="000420EE" w:rsidRDefault="00F3427A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73B6193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1D7AAF28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1E66170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E34CD06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AA0FA8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9278DE1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2730A3B4" w14:textId="77777777" w:rsidTr="00F341E1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48E00A2" w14:textId="28E059D4" w:rsidR="007A325F" w:rsidRPr="00F3427A" w:rsidRDefault="007A325F" w:rsidP="007A325F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B.7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6BAFBFA" w14:textId="0C01F6C6" w:rsidR="007A325F" w:rsidRPr="00F3427A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b/>
                <w:bCs/>
                <w:color w:val="0070C0"/>
                <w:sz w:val="22"/>
                <w:szCs w:val="22"/>
                <w:lang w:eastAsia="en-US"/>
              </w:rPr>
              <w:t xml:space="preserve">Klauzula </w:t>
            </w:r>
            <w:proofErr w:type="spellStart"/>
            <w:r w:rsidRPr="00F3427A">
              <w:rPr>
                <w:rFonts w:asciiTheme="majorHAnsi" w:hAnsiTheme="majorHAnsi" w:cstheme="minorHAnsi"/>
                <w:b/>
                <w:bCs/>
                <w:color w:val="0070C0"/>
                <w:sz w:val="22"/>
                <w:szCs w:val="22"/>
                <w:lang w:eastAsia="en-US"/>
              </w:rPr>
              <w:t>ryzyk</w:t>
            </w:r>
            <w:proofErr w:type="spellEnd"/>
            <w:r w:rsidRPr="00F3427A">
              <w:rPr>
                <w:rFonts w:asciiTheme="majorHAnsi" w:hAnsiTheme="majorHAnsi" w:cstheme="minorHAnsi"/>
                <w:b/>
                <w:bCs/>
                <w:color w:val="0070C0"/>
                <w:sz w:val="22"/>
                <w:szCs w:val="22"/>
                <w:lang w:eastAsia="en-US"/>
              </w:rPr>
              <w:t xml:space="preserve"> cybernetycznych</w:t>
            </w: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 xml:space="preserve"> – zgodnie z treścią stosowaną standardowo przez Wykonawcę w postaci klauzuli dodatkowej, postanowień dodatkowych do OWU, 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E617757" w14:textId="6ACDB0E9" w:rsidR="007A325F" w:rsidRPr="00F3427A" w:rsidRDefault="00F3427A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2C366C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58085ADF" w14:textId="77777777" w:rsidTr="00F341E1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602C3A9" w14:textId="77777777" w:rsidR="007A325F" w:rsidRPr="00F3427A" w:rsidRDefault="007A325F" w:rsidP="007A325F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318E477" w14:textId="146C7B40" w:rsidR="007A325F" w:rsidRPr="00F3427A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Warunek fakultatywny w wariancie nr 1 – zgodnie z treścią klauzuli nr 8.2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D017A4D" w14:textId="20FE9937" w:rsidR="007A325F" w:rsidRPr="00F3427A" w:rsidRDefault="00F3427A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BDCA58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7FF497BB" w14:textId="77777777" w:rsidTr="00F341E1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2C70787" w14:textId="77777777" w:rsidR="007A325F" w:rsidRPr="00F3427A" w:rsidRDefault="007A325F" w:rsidP="007A325F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8787B3D" w14:textId="2C9DDDA5" w:rsidR="007A325F" w:rsidRPr="00F3427A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 xml:space="preserve">Warunek fakultatywny w wariancie nr 2 – bez stosowania klauzuli </w:t>
            </w:r>
            <w:proofErr w:type="spellStart"/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ryzyk</w:t>
            </w:r>
            <w:proofErr w:type="spellEnd"/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 xml:space="preserve"> cybernetycznych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1CD204" w14:textId="16A54249" w:rsidR="007A325F" w:rsidRPr="00F3427A" w:rsidRDefault="00F3427A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B1AADD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049EC75A" w14:textId="77777777" w:rsidTr="00F341E1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7BEB6C8" w14:textId="0E6124F7" w:rsidR="007A325F" w:rsidRPr="00F3427A" w:rsidRDefault="007A325F" w:rsidP="007A325F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B.8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A771C8D" w14:textId="3F4CDAAF" w:rsidR="007A325F" w:rsidRPr="00F3427A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b/>
                <w:bCs/>
                <w:color w:val="0070C0"/>
                <w:sz w:val="22"/>
                <w:szCs w:val="22"/>
                <w:lang w:eastAsia="en-US"/>
              </w:rPr>
              <w:t>Klauzula chorób zakaźnych</w:t>
            </w: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 xml:space="preserve"> – zgodnie z treścią stosowaną standardowo przez Wykonawcę w postaci klauzuli dodatkowej, postanowień dodatkowych do OWU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68F3DD6" w14:textId="5CECB1B3" w:rsidR="007A325F" w:rsidRPr="00F3427A" w:rsidRDefault="00F3427A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443B2B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6B383F47" w14:textId="77777777" w:rsidTr="00F341E1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1722A05" w14:textId="77777777" w:rsidR="007A325F" w:rsidRPr="00F3427A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3C2B5BD" w14:textId="27D7139F" w:rsidR="007A325F" w:rsidRPr="00F3427A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Warunek fakultatywny w wariancie nr 1 – zgodnie z treścią klauzuli nr 8.3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C30F24" w14:textId="7F6A0F4B" w:rsidR="007A325F" w:rsidRPr="00F3427A" w:rsidRDefault="00F3427A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28BF1B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10ACD77F" w14:textId="77777777" w:rsidTr="00F341E1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833F2BF" w14:textId="77777777" w:rsidR="007A325F" w:rsidRPr="00F3427A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BF44FF8" w14:textId="59B1F8F7" w:rsidR="007A325F" w:rsidRPr="00F3427A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Warunek fakultatywny w wariancie nr 2 – bez stosowania klauzuli chorób zakaźnych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6ACBAFB" w14:textId="22D9A656" w:rsidR="007A325F" w:rsidRPr="00F3427A" w:rsidRDefault="00F3427A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F3427A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8DF996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7A325F" w:rsidRPr="000420EE" w14:paraId="08B82648" w14:textId="77777777" w:rsidTr="000420EE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069E50C6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bookmarkStart w:id="3" w:name="_Hlk71289741"/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28D7B19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7A325F" w:rsidRPr="000420EE" w14:paraId="49B7F2F5" w14:textId="77777777" w:rsidTr="008838B5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BA1547A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329F42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C14747E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7C5C8E0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7A325F" w:rsidRPr="000420EE" w14:paraId="4FA67799" w14:textId="77777777" w:rsidTr="00AD303D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0F07E54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2B2C18" w14:textId="77777777" w:rsidR="007A325F" w:rsidRPr="008838B5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8838B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474473" w14:textId="0F342F61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19BE4E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1500CFBE" w14:textId="77777777" w:rsidTr="00AD303D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470A70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684D13" w14:textId="77777777" w:rsidR="007A325F" w:rsidRPr="008838B5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integralna – 200 zł szkody rzeczowe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6171F9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5E2D69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3"/>
      <w:tr w:rsidR="007A325F" w:rsidRPr="000420EE" w14:paraId="7E8E2A7E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B2E6126" w14:textId="77777777" w:rsidR="007A325F" w:rsidRPr="000420EE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D51CBD5" w14:textId="6CD42C74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Klauzula reprezentantów - </w:t>
            </w:r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podlimitu</w:t>
            </w:r>
            <w:proofErr w:type="spellEnd"/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838B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odpowiedzialności dla szkód wyrządzonych umyślnie w wysokości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  <w:r w:rsidRPr="008838B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00 000 zł.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055E14" w14:textId="49765D96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6F70BD7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4552CC58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01197D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83B91AC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505558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E6CCFD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7511EFD5" w14:textId="77777777" w:rsidTr="008838B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4762A4E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441C01D" w14:textId="2C3CE31E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OC  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przetwarzanie 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dan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ych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osobow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ych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00 000,00 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3E0D7" w14:textId="06F837DD" w:rsidR="007A325F" w:rsidRPr="00272F6D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272F6D" w:rsidRP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857CCF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52833FAE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C2AA807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7CF2E1" w14:textId="34EE1644" w:rsidR="007A325F" w:rsidRPr="005E3D5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</w:pPr>
            <w:r w:rsidRPr="005E3D5E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 xml:space="preserve">Brak </w:t>
            </w:r>
            <w:r w:rsidR="005E3D5E" w:rsidRPr="005E3D5E">
              <w:rPr>
                <w:rFonts w:asciiTheme="majorHAnsi" w:hAnsiTheme="majorHAnsi" w:cstheme="minorHAnsi"/>
                <w:color w:val="0070C0"/>
                <w:sz w:val="22"/>
                <w:szCs w:val="22"/>
                <w:lang w:eastAsia="en-US"/>
              </w:rPr>
              <w:t>podwyższenia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7E6F84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488E342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149A1BCD" w14:textId="77777777" w:rsidTr="008838B5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02ED4D9" w14:textId="77777777" w:rsidR="007A325F" w:rsidRPr="000420EE" w:rsidRDefault="007A325F" w:rsidP="007A325F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A84C1D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0420EE">
              <w:rPr>
                <w:rFonts w:asciiTheme="majorHAnsi" w:hAnsiTheme="majorHAnsi"/>
              </w:rPr>
              <w:t xml:space="preserve"> 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CF916" w14:textId="517777D3" w:rsidR="007A325F" w:rsidRPr="00272F6D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272F6D" w:rsidRP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36C80E8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0E655564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72940F1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4AD439B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075413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2310A4F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7CC0A534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984E3" w14:textId="77777777" w:rsidR="007A325F" w:rsidRPr="000420EE" w:rsidRDefault="007A325F" w:rsidP="007A325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BF513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B59000" w14:textId="62AF4E06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622F63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325F" w:rsidRPr="000420EE" w14:paraId="6E66A9F2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8EBD98" w14:textId="77777777" w:rsidR="007A325F" w:rsidRPr="000420EE" w:rsidRDefault="007A325F" w:rsidP="007A325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0C33E1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2F1966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EE5604" w14:textId="77777777" w:rsidR="007A325F" w:rsidRPr="000420EE" w:rsidRDefault="007A325F" w:rsidP="007A325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293909A3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92A897" w14:textId="14DB5BB1" w:rsidR="00A80EAE" w:rsidRPr="000420EE" w:rsidRDefault="00A80EAE" w:rsidP="00A80EA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A9679" w14:textId="77777777" w:rsidR="00A80EAE" w:rsidRPr="000420EE" w:rsidRDefault="00A80EAE" w:rsidP="00A80EAE">
            <w:pPr>
              <w:suppressAutoHyphens/>
              <w:spacing w:line="25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1A4B9645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bookmarkStart w:id="4" w:name="_Hlk66282845"/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  <w:bookmarkEnd w:id="4"/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D0A7A3" w14:textId="0605D323" w:rsidR="00A80EAE" w:rsidRPr="00272F6D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272F6D" w:rsidRP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BBF87F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5C1798E5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338277" w14:textId="77777777" w:rsidR="00A80EAE" w:rsidRPr="000420EE" w:rsidRDefault="00A80EAE" w:rsidP="00A80EA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20D750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F0E7DD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FBCDEB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2714A895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9001A" w14:textId="01F94F97" w:rsidR="00A80EAE" w:rsidRPr="000420EE" w:rsidRDefault="00A80EAE" w:rsidP="00A80EA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5CE45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Czyste straty finansowe</w:t>
            </w:r>
            <w:r w:rsidRPr="000420EE">
              <w:rPr>
                <w:rFonts w:asciiTheme="majorHAnsi" w:hAnsiTheme="majorHAnsi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70B53" w14:textId="53EF1910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DA5C52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525510C5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941A18" w14:textId="77777777" w:rsidR="00A80EAE" w:rsidRPr="000420EE" w:rsidRDefault="00A80EAE" w:rsidP="00A80EA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B9ECDF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12544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BF7E17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40C44BD6" w14:textId="77777777" w:rsidTr="008838B5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FF400" w14:textId="427359D0" w:rsidR="00A80EAE" w:rsidRPr="000420EE" w:rsidRDefault="00A80EAE" w:rsidP="00A80EAE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23AFC" w14:textId="7316BD3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bookmarkStart w:id="5" w:name="_Hlk66278539"/>
            <w:r w:rsidRPr="009563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Klauzula odpowiedzialności cywilnej opartej na zasadzie ryzyka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bookmarkEnd w:id="5"/>
            <w:r>
              <w:rPr>
                <w:rFonts w:asciiTheme="majorHAnsi" w:hAnsiTheme="majorHAnsi" w:cs="Tahoma"/>
                <w:sz w:val="22"/>
                <w:szCs w:val="22"/>
              </w:rPr>
              <w:t>– włączenie zgodnie z treścią określoną w pkt. 8.1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DA652" w14:textId="31234464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526A49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42E661D5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E1800" w14:textId="77777777" w:rsidR="00A80EAE" w:rsidRPr="000420EE" w:rsidRDefault="00A80EAE" w:rsidP="00A80EA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B87DF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420EE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867FB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69C63A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5EA7F76D" w14:textId="77777777" w:rsidTr="0095633E">
        <w:trPr>
          <w:trHeight w:val="488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B43FC27" w14:textId="3DFBA027" w:rsidR="00A80EAE" w:rsidRPr="000420EE" w:rsidRDefault="00A80EAE" w:rsidP="00A80EA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272F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F5E21B3" w14:textId="303CC3D1" w:rsidR="00A80EAE" w:rsidRPr="0095633E" w:rsidRDefault="00A80EAE" w:rsidP="00A80EAE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bookmarkStart w:id="6" w:name="_Hlk66278660"/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odtworzenia sumy</w:t>
            </w:r>
            <w:bookmarkEnd w:id="6"/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5633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– włączenie zgodnie z treścią określoną w pkt. 8.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FA645" w14:textId="27612A2D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9DA8187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79EA9C32" w14:textId="77777777" w:rsidTr="00B5668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CCBF333" w14:textId="77777777" w:rsidR="00A80EAE" w:rsidRPr="000420EE" w:rsidRDefault="00A80EAE" w:rsidP="00A80EA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73DED3A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C2B418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183D762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6248EF8A" w14:textId="77777777" w:rsidTr="00BF1A32">
        <w:trPr>
          <w:trHeight w:val="302"/>
          <w:jc w:val="right"/>
        </w:trPr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9F96AD8" w14:textId="774514CF" w:rsidR="00A80EAE" w:rsidRPr="00B24628" w:rsidRDefault="00A80EAE" w:rsidP="00A80EAE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D.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7084CB8A" w14:textId="4810B34D" w:rsidR="00A80EAE" w:rsidRPr="00B24628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31815CB4" w14:textId="3FE130B2" w:rsidR="00A80EAE" w:rsidRPr="00B24628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ACE2AB3" w14:textId="5AA6509B" w:rsidR="00A80EAE" w:rsidRPr="00B24628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  <w:highlight w:val="yellow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Wybór</w:t>
            </w: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80EAE" w:rsidRPr="000420EE" w14:paraId="2F3F7ABB" w14:textId="77777777" w:rsidTr="00BF1A32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2EC9F89" w14:textId="31542ACE" w:rsidR="00A80EAE" w:rsidRPr="00B24628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AB10570" w14:textId="04FAF6A2" w:rsidR="00A80EAE" w:rsidRPr="00B24628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vMerge/>
            <w:tcBorders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242A9326" w14:textId="57931032" w:rsidR="00A80EAE" w:rsidRPr="00B24628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05BDD24" w14:textId="418306BD" w:rsidR="00A80EAE" w:rsidRPr="00B24628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A80EAE" w:rsidRPr="000420EE" w14:paraId="3A84D81D" w14:textId="77777777" w:rsidTr="0055630A">
        <w:trPr>
          <w:trHeight w:val="30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C13A6BF" w14:textId="16503283" w:rsidR="00A80EAE" w:rsidRPr="000420EE" w:rsidRDefault="00A80EAE" w:rsidP="00A80EA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F0EA24" w14:textId="606F6712" w:rsidR="00A80EAE" w:rsidRPr="008838B5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304D3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Klauzula funduszu prewencyjnego </w:t>
            </w:r>
            <w:r w:rsidRPr="00B24628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z</w:t>
            </w:r>
            <w:r w:rsidRPr="00B24628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niniejszej części postępowania na cel prewencyjny zaakceptowany przez ubezpieczyciela. Czynności, które zostaną podjęte w związku z realizacją niniejszej klauzuli zostaną rozliczone w oparciu o uregulowania wewnętrzne </w:t>
            </w:r>
            <w:r w:rsidRPr="00B24628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lastRenderedPageBreak/>
              <w:t>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3518D" w14:textId="43BB6AD0" w:rsidR="00A80EA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06C6C55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80EAE" w:rsidRPr="000420EE" w14:paraId="7A6A11B0" w14:textId="77777777" w:rsidTr="00B24628">
        <w:trPr>
          <w:trHeight w:val="302"/>
          <w:jc w:val="right"/>
        </w:trPr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4C37BCA" w14:textId="77777777" w:rsidR="00A80EAE" w:rsidRPr="000420EE" w:rsidRDefault="00A80EAE" w:rsidP="00A80EA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A70D21F" w14:textId="3F021584" w:rsidR="00A80EAE" w:rsidRPr="008838B5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539C2A8" w14:textId="6AA57922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ED873D" w14:textId="77777777" w:rsidR="00A80EAE" w:rsidRPr="000420EE" w:rsidRDefault="00A80EAE" w:rsidP="00A80EA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6F18DCBA" w14:textId="6A56EFD7" w:rsidR="000420EE" w:rsidRPr="000420EE" w:rsidRDefault="00497F0F" w:rsidP="000420E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*</w:t>
      </w:r>
      <w:r w:rsidR="000420EE" w:rsidRPr="000420EE">
        <w:rPr>
          <w:rFonts w:asciiTheme="majorHAnsi" w:hAnsiTheme="majorHAnsi" w:cs="Calibri"/>
          <w:bCs/>
          <w:sz w:val="22"/>
          <w:szCs w:val="22"/>
        </w:rPr>
        <w:t xml:space="preserve">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27D8D01F" w14:textId="77777777" w:rsidR="000420EE" w:rsidRPr="000420EE" w:rsidRDefault="000420EE" w:rsidP="000420E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3B4F52D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420EE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102E96DE" w14:textId="77777777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420EE">
        <w:rPr>
          <w:rFonts w:asciiTheme="majorHAnsi" w:hAnsiTheme="majorHAnsi" w:cs="Calibri"/>
          <w:b/>
          <w:sz w:val="22"/>
          <w:szCs w:val="22"/>
        </w:rPr>
        <w:t>nie będzie</w:t>
      </w:r>
      <w:r w:rsidRPr="000420EE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65E7C1E" w14:textId="641564E5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420EE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420EE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420EE">
        <w:rPr>
          <w:rFonts w:asciiTheme="majorHAnsi" w:hAnsiTheme="majorHAnsi"/>
          <w:sz w:val="22"/>
          <w:szCs w:val="22"/>
        </w:rPr>
        <w:t xml:space="preserve">godnie z </w:t>
      </w:r>
      <w:r w:rsidRPr="004D31BC">
        <w:rPr>
          <w:rFonts w:asciiTheme="majorHAnsi" w:hAnsiTheme="majorHAnsi"/>
          <w:sz w:val="22"/>
          <w:szCs w:val="22"/>
        </w:rPr>
        <w:t xml:space="preserve">ustawą </w:t>
      </w:r>
      <w:r w:rsidRPr="000420EE">
        <w:rPr>
          <w:rFonts w:asciiTheme="majorHAnsi" w:hAnsiTheme="majorHAnsi"/>
          <w:sz w:val="22"/>
          <w:szCs w:val="22"/>
        </w:rPr>
        <w:t xml:space="preserve">z dnia 11 marca 2004 r. o podatku od towarów i usług (Dz. U. z 2018 r. poz. 2174, z </w:t>
      </w:r>
      <w:proofErr w:type="spellStart"/>
      <w:r w:rsidRPr="000420EE">
        <w:rPr>
          <w:rFonts w:asciiTheme="majorHAnsi" w:hAnsiTheme="majorHAnsi"/>
          <w:sz w:val="22"/>
          <w:szCs w:val="22"/>
        </w:rPr>
        <w:t>późn</w:t>
      </w:r>
      <w:proofErr w:type="spellEnd"/>
      <w:r w:rsidRPr="000420EE">
        <w:rPr>
          <w:rFonts w:asciiTheme="majorHAnsi" w:hAnsiTheme="majorHAnsi"/>
          <w:sz w:val="22"/>
          <w:szCs w:val="22"/>
        </w:rPr>
        <w:t>. zm.)</w:t>
      </w:r>
    </w:p>
    <w:p w14:paraId="51CC70F3" w14:textId="77777777" w:rsidR="000420EE" w:rsidRPr="000420EE" w:rsidRDefault="000420EE" w:rsidP="000420EE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2B160341" w14:textId="77777777" w:rsidR="000420EE" w:rsidRPr="000420EE" w:rsidRDefault="000420EE" w:rsidP="000420EE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420EE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6879A73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1B3CEC58" w14:textId="6F4955EC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stanowiący załącznik nr 4 </w:t>
      </w:r>
      <w:r w:rsidRPr="000420EE">
        <w:rPr>
          <w:rFonts w:asciiTheme="majorHAnsi" w:hAnsiTheme="majorHAnsi"/>
        </w:rPr>
        <w:t>do </w:t>
      </w:r>
      <w:r w:rsidRPr="000420EE">
        <w:rPr>
          <w:rFonts w:asciiTheme="majorHAnsi" w:hAnsiTheme="majorHAnsi"/>
          <w:sz w:val="22"/>
          <w:szCs w:val="22"/>
        </w:rPr>
        <w:t>SWZ</w:t>
      </w:r>
      <w:r w:rsidRPr="000420EE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0B43B926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40229DBA" w14:textId="77777777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0B09C7E2" w14:textId="3EA8D554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akceptujemy zakres wymagany w załączniku nr 5 – opis przedmiotu zamówienia,</w:t>
      </w:r>
    </w:p>
    <w:p w14:paraId="1145DE61" w14:textId="77777777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070E855" w14:textId="77777777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468DEE74" w14:textId="77777777" w:rsidR="000420EE" w:rsidRPr="00B56688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B56688">
        <w:rPr>
          <w:rFonts w:asciiTheme="majorHAnsi" w:hAnsiTheme="majorHAnsi" w:cs="Calibri"/>
          <w:sz w:val="22"/>
          <w:szCs w:val="22"/>
        </w:rPr>
        <w:t xml:space="preserve">uważamy się za związanych niniejszą ofertą od dnia upływu terminu składania ofert do dnia ………... </w:t>
      </w:r>
    </w:p>
    <w:p w14:paraId="4E01AF5B" w14:textId="77777777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1B12062" w14:textId="77777777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73341FC6" w14:textId="77777777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31B3D668" w14:textId="77777777" w:rsidR="000420EE" w:rsidRPr="000420EE" w:rsidRDefault="000420EE" w:rsidP="00C8681A">
      <w:pPr>
        <w:numPr>
          <w:ilvl w:val="1"/>
          <w:numId w:val="6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5B3527C6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143C886" w14:textId="77777777" w:rsidR="000420EE" w:rsidRPr="000420EE" w:rsidRDefault="000420EE" w:rsidP="00C8681A">
      <w:pPr>
        <w:numPr>
          <w:ilvl w:val="1"/>
          <w:numId w:val="6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420EE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420EE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420EE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0707E3E" w14:textId="77777777" w:rsidR="000420EE" w:rsidRPr="000420EE" w:rsidRDefault="000420EE" w:rsidP="00C8681A">
      <w:pPr>
        <w:numPr>
          <w:ilvl w:val="1"/>
          <w:numId w:val="6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zamówienia: </w:t>
      </w:r>
      <w:r w:rsidRPr="000420EE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420EE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6A7E7E4" w14:textId="77777777" w:rsidR="000420EE" w:rsidRPr="000420EE" w:rsidRDefault="000420EE" w:rsidP="000420E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6277E7B9" w14:textId="77777777" w:rsidR="000420EE" w:rsidRPr="000420EE" w:rsidRDefault="000420EE" w:rsidP="000420EE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2D019281" w14:textId="77777777" w:rsidR="000420EE" w:rsidRPr="000420EE" w:rsidRDefault="000420EE" w:rsidP="000420E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05E20BA" w14:textId="77777777" w:rsidR="000420EE" w:rsidRPr="000420EE" w:rsidRDefault="000420EE" w:rsidP="000420EE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>część (zakres) przedmiotu zamówienia oraz nazwa (firma) i adres podwykonawcy</w:t>
      </w:r>
    </w:p>
    <w:p w14:paraId="261A4C73" w14:textId="77777777" w:rsidR="000420EE" w:rsidRPr="000420EE" w:rsidRDefault="000420EE" w:rsidP="000420E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59F39930" w14:textId="77777777" w:rsidR="000420EE" w:rsidRPr="000420EE" w:rsidRDefault="000420EE" w:rsidP="000420EE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148B63A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420EE">
        <w:rPr>
          <w:rFonts w:asciiTheme="majorHAnsi" w:hAnsiTheme="majorHAnsi"/>
          <w:sz w:val="22"/>
          <w:szCs w:val="22"/>
        </w:rPr>
        <w:t>lub średnim</w:t>
      </w:r>
      <w:r w:rsidRPr="000420EE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D83CF93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420EE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BF01AA" w14:textId="77777777" w:rsidR="000420EE" w:rsidRPr="000420EE" w:rsidRDefault="000420EE" w:rsidP="000420EE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7EAF8044" w14:textId="77777777" w:rsidR="000420EE" w:rsidRPr="000420EE" w:rsidRDefault="000420EE" w:rsidP="000420E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2DD8A2AC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6AE55E99" w14:textId="77777777" w:rsidR="000420EE" w:rsidRPr="000420EE" w:rsidRDefault="000420EE" w:rsidP="00C8681A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Niniejszym wskazuję dane umożliwiające dostęp do </w:t>
      </w:r>
      <w:r w:rsidRPr="000420EE">
        <w:rPr>
          <w:rFonts w:asciiTheme="majorHAnsi" w:hAnsiTheme="majorHAnsi" w:cs="Arial"/>
          <w:sz w:val="22"/>
          <w:szCs w:val="22"/>
        </w:rPr>
        <w:t>bezpłatnych i ogólnodostępnych baz danych zawierających następujące przedmiotowe środki dowodowe: odpis/y lub informacja/</w:t>
      </w:r>
      <w:proofErr w:type="spellStart"/>
      <w:r w:rsidRPr="000420EE">
        <w:rPr>
          <w:rFonts w:asciiTheme="majorHAnsi" w:hAnsiTheme="majorHAnsi" w:cs="Arial"/>
          <w:sz w:val="22"/>
          <w:szCs w:val="22"/>
        </w:rPr>
        <w:t>ie</w:t>
      </w:r>
      <w:proofErr w:type="spellEnd"/>
      <w:r w:rsidRPr="000420EE">
        <w:rPr>
          <w:rFonts w:asciiTheme="majorHAnsi" w:hAnsiTheme="majorHAnsi" w:cs="Arial"/>
          <w:sz w:val="22"/>
          <w:szCs w:val="22"/>
        </w:rPr>
        <w:t xml:space="preserve">  z Krajowego Rejestru Sądowego lub z Centralnej Ewidencji i Informacji o Działalności Gospodarczej: </w:t>
      </w:r>
    </w:p>
    <w:p w14:paraId="7C6B03AC" w14:textId="024AA3EC" w:rsidR="000420EE" w:rsidRPr="000420EE" w:rsidRDefault="000420EE" w:rsidP="00C8681A">
      <w:pPr>
        <w:widowControl w:val="0"/>
        <w:numPr>
          <w:ilvl w:val="0"/>
          <w:numId w:val="11"/>
        </w:numPr>
        <w:tabs>
          <w:tab w:val="clear" w:pos="567"/>
        </w:tabs>
        <w:suppressAutoHyphens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__________________________________________________________________________________________________________ </w:t>
      </w:r>
    </w:p>
    <w:p w14:paraId="3078D37F" w14:textId="77777777" w:rsidR="000420EE" w:rsidRPr="000420EE" w:rsidRDefault="000420EE" w:rsidP="00C8681A">
      <w:pPr>
        <w:widowControl w:val="0"/>
        <w:numPr>
          <w:ilvl w:val="0"/>
          <w:numId w:val="11"/>
        </w:numPr>
        <w:tabs>
          <w:tab w:val="clear" w:pos="567"/>
        </w:tabs>
        <w:suppressAutoHyphens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</w:t>
      </w:r>
    </w:p>
    <w:p w14:paraId="26568C46" w14:textId="77777777" w:rsidR="000420EE" w:rsidRPr="000420EE" w:rsidRDefault="000420EE" w:rsidP="00C8681A">
      <w:pPr>
        <w:widowControl w:val="0"/>
        <w:numPr>
          <w:ilvl w:val="0"/>
          <w:numId w:val="11"/>
        </w:numPr>
        <w:tabs>
          <w:tab w:val="clear" w:pos="567"/>
        </w:tabs>
        <w:suppressAutoHyphens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Theme="majorHAnsi" w:hAnsiTheme="majorHAnsi" w:cstheme="minorHAnsi"/>
          <w:i/>
          <w:sz w:val="22"/>
          <w:szCs w:val="22"/>
        </w:rPr>
      </w:pPr>
      <w:r w:rsidRPr="000420EE">
        <w:rPr>
          <w:rFonts w:asciiTheme="majorHAnsi" w:hAnsiTheme="majorHAnsi" w:cstheme="minorHAnsi"/>
          <w:i/>
          <w:sz w:val="22"/>
          <w:szCs w:val="22"/>
        </w:rPr>
        <w:t>(wskazać dane umożlwiające dostęp )</w:t>
      </w:r>
    </w:p>
    <w:p w14:paraId="61502ACD" w14:textId="77777777" w:rsidR="000420EE" w:rsidRPr="000420EE" w:rsidRDefault="000420EE" w:rsidP="00C8681A">
      <w:pPr>
        <w:numPr>
          <w:ilvl w:val="0"/>
          <w:numId w:val="6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420EE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5B86DE5A" w14:textId="77777777" w:rsidR="000420EE" w:rsidRPr="000420EE" w:rsidRDefault="000420EE" w:rsidP="00C8681A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420EE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00D0167" w14:textId="77777777" w:rsidR="000420EE" w:rsidRPr="000420EE" w:rsidRDefault="000420EE" w:rsidP="00C8681A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6DFBBD08" w14:textId="77777777" w:rsidR="000420EE" w:rsidRPr="000420EE" w:rsidRDefault="000420EE" w:rsidP="00C8681A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6D8FDC55" w14:textId="77777777" w:rsidR="000420EE" w:rsidRPr="000420EE" w:rsidRDefault="000420EE" w:rsidP="00C8681A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43048F9B" w14:textId="77777777" w:rsidR="000420EE" w:rsidRPr="000420EE" w:rsidRDefault="000420EE" w:rsidP="00C8681A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21060859" w14:textId="77777777" w:rsidR="000420EE" w:rsidRPr="000420EE" w:rsidRDefault="000420EE" w:rsidP="00C8681A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adres ________</w:t>
      </w: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7F7B0C67" w14:textId="77777777" w:rsidR="000420EE" w:rsidRPr="000420EE" w:rsidRDefault="000420EE" w:rsidP="00C8681A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nr  telefonu ______________</w:t>
      </w:r>
      <w:r w:rsidRPr="000420EE">
        <w:rPr>
          <w:rFonts w:asciiTheme="majorHAnsi" w:hAnsiTheme="majorHAnsi" w:cs="Calibri"/>
          <w:bCs/>
          <w:sz w:val="22"/>
          <w:szCs w:val="22"/>
        </w:rPr>
        <w:t>________</w:t>
      </w:r>
      <w:r w:rsidRPr="000420EE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2E97D5F6" w14:textId="77777777" w:rsidR="000420EE" w:rsidRPr="000420EE" w:rsidRDefault="000420EE" w:rsidP="00C8681A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nr faksu _______________________</w:t>
      </w:r>
      <w:r w:rsidRPr="000420EE">
        <w:rPr>
          <w:rFonts w:asciiTheme="majorHAnsi" w:hAnsiTheme="majorHAnsi" w:cs="Calibri"/>
          <w:sz w:val="22"/>
          <w:szCs w:val="22"/>
        </w:rPr>
        <w:t>____________________________________________</w:t>
      </w:r>
    </w:p>
    <w:p w14:paraId="11F812AA" w14:textId="77777777" w:rsidR="000420EE" w:rsidRPr="000420EE" w:rsidRDefault="000420EE" w:rsidP="00C8681A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e-mail __________________</w:t>
      </w:r>
      <w:r w:rsidRPr="000420EE">
        <w:rPr>
          <w:rFonts w:asciiTheme="majorHAnsi" w:hAnsiTheme="majorHAnsi" w:cs="Calibri"/>
          <w:bCs/>
          <w:sz w:val="22"/>
          <w:szCs w:val="22"/>
        </w:rPr>
        <w:t>________</w:t>
      </w:r>
      <w:r w:rsidRPr="000420EE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74F0C47E" w14:textId="77777777" w:rsidR="000420EE" w:rsidRPr="000420EE" w:rsidRDefault="000420EE" w:rsidP="00C8681A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AF1394" w14:textId="77777777" w:rsidR="000420EE" w:rsidRPr="000420EE" w:rsidRDefault="000420EE" w:rsidP="00C8681A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7E8EEDB4" w14:textId="77777777" w:rsidR="000420EE" w:rsidRPr="000420EE" w:rsidRDefault="000420EE" w:rsidP="00C8681A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4C420388" w14:textId="77777777" w:rsidR="000420EE" w:rsidRPr="000420EE" w:rsidRDefault="000420EE" w:rsidP="00C8681A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1B8E5D0A" w14:textId="77777777" w:rsidR="000420EE" w:rsidRPr="000420EE" w:rsidRDefault="000420EE" w:rsidP="00C8681A">
      <w:pPr>
        <w:widowControl w:val="0"/>
        <w:numPr>
          <w:ilvl w:val="1"/>
          <w:numId w:val="6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3F93F9F0" w14:textId="77777777" w:rsidR="000420EE" w:rsidRPr="000420EE" w:rsidRDefault="000420EE" w:rsidP="000420E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ab/>
      </w:r>
      <w:r w:rsidRPr="000420EE">
        <w:rPr>
          <w:rFonts w:asciiTheme="majorHAnsi" w:hAnsiTheme="majorHAnsi" w:cs="Calibri"/>
          <w:sz w:val="22"/>
          <w:szCs w:val="22"/>
        </w:rPr>
        <w:tab/>
      </w:r>
      <w:r w:rsidRPr="000420EE">
        <w:rPr>
          <w:rFonts w:asciiTheme="majorHAnsi" w:hAnsiTheme="majorHAnsi" w:cs="Calibri"/>
          <w:sz w:val="22"/>
          <w:szCs w:val="22"/>
        </w:rPr>
        <w:tab/>
      </w:r>
      <w:r w:rsidRPr="000420EE">
        <w:rPr>
          <w:rFonts w:asciiTheme="majorHAnsi" w:hAnsiTheme="majorHAnsi" w:cs="Calibri"/>
          <w:sz w:val="22"/>
          <w:szCs w:val="22"/>
        </w:rPr>
        <w:tab/>
      </w:r>
      <w:r w:rsidRPr="000420EE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2AE83399" w14:textId="77777777" w:rsidR="000420EE" w:rsidRPr="000420EE" w:rsidRDefault="000420EE" w:rsidP="000420EE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29102C08" w14:textId="77777777" w:rsidR="000420EE" w:rsidRPr="000420EE" w:rsidRDefault="000420EE" w:rsidP="000420EE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420EE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6C75F244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3DBFFDC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420EE">
        <w:rPr>
          <w:rFonts w:asciiTheme="majorHAnsi" w:hAnsiTheme="majorHAnsi" w:cs="Calibri"/>
          <w:b/>
          <w:sz w:val="20"/>
          <w:szCs w:val="22"/>
        </w:rPr>
        <w:t>*)</w:t>
      </w:r>
      <w:r w:rsidRPr="000420EE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29F356CB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420EE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420EE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420EE">
        <w:rPr>
          <w:rFonts w:asciiTheme="majorHAnsi" w:hAnsiTheme="majorHAnsi" w:cs="Calibri"/>
          <w:sz w:val="20"/>
          <w:szCs w:val="20"/>
        </w:rPr>
        <w:tab/>
      </w:r>
    </w:p>
    <w:p w14:paraId="7755623D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420EE">
        <w:rPr>
          <w:rFonts w:asciiTheme="majorHAnsi" w:hAnsiTheme="majorHAnsi" w:cs="Calibri"/>
          <w:b/>
          <w:sz w:val="20"/>
          <w:szCs w:val="20"/>
        </w:rPr>
        <w:t>***)</w:t>
      </w:r>
      <w:r w:rsidRPr="000420EE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420EE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</w:t>
      </w:r>
      <w:r w:rsidRPr="000420EE">
        <w:rPr>
          <w:rFonts w:asciiTheme="majorHAnsi" w:hAnsiTheme="majorHAnsi" w:cs="Calibri"/>
          <w:i/>
          <w:iCs/>
          <w:sz w:val="20"/>
          <w:szCs w:val="20"/>
        </w:rPr>
        <w:lastRenderedPageBreak/>
        <w:t xml:space="preserve">nazwa (firma) podwykonawcy” - </w:t>
      </w:r>
      <w:r w:rsidRPr="000420EE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21A6BCB7" w14:textId="77777777" w:rsidR="000420EE" w:rsidRPr="000420EE" w:rsidRDefault="000420EE" w:rsidP="000420EE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420EE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420EE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14A28A61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420EE">
        <w:rPr>
          <w:rFonts w:asciiTheme="majorHAnsi" w:hAnsiTheme="majorHAnsi" w:cs="Calibri"/>
          <w:b/>
          <w:sz w:val="20"/>
          <w:szCs w:val="20"/>
        </w:rPr>
        <w:t>*****)</w:t>
      </w:r>
      <w:r w:rsidRPr="000420EE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AA3732C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0"/>
    <w:bookmarkEnd w:id="1"/>
    <w:p w14:paraId="4281E996" w14:textId="77777777" w:rsidR="000420EE" w:rsidRDefault="000420EE" w:rsidP="00204EE1">
      <w:pPr>
        <w:suppressAutoHyphens/>
        <w:spacing w:after="120" w:line="276" w:lineRule="auto"/>
        <w:rPr>
          <w:rFonts w:asciiTheme="majorHAnsi" w:hAnsiTheme="majorHAnsi"/>
          <w:b/>
          <w:iCs/>
          <w:color w:val="002060"/>
          <w:sz w:val="22"/>
          <w:szCs w:val="22"/>
        </w:rPr>
      </w:pPr>
    </w:p>
    <w:sectPr w:rsidR="000420EE" w:rsidSect="00204EE1">
      <w:pgSz w:w="11906" w:h="16838"/>
      <w:pgMar w:top="1247" w:right="1134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1507" w14:textId="77777777" w:rsidR="0079562C" w:rsidRDefault="0079562C">
      <w:r>
        <w:separator/>
      </w:r>
    </w:p>
  </w:endnote>
  <w:endnote w:type="continuationSeparator" w:id="0">
    <w:p w14:paraId="5E6B490A" w14:textId="77777777" w:rsidR="0079562C" w:rsidRDefault="0079562C">
      <w:r>
        <w:continuationSeparator/>
      </w:r>
    </w:p>
  </w:endnote>
  <w:endnote w:type="continuationNotice" w:id="1">
    <w:p w14:paraId="5F5BF1BD" w14:textId="77777777" w:rsidR="0079562C" w:rsidRDefault="00795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CCB" w14:textId="77777777" w:rsidR="007A7696" w:rsidRPr="00645119" w:rsidRDefault="007A7696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8589" w14:textId="77777777" w:rsidR="0079562C" w:rsidRDefault="0079562C">
      <w:r>
        <w:separator/>
      </w:r>
    </w:p>
  </w:footnote>
  <w:footnote w:type="continuationSeparator" w:id="0">
    <w:p w14:paraId="5404589C" w14:textId="77777777" w:rsidR="0079562C" w:rsidRDefault="0079562C">
      <w:r>
        <w:continuationSeparator/>
      </w:r>
    </w:p>
  </w:footnote>
  <w:footnote w:type="continuationNotice" w:id="1">
    <w:p w14:paraId="2C8B9A29" w14:textId="77777777" w:rsidR="0079562C" w:rsidRDefault="007956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46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4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6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7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8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1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9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0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0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94"/>
  </w:num>
  <w:num w:numId="2">
    <w:abstractNumId w:val="75"/>
  </w:num>
  <w:num w:numId="3">
    <w:abstractNumId w:val="70"/>
  </w:num>
  <w:num w:numId="4">
    <w:abstractNumId w:val="56"/>
  </w:num>
  <w:num w:numId="5">
    <w:abstractNumId w:val="46"/>
  </w:num>
  <w:num w:numId="6">
    <w:abstractNumId w:val="100"/>
  </w:num>
  <w:num w:numId="7">
    <w:abstractNumId w:val="92"/>
  </w:num>
  <w:num w:numId="8">
    <w:abstractNumId w:val="78"/>
  </w:num>
  <w:num w:numId="9">
    <w:abstractNumId w:val="48"/>
  </w:num>
  <w:num w:numId="10">
    <w:abstractNumId w:val="43"/>
  </w:num>
  <w:num w:numId="11">
    <w:abstractNumId w:val="107"/>
  </w:num>
  <w:num w:numId="12">
    <w:abstractNumId w:val="68"/>
  </w:num>
  <w:num w:numId="13">
    <w:abstractNumId w:val="106"/>
  </w:num>
  <w:num w:numId="14">
    <w:abstractNumId w:val="44"/>
  </w:num>
  <w:num w:numId="15">
    <w:abstractNumId w:val="1"/>
  </w:num>
  <w:num w:numId="16">
    <w:abstractNumId w:val="0"/>
  </w:num>
  <w:num w:numId="17">
    <w:abstractNumId w:val="98"/>
  </w:num>
  <w:num w:numId="18">
    <w:abstractNumId w:val="52"/>
  </w:num>
  <w:num w:numId="19">
    <w:abstractNumId w:val="64"/>
  </w:num>
  <w:num w:numId="20">
    <w:abstractNumId w:val="101"/>
  </w:num>
  <w:num w:numId="21">
    <w:abstractNumId w:val="62"/>
  </w:num>
  <w:num w:numId="22">
    <w:abstractNumId w:val="90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</w:num>
  <w:num w:numId="25">
    <w:abstractNumId w:val="74"/>
  </w:num>
  <w:num w:numId="26">
    <w:abstractNumId w:val="88"/>
  </w:num>
  <w:num w:numId="27">
    <w:abstractNumId w:val="73"/>
  </w:num>
  <w:num w:numId="28">
    <w:abstractNumId w:val="57"/>
  </w:num>
  <w:num w:numId="29">
    <w:abstractNumId w:val="69"/>
  </w:num>
  <w:num w:numId="30">
    <w:abstractNumId w:val="99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</w:num>
  <w:num w:numId="34">
    <w:abstractNumId w:val="61"/>
  </w:num>
  <w:num w:numId="35">
    <w:abstractNumId w:val="51"/>
  </w:num>
  <w:num w:numId="36">
    <w:abstractNumId w:val="76"/>
  </w:num>
  <w:num w:numId="37">
    <w:abstractNumId w:val="54"/>
  </w:num>
  <w:num w:numId="38">
    <w:abstractNumId w:val="39"/>
  </w:num>
  <w:num w:numId="39">
    <w:abstractNumId w:val="79"/>
  </w:num>
  <w:num w:numId="40">
    <w:abstractNumId w:val="93"/>
  </w:num>
  <w:num w:numId="41">
    <w:abstractNumId w:val="108"/>
  </w:num>
  <w:num w:numId="42">
    <w:abstractNumId w:val="72"/>
  </w:num>
  <w:num w:numId="43">
    <w:abstractNumId w:val="102"/>
  </w:num>
  <w:num w:numId="44">
    <w:abstractNumId w:val="49"/>
  </w:num>
  <w:num w:numId="45">
    <w:abstractNumId w:val="65"/>
  </w:num>
  <w:num w:numId="46">
    <w:abstractNumId w:val="89"/>
  </w:num>
  <w:num w:numId="47">
    <w:abstractNumId w:val="97"/>
  </w:num>
  <w:num w:numId="48">
    <w:abstractNumId w:val="71"/>
  </w:num>
  <w:num w:numId="49">
    <w:abstractNumId w:val="63"/>
  </w:num>
  <w:num w:numId="50">
    <w:abstractNumId w:val="82"/>
  </w:num>
  <w:num w:numId="51">
    <w:abstractNumId w:val="77"/>
  </w:num>
  <w:num w:numId="52">
    <w:abstractNumId w:val="53"/>
  </w:num>
  <w:num w:numId="53">
    <w:abstractNumId w:val="96"/>
  </w:num>
  <w:num w:numId="54">
    <w:abstractNumId w:val="41"/>
  </w:num>
  <w:num w:numId="55">
    <w:abstractNumId w:val="42"/>
  </w:num>
  <w:num w:numId="56">
    <w:abstractNumId w:val="83"/>
  </w:num>
  <w:num w:numId="57">
    <w:abstractNumId w:val="67"/>
  </w:num>
  <w:num w:numId="58">
    <w:abstractNumId w:val="91"/>
  </w:num>
  <w:num w:numId="59">
    <w:abstractNumId w:val="59"/>
  </w:num>
  <w:num w:numId="60">
    <w:abstractNumId w:val="86"/>
  </w:num>
  <w:num w:numId="61">
    <w:abstractNumId w:val="104"/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396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0EE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55B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422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4EE1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523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2F6D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3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B75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245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D88"/>
    <w:rsid w:val="00386E18"/>
    <w:rsid w:val="00387413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569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9C2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B2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97F0F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1BC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B04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42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D"/>
    <w:rsid w:val="005D6F44"/>
    <w:rsid w:val="005D7443"/>
    <w:rsid w:val="005D77BF"/>
    <w:rsid w:val="005D77DC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D5E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4DE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36A1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3F8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0B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62C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922"/>
    <w:rsid w:val="007A2A83"/>
    <w:rsid w:val="007A2BAB"/>
    <w:rsid w:val="007A3053"/>
    <w:rsid w:val="007A325F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69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38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B91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6FCA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3B4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8B5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ED3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33E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74B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8B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95C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0EAE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24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3D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D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0D94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628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688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1EC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30C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81A"/>
    <w:rsid w:val="00C86BB7"/>
    <w:rsid w:val="00C86BBC"/>
    <w:rsid w:val="00C87221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AEF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7C4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6F3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CD3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47B9F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1CDB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77E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293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27A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AD2"/>
    <w:rsid w:val="00F44C51"/>
    <w:rsid w:val="00F44DE6"/>
    <w:rsid w:val="00F44F97"/>
    <w:rsid w:val="00F4551E"/>
    <w:rsid w:val="00F45AB1"/>
    <w:rsid w:val="00F45BA5"/>
    <w:rsid w:val="00F45E48"/>
    <w:rsid w:val="00F45E96"/>
    <w:rsid w:val="00F465FF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6D4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1F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2DCC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7E6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59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8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6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6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6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6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62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11111151">
    <w:name w:val="1 / 1.1 / 1.1.151"/>
    <w:rsid w:val="000420EE"/>
  </w:style>
  <w:style w:type="numbering" w:customStyle="1" w:styleId="11111111">
    <w:name w:val="1 / 1.1 / 1.1.111"/>
    <w:rsid w:val="000420EE"/>
  </w:style>
  <w:style w:type="numbering" w:customStyle="1" w:styleId="Styl21">
    <w:name w:val="Styl21"/>
    <w:rsid w:val="000420EE"/>
  </w:style>
  <w:style w:type="numbering" w:customStyle="1" w:styleId="NBPpunktoryobrazkowe1">
    <w:name w:val="NBP punktory obrazkowe1"/>
    <w:rsid w:val="000420EE"/>
  </w:style>
  <w:style w:type="numbering" w:customStyle="1" w:styleId="NBPpunktorynumeryczne1">
    <w:name w:val="NBP punktory numeryczne1"/>
    <w:rsid w:val="000420EE"/>
  </w:style>
  <w:style w:type="numbering" w:customStyle="1" w:styleId="StylStylPunktowane11ptPogrubienieKonspektynumerowaneTim2">
    <w:name w:val="Styl Styl Punktowane 11 pt Pogrubienie + Konspekty numerowane Tim...2"/>
    <w:rsid w:val="000420EE"/>
  </w:style>
  <w:style w:type="numbering" w:customStyle="1" w:styleId="StylStylPunktowane11ptPogrubienieKonspektynumerowaneTim11">
    <w:name w:val="Styl Styl Punktowane 11 pt Pogrubienie + Konspekty numerowane Tim...11"/>
    <w:rsid w:val="000420EE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0420EE"/>
  </w:style>
  <w:style w:type="numbering" w:customStyle="1" w:styleId="WW8Num211">
    <w:name w:val="WW8Num211"/>
    <w:rsid w:val="0004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2021-03-10T14:51:00Z</cp:lastPrinted>
  <dcterms:created xsi:type="dcterms:W3CDTF">2021-06-09T10:32:00Z</dcterms:created>
  <dcterms:modified xsi:type="dcterms:W3CDTF">2021-06-09T10:32:00Z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