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8101"/>
      </w:tblGrid>
      <w:tr w:rsidR="00EB22A9" w:rsidRPr="003A2EF9" w14:paraId="698148C6" w14:textId="77777777" w:rsidTr="00FE0075">
        <w:trPr>
          <w:trHeight w:val="561"/>
          <w:jc w:val="center"/>
        </w:trPr>
        <w:tc>
          <w:tcPr>
            <w:tcW w:w="10060" w:type="dxa"/>
            <w:gridSpan w:val="2"/>
          </w:tcPr>
          <w:p w14:paraId="7676787F" w14:textId="77777777" w:rsidR="008A245E" w:rsidRDefault="00EB22A9" w:rsidP="00FE0075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6F5A1FCE" w14:textId="77777777" w:rsidR="00D62E87" w:rsidRDefault="00D62E87" w:rsidP="00D37E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F24D04" w14:textId="44CFB4DB" w:rsidR="00D37E20" w:rsidRPr="00D37E20" w:rsidRDefault="00D37E20" w:rsidP="00D37E20">
            <w:pPr>
              <w:jc w:val="center"/>
              <w:rPr>
                <w:b/>
                <w:bCs/>
                <w:sz w:val="20"/>
                <w:szCs w:val="20"/>
              </w:rPr>
            </w:pPr>
            <w:r w:rsidRPr="00D37E20">
              <w:rPr>
                <w:rFonts w:ascii="Arial" w:hAnsi="Arial" w:cs="Arial"/>
                <w:b/>
                <w:bCs/>
                <w:sz w:val="20"/>
                <w:szCs w:val="20"/>
              </w:rPr>
              <w:t>Serwer wirtualizacji, uczenia maszynowego</w:t>
            </w:r>
          </w:p>
        </w:tc>
      </w:tr>
      <w:tr w:rsidR="00FE0075" w:rsidRPr="00736BD0" w14:paraId="7CF3E346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164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231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Charakterystyka (wymagania minimalne)</w:t>
            </w:r>
          </w:p>
        </w:tc>
      </w:tr>
      <w:tr w:rsidR="00FE0075" w:rsidRPr="00736BD0" w14:paraId="66A8E532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DDEE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C3B5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wysokości max 2U z możliwością instalacji min. 16 dysków 2.5” SAS/SATA/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NVMe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wraz z kompletem szyn wraz z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organizerem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kabli umożliwiających montaż w szafie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FE0075" w:rsidRPr="00736BD0" w14:paraId="2F3F0A43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A579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Płyta główna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0BE5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Płyta główna z możliwością zainstalowania minimum dwóch procesorów. Płyta główna musi być zaprojektowana przez producenta serwera i oznaczona jego znakiem firmowym.</w:t>
            </w:r>
          </w:p>
        </w:tc>
      </w:tr>
      <w:tr w:rsidR="00FE0075" w:rsidRPr="00736BD0" w14:paraId="297277C9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7D6A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Chipset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1383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736BD0">
              <w:rPr>
                <w:rFonts w:ascii="Calibri" w:hAnsi="Calibri" w:cs="Calibr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FE0075" w:rsidRPr="00736BD0" w14:paraId="76EE6189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22C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EE15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Zainstalowany jeden procesor klasy x86 dedykowane do pracy z zaoferowanym serwerem umożliwiający osiągnięcie wyniku min. 582 punktów w teście SPECrate2017_int_base dostępnym na stronie </w:t>
            </w:r>
            <w:hyperlink r:id="rId7" w:history="1">
              <w:r w:rsidRPr="00736BD0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www.spec.org</w:t>
              </w:r>
            </w:hyperlink>
            <w:r w:rsidRPr="00736BD0">
              <w:rPr>
                <w:rFonts w:ascii="Calibri" w:hAnsi="Calibri" w:cs="Calibri"/>
                <w:sz w:val="20"/>
                <w:szCs w:val="20"/>
              </w:rPr>
              <w:t xml:space="preserve"> dla oferowanego serwera, dla testu z dwoma procesorami.</w:t>
            </w:r>
          </w:p>
        </w:tc>
      </w:tr>
      <w:tr w:rsidR="00FE0075" w:rsidRPr="00736BD0" w14:paraId="7937F101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B0AB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RAM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92E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Min. 384 GB DDR5 RDIMM 5600MT/s w modułach min. 32GB RDIMM 5600MT/s, na płycie głównej powinno znajdować się minimum 24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przeznaczone do instalacji pamięci. Płyta główna powinna obsługiwać do min. 3TB pamięci RAM.</w:t>
            </w:r>
          </w:p>
        </w:tc>
      </w:tr>
      <w:tr w:rsidR="00FE0075" w:rsidRPr="00736BD0" w14:paraId="4C5937D3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B583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 xml:space="preserve">Gniazda </w:t>
            </w:r>
            <w:proofErr w:type="spellStart"/>
            <w:r w:rsidRPr="00736BD0">
              <w:rPr>
                <w:rFonts w:ascii="Calibri" w:hAnsi="Calibri" w:cs="Calibri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010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Minimum dwa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sloty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x8 pełnej wysokości oraz minimum dwa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sloty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x16.</w:t>
            </w:r>
          </w:p>
        </w:tc>
      </w:tr>
      <w:tr w:rsidR="00FE0075" w:rsidRPr="00736BD0" w14:paraId="3E09FA2E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7478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Interfejsy sieciowe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D8C3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Wbudowane minimum 2 porty typu Gigabit Ethernet Base-T.</w:t>
            </w:r>
          </w:p>
          <w:p w14:paraId="7BFFA161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Jedna karta dwuportowa 10/25GbE SFP28 nie zajmująca slotów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wraz z modułami SFP+.</w:t>
            </w:r>
          </w:p>
          <w:p w14:paraId="18DEFFDA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Jedna karta dwuportowa 10/25GbE SFP28 wraz z modułami SFP+.</w:t>
            </w:r>
          </w:p>
        </w:tc>
      </w:tr>
      <w:tr w:rsidR="00FE0075" w:rsidRPr="00736BD0" w14:paraId="04A24FB0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821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Kontroler RAID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7BDA" w14:textId="77777777" w:rsidR="00FE0075" w:rsidRPr="00736BD0" w:rsidRDefault="00FE0075" w:rsidP="00353F26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 xml:space="preserve">Zainstalowany sprzętowy kontroler wspierający poziomy RAID min. 0, 1, 5, 6, 10, 50, 60 </w:t>
            </w:r>
            <w:r w:rsidRPr="00736BD0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br/>
              <w:t>z wbudowaną pamięcią cache min. 8GB</w:t>
            </w:r>
          </w:p>
        </w:tc>
      </w:tr>
      <w:tr w:rsidR="00FE0075" w:rsidRPr="00736BD0" w14:paraId="3669E299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BF38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Dyski twarde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AE99" w14:textId="77777777" w:rsidR="00FE0075" w:rsidRPr="00736BD0" w:rsidRDefault="00FE0075" w:rsidP="00353F26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 xml:space="preserve">Zainstalowanych 10 dysków 3,84TB </w:t>
            </w:r>
            <w:proofErr w:type="spellStart"/>
            <w:r w:rsidRPr="00736BD0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>NVMe</w:t>
            </w:r>
            <w:proofErr w:type="spellEnd"/>
            <w:r w:rsidRPr="00736BD0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>, E3s do intensywnego odczytu</w:t>
            </w:r>
          </w:p>
        </w:tc>
      </w:tr>
      <w:tr w:rsidR="00FE0075" w:rsidRPr="00736BD0" w14:paraId="0787661F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835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 xml:space="preserve">Dyski dla </w:t>
            </w:r>
            <w:proofErr w:type="spellStart"/>
            <w:r w:rsidRPr="00736BD0">
              <w:rPr>
                <w:rFonts w:ascii="Calibri" w:hAnsi="Calibri" w:cs="Calibri"/>
                <w:b/>
                <w:sz w:val="20"/>
                <w:szCs w:val="20"/>
              </w:rPr>
              <w:t>wirtualizatora</w:t>
            </w:r>
            <w:proofErr w:type="spellEnd"/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2DD0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Zainstalowana karta z dwoma dyskami 480GB SSD M.2 zorganizowanymi w RAID 1, umożliwiającymi instalację oraz start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wirtualizatora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0075" w:rsidRPr="00736BD0" w14:paraId="342BD07F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79C4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Wbudowane porty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517B" w14:textId="77777777" w:rsidR="00FE0075" w:rsidRPr="00736BD0" w:rsidRDefault="00FE0075" w:rsidP="00353F26">
            <w:pPr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min. 2 porty USB 2.0 oraz 1 port USB 3.0, 1 port VGA na przednim panelu</w:t>
            </w:r>
          </w:p>
        </w:tc>
      </w:tr>
      <w:tr w:rsidR="00FE0075" w:rsidRPr="00736BD0" w14:paraId="27479824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78DF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Video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C998" w14:textId="77777777" w:rsidR="00FE0075" w:rsidRPr="00736BD0" w:rsidRDefault="00FE0075" w:rsidP="00353F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 umożliwiająca wyświetlenie rozdzielczości min. 1600x900.</w:t>
            </w:r>
          </w:p>
          <w:p w14:paraId="77E1AA1A" w14:textId="7010884B" w:rsidR="00FE0075" w:rsidRPr="00736BD0" w:rsidRDefault="00FE0075" w:rsidP="00353F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Zainstalowane dodatkowo dwie karty graficzne NVIDIA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Ampere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A2 z 16GB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dedykowanej 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pamięci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rodzaj chłodzenia -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pasywne.</w:t>
            </w:r>
          </w:p>
        </w:tc>
      </w:tr>
      <w:tr w:rsidR="00FE0075" w:rsidRPr="00736BD0" w14:paraId="60AA57DF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57C0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Wentylatory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1CD8" w14:textId="77777777" w:rsidR="00FE0075" w:rsidRPr="00736BD0" w:rsidRDefault="00FE0075" w:rsidP="00353F26">
            <w:pPr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Redundantne hot-plug</w:t>
            </w:r>
          </w:p>
        </w:tc>
      </w:tr>
      <w:tr w:rsidR="00FE0075" w:rsidRPr="00736BD0" w14:paraId="7D9530C1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DD4F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Zasilacze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C443" w14:textId="77777777" w:rsidR="00FE0075" w:rsidRPr="00736BD0" w:rsidRDefault="00FE0075" w:rsidP="00353F26">
            <w:pPr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Redundantne, Hot-Plug maksymalnie 2800W, klasy min.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Titanium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FE0075" w:rsidRPr="00736BD0" w14:paraId="531F434F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5AF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Bezpieczeństwo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A380" w14:textId="77777777" w:rsidR="00FE0075" w:rsidRPr="00736BD0" w:rsidRDefault="00FE0075" w:rsidP="00353F2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36BD0">
              <w:rPr>
                <w:rFonts w:ascii="Calibri" w:hAnsi="Calibri" w:cs="Calibri"/>
                <w:bCs/>
                <w:sz w:val="20"/>
                <w:szCs w:val="20"/>
              </w:rPr>
              <w:t>TPM min. 2.0</w:t>
            </w:r>
          </w:p>
        </w:tc>
      </w:tr>
      <w:tr w:rsidR="00FE0075" w:rsidRPr="00736BD0" w14:paraId="4380D673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176C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Karta Zarządzania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6F62" w14:textId="77777777" w:rsidR="00FE0075" w:rsidRPr="00736BD0" w:rsidRDefault="00FE0075" w:rsidP="00353F26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Niezależna od zainstalowanego na serwerze systemu operacyjnego posiadająca dedykowany port RJ-45 Gigabit Ethernet umożliwiająca: </w:t>
            </w:r>
          </w:p>
          <w:p w14:paraId="56C70B32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zdalny dostęp do graficznego interfejsu Web karty zarządzającej </w:t>
            </w:r>
          </w:p>
          <w:p w14:paraId="2D055C1A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szyfrowane połączenie (TLS) oraz autentykacje i autoryzację użytkownika </w:t>
            </w:r>
          </w:p>
          <w:p w14:paraId="41AB0A3E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podmontowania zdalnych wirtualnych napędów </w:t>
            </w:r>
          </w:p>
          <w:p w14:paraId="59B4BA39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wirtualną konsolę z dostępem do myszy, klawiatury </w:t>
            </w:r>
          </w:p>
          <w:p w14:paraId="05590469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wsparcie dla IPv6 </w:t>
            </w:r>
          </w:p>
          <w:p w14:paraId="430AF29B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tagging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SSH </w:t>
            </w:r>
          </w:p>
          <w:p w14:paraId="160A0292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możliwość zdalnego monitorowania w czasie rzeczywistym poboru prądu przez serwer, dane historyczne powinny być dostępne przez min. 7 dni wstecz. </w:t>
            </w:r>
          </w:p>
          <w:p w14:paraId="191161D9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zdalnego ustawienia limitu poboru prądu przez konkretny serwer </w:t>
            </w:r>
          </w:p>
          <w:p w14:paraId="4AE38E42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16D55E4F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obsługi przez ośmiu administratorów jednocześnie </w:t>
            </w:r>
          </w:p>
          <w:p w14:paraId="128FB87F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Wsparcie dla automatycznej rejestracji DNS </w:t>
            </w:r>
          </w:p>
          <w:p w14:paraId="2EA591AA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LLDP </w:t>
            </w:r>
          </w:p>
          <w:p w14:paraId="20D20312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wysyłanie do administratora maila z powiadomieniem o awarii lub zmianie konfiguracji </w:t>
            </w:r>
          </w:p>
          <w:p w14:paraId="33CC9AFD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podłączenia lokalnego poprzez złącze RS-232. </w:t>
            </w:r>
          </w:p>
          <w:p w14:paraId="4B62A065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bezpośredniego poprzez złącze micro USB na froncie obudowy. </w:t>
            </w:r>
          </w:p>
          <w:p w14:paraId="21B01D48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Monitorowanie zużycia dysków SSD </w:t>
            </w:r>
          </w:p>
          <w:p w14:paraId="7C601DC8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monitorowania z jednej konsoli min. 100 serwerami fizycznymi, </w:t>
            </w:r>
          </w:p>
          <w:p w14:paraId="0E637E91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Automatyczne zgłaszanie alertów do centrum serwisowego producenta </w:t>
            </w:r>
          </w:p>
          <w:p w14:paraId="19FB2C5D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Automatyczne update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firmware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wszystkich komponentów serwera </w:t>
            </w:r>
          </w:p>
          <w:p w14:paraId="53E19B4A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firmware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110F45DF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eksportu eksportu/importu konfiguracji (ustawienie karty zarządzającej, BIOS-u, kart sieciowych, HBA oraz konfiguracji kontrolera RAID) serwera do pliku XML lub JSON </w:t>
            </w:r>
          </w:p>
          <w:p w14:paraId="11F82347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776E1529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Automatyczne tworzenie kopii ustawień serwera w oparciu o harmonogram. </w:t>
            </w:r>
          </w:p>
          <w:p w14:paraId="552EB2D7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wykrywania odchyleń konfiguracji na poziomie konfiguracji UEFI oraz wersji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serwera</w:t>
            </w:r>
          </w:p>
          <w:p w14:paraId="7B8FC023" w14:textId="77777777" w:rsidR="00FE0075" w:rsidRPr="00736BD0" w:rsidRDefault="00FE0075" w:rsidP="00FE0075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Serwer musi posiadać możliwość uruchomienia funkcjonalności umożliwiającej dostęp bezpośredni poprzez urządzenia </w:t>
            </w:r>
            <w:proofErr w:type="gram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mobilne  -</w:t>
            </w:r>
            <w:proofErr w:type="gram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54CAFD58" w14:textId="77777777" w:rsidR="00FE0075" w:rsidRPr="00736BD0" w:rsidRDefault="00FE0075" w:rsidP="00353F26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rozszerzenia funkcjonalności karty o:</w:t>
            </w:r>
          </w:p>
          <w:p w14:paraId="0A65F1EA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wysyłania danych o stanie procesora, kart sieciowych, zasilaczy, kart GPU, lokalnych dysków i urządzeń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>, jak również dane wydajnościowe serwera do zewnętrznych</w:t>
            </w:r>
          </w:p>
          <w:p w14:paraId="03FE426D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kontrola stanu BIOS pod kątem naruszenia integralności oprogramowania</w:t>
            </w:r>
          </w:p>
          <w:p w14:paraId="4C470DB6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Automatyczne odświeżanie certyfikatów SSL</w:t>
            </w:r>
          </w:p>
          <w:p w14:paraId="5CE5EF35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wykorzystania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tokenu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lub aplikacji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SecurID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do uwierzytelniania wielkoskładnikowego przy logowaniu do karty zarządzającej</w:t>
            </w:r>
          </w:p>
          <w:p w14:paraId="7C16BA43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modyfikacji reguł chłodzenia kart w slotach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>, z możliwością własnych ustawień</w:t>
            </w:r>
          </w:p>
          <w:p w14:paraId="0EF49FC4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możliwość ustawienia limitu temperatury powietrza wychodzącego z serwera</w:t>
            </w:r>
          </w:p>
          <w:p w14:paraId="59A1ECC1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możliwość ustawienia dopuszczalnego wzrostu temperatury powietrza przepływającego przez serwer</w:t>
            </w:r>
          </w:p>
          <w:p w14:paraId="34049E0D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ustawienia maksymalnej temperatury powietrza dochodzącego do slotów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</w:p>
          <w:p w14:paraId="30302ED1" w14:textId="77777777" w:rsidR="00FE0075" w:rsidRPr="00736BD0" w:rsidRDefault="00FE0075" w:rsidP="00FE0075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monitorowanie przepływu powietrza na bieżąco</w:t>
            </w:r>
          </w:p>
        </w:tc>
      </w:tr>
      <w:tr w:rsidR="00FE0075" w:rsidRPr="00736BD0" w14:paraId="62DAA85E" w14:textId="77777777" w:rsidTr="00FE0075">
        <w:tblPrEx>
          <w:jc w:val="left"/>
          <w:tblLook w:val="04A0" w:firstRow="1" w:lastRow="0" w:firstColumn="1" w:lastColumn="0" w:noHBand="0" w:noVBand="1"/>
        </w:tblPrEx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E16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0E46" w14:textId="77777777" w:rsidR="00FE0075" w:rsidRPr="00736BD0" w:rsidRDefault="00FE0075" w:rsidP="00353F26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 Możliwość zainstalowania oprogramowania producenta do zarządzania, spełniające poniższe wymagania:</w:t>
            </w:r>
          </w:p>
          <w:p w14:paraId="2A9B75D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Wsparcie dla serwerów, urządzeń sieciowych oraz pamięci masowych </w:t>
            </w:r>
          </w:p>
          <w:p w14:paraId="290372FF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045F7097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dostarczonymi serwerami bez udziału dedykowanego agenta </w:t>
            </w:r>
          </w:p>
          <w:p w14:paraId="5C6EFD1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Redfish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8EF2F19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procesu wykrywania urządzeń w oparciu o harmonogram </w:t>
            </w:r>
          </w:p>
          <w:p w14:paraId="7AEE9537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Szczegółowy opis wykrytych systemów oraz ich komponentów </w:t>
            </w:r>
          </w:p>
          <w:p w14:paraId="2DDF5598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eksportu raportu do CSV, HTML, XLS, PDF </w:t>
            </w:r>
          </w:p>
          <w:p w14:paraId="6BE3705F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tworzenia własnych raportów w oparciu o wszystkie informacje zawarte w inwentarzu. </w:t>
            </w:r>
          </w:p>
          <w:p w14:paraId="0F5AE9A5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Grupowanie urządzeń w oparciu o kryteria użytkownika </w:t>
            </w:r>
          </w:p>
          <w:p w14:paraId="2DC21F9B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, pozostałego czasu gwarancji </w:t>
            </w:r>
          </w:p>
          <w:p w14:paraId="0B434DC9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narzędzi zarządzających w poszczególnych urządzeniach </w:t>
            </w:r>
          </w:p>
          <w:p w14:paraId="300BCEA5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Szybki podgląd stanu środowiska </w:t>
            </w:r>
          </w:p>
          <w:p w14:paraId="5003536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Podsumowanie stanu dla każdego urządzenia </w:t>
            </w:r>
          </w:p>
          <w:p w14:paraId="2AA2760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Szczegółowy status urządzenia/elementu/komponentu </w:t>
            </w:r>
          </w:p>
          <w:p w14:paraId="35959599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Generowanie alertów przy zmianie stanu urządzenia. </w:t>
            </w:r>
          </w:p>
          <w:p w14:paraId="4698DFE1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Filtry raportów umożliwiające podgląd najważniejszych zdarzeń </w:t>
            </w:r>
          </w:p>
          <w:p w14:paraId="71D197A6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desk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14:paraId="10B39E23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przejęcia zdalnego pulpitu </w:t>
            </w:r>
          </w:p>
          <w:p w14:paraId="55C66EAB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Możliwość podmontowania wirtualnego napędu </w:t>
            </w:r>
          </w:p>
          <w:p w14:paraId="38907AAD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Kreator umożliwiający dostosowanie akcji dla wybranych alertów </w:t>
            </w:r>
          </w:p>
          <w:p w14:paraId="19BF0F8C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importu plików MIB </w:t>
            </w:r>
          </w:p>
          <w:p w14:paraId="51C43963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Przesyłanie alertów „as-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” do innych konsol firm trzecich </w:t>
            </w:r>
          </w:p>
          <w:p w14:paraId="6FDA6866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definiowania ról administratorów </w:t>
            </w:r>
          </w:p>
          <w:p w14:paraId="28E3FE4D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zdalnej aktualizacji oprogramowania wewnętrznego serwerów </w:t>
            </w:r>
          </w:p>
          <w:p w14:paraId="4D9FA384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Aktualizacja oparta o wybranie źródła bibliotek (lokalna, on-line producenta oferowanego rozwiązania) </w:t>
            </w:r>
          </w:p>
          <w:p w14:paraId="0050ED1A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instalacji oprogramowania wewnętrznego bez potrzeby instalacji agenta </w:t>
            </w:r>
          </w:p>
          <w:p w14:paraId="3BA4B25F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 </w:t>
            </w:r>
          </w:p>
          <w:p w14:paraId="385BBBA2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aletrów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, MAC adresów kart sieciowych, stanie poszczególnych komponentów serwera</w:t>
            </w:r>
            <w:r w:rsidRPr="00736BD0">
              <w:rPr>
                <w:rFonts w:ascii="Calibri" w:hAnsi="Calibri" w:cs="Calibri"/>
                <w:sz w:val="20"/>
                <w:szCs w:val="20"/>
              </w:rPr>
              <w:t>. </w:t>
            </w:r>
          </w:p>
          <w:p w14:paraId="323A04E7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Możliwość tworzenia sprzętowej konfiguracji bazowej i na jej podstawie weryfikacji środowiska w celu wykrycia rozbieżności. </w:t>
            </w:r>
          </w:p>
          <w:p w14:paraId="76DADD98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Wdrażanie serwerów, rozwiązań modularnych oraz przełączników sieciowych w oparciu o profile </w:t>
            </w:r>
          </w:p>
          <w:p w14:paraId="4573FB97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0D87B4F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2A350FF0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Zdalne uruchamianie diagnostyki serwera. </w:t>
            </w:r>
          </w:p>
          <w:p w14:paraId="50B13F3B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3AD39A7E" w14:textId="77777777" w:rsidR="00FE0075" w:rsidRPr="00736BD0" w:rsidRDefault="00FE0075" w:rsidP="00FE0075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appliance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dla KVM, </w:t>
            </w:r>
            <w:proofErr w:type="spellStart"/>
            <w:r w:rsidRPr="00736BD0">
              <w:rPr>
                <w:rFonts w:ascii="Calibri" w:hAnsi="Calibri" w:cs="Calibri"/>
                <w:sz w:val="20"/>
                <w:szCs w:val="20"/>
              </w:rPr>
              <w:t>ESXi</w:t>
            </w:r>
            <w:proofErr w:type="spellEnd"/>
            <w:r w:rsidRPr="00736BD0">
              <w:rPr>
                <w:rFonts w:ascii="Calibri" w:hAnsi="Calibri" w:cs="Calibri"/>
                <w:sz w:val="20"/>
                <w:szCs w:val="20"/>
              </w:rPr>
              <w:t xml:space="preserve"> i Hyper-V. </w:t>
            </w:r>
          </w:p>
        </w:tc>
      </w:tr>
      <w:tr w:rsidR="00FE0075" w:rsidRPr="00736BD0" w14:paraId="151EC277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FAC2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Dołączone oprogramowanie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D1CC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System wirtualizacji spełniający poniższe wymagania minimalne:</w:t>
            </w:r>
          </w:p>
          <w:p w14:paraId="299E598D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Rozwiązanie musi zapewnić możliwość natywnej obsługi wielu instancji maszyn wirtualnych i kontenerów na każdym serwerze fizycznym.</w:t>
            </w:r>
          </w:p>
          <w:p w14:paraId="3ADE32E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Klaster fizycznych hostów (serwerów) z zainstalowaną warstwą wirtualizacji powinien skalować się bez nałożonych limitów licencyjnych.</w:t>
            </w:r>
          </w:p>
          <w:p w14:paraId="795419C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Oprogramowanie do wirtualizacji musi zapewniać możliwość stworzenia dysku maszyny wirtualnej z funkcjonalnością przekazywania informacji TRIM/DISCARD do zasobów przechowywania danych oraz definiowanymi limitami prędkości odczytów i zapisów na utworzonym dysku, w wartościach MB/s oraz IOP/s wykonywanych na wybranym zasobie</w:t>
            </w:r>
          </w:p>
          <w:p w14:paraId="2A6E51F8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Oprogramowanie do wirtualizacji musi zapewnić możliwość skonfigurowania maszyn wirtualnych na danym serwerze z możliwością sumarycznego przydzielenia puli pamięci operacyjnej RAM większej niż dostępna w działającym serwerze, nie mniej niż 192GB</w:t>
            </w:r>
          </w:p>
          <w:p w14:paraId="654B6D09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Oprogramowanie do wirtualizacji musi zapewnić możliwość skonfigurowania maszyn wirtualnych, z których każda może mieć skonfigurowanie od 1 do co najmniej 12 wirtualnych kart sieciowych.</w:t>
            </w:r>
          </w:p>
          <w:p w14:paraId="19A2D939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Oprogramowanie do wirtualizacji musi zapewnić możliwość skonfigurowania przekierowania używanych portów USB do maszyn wirtualnych w trybie „hot plug”, zarówno za pomocą nr portu jak i numerów identyfikacyjnych ‘Producent/Urządzenie’. </w:t>
            </w:r>
          </w:p>
          <w:p w14:paraId="17742937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Oprogramowanie do wirtualizacji musi zapewnić możliwość skonfigurowania przekierowania używanych fizycznych urządzeń zainstalowanych w gniazdach PCI/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serwera wraz z przekierowaniem akceleratorów GPU.</w:t>
            </w:r>
          </w:p>
          <w:p w14:paraId="5E5DDDB9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umożliwiać łatwą i szybką rozbudowę infrastruktury o nowe usługi bez spadku wydajności i dostępności pozostałych wybranych usług.</w:t>
            </w:r>
          </w:p>
          <w:p w14:paraId="520FEBA1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powinno w możliwie największym stopniu być niezależne od producenta platformy sprzętowej.</w:t>
            </w:r>
          </w:p>
          <w:p w14:paraId="47CF6F22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wspierać m.in. następujące systemy operacyjne: Windows XP/7/8/10/11, Windows Server 2012/2016/2019/2022, Systemy z rodziny Linux (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kernel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2.4 – 6.0)</w:t>
            </w:r>
          </w:p>
          <w:p w14:paraId="7BE7378D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System wirtualizacji musi wspierać konfigurację w trybie graficznym rozwiązań zarówno dla obiektowego przechowywania danych jak i technik ‘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erasure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coding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’ z użyciem osobnych urządzeń typu SSD do hybrydowych operacji z udziałem metadanych, w celu uzyskania redundancji bezpieczeństwa operacji na danych, ich przechowywania i maksymalnej wydajności.</w:t>
            </w:r>
          </w:p>
          <w:p w14:paraId="704B1202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Oprogramowanie do wirtualizacji powinno zapewnić możliwość wykonywania manualnych i zautomatyzowanych kopii pełnych oraz migawkowych (tzw.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snapshot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) instancji maszyn wirtualnych na potrzeby tworzenia kopii zapasowych bez przerywania pracy systemów. Wbudowana w interfejs graficzny konfiguracja zautomatyzowanych kopii maszyn wirtualnych oraz kontenerów powinna umożliwiać wyłączenie z procesu archiwizacji wybranych dysków wirtualnych w maszynach, dowolne harmonogramowanie zadań, wybór kompresji (m.in. ZSTD), poziomy ilościowe i jakościowe retencji oraz dodanie komentarzy.</w:t>
            </w:r>
          </w:p>
          <w:p w14:paraId="0AFEC540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System musi posiadać funkcjonalność wirtualnego przełącznika sieciowego umożliwiającego tworzenie sieci wirtualnej w obszarze hosta i pozwalającego połączyć maszyny wirtualne w obszarze jednego hosta, a także na zewnątrz sieci fizycznej. Pojedynczy przełącznik wirtualny powinien mieć możliwość konfiguracji powyżej 4 000 portów.</w:t>
            </w:r>
          </w:p>
          <w:p w14:paraId="6AE1D8B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Pojedynczy wirtualny przełącznik musi posiadać możliwość przyłączania do niego dwóch i więcej fizycznych kart sieciowych, aby zapewnić bezpieczeństwo połączenia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ethernetowego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razie awarii fizycznej karty sieciowej. Wspierane powinny być technologie redundancji i balansowania LACP (802.3ad) do warstwy 3+4 włącznie.</w:t>
            </w:r>
          </w:p>
          <w:p w14:paraId="7544456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Wirtualne przełączniki muszą obsługiwać wirtualne sieci lokalne (VLAN).</w:t>
            </w:r>
          </w:p>
          <w:p w14:paraId="5727D86F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Oprogramowanie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powinno być licencjonowane w oparciu o licencję GNU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Affero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GPL, v3. W innym przypadku polityka licencjonowania musi umożliwiać przenoszenie licencji na oprogramowanie do wirtualizacji pomiędzy serwerami różnych producentów z zachowaniem wsparcia technicznego, bez względu na ilość dostępnych zasobów sprzętowych tj. ilość gniazd/rdzeni CPU, pamięci RAM, wszelkich kontrolerów i zasobów magazynów danych. Wsparcie techniczne dla błędów oprogramowania musi być świadczone bezpośrednio przez producenta oprogramowania. Sposób licencjonowania lub subskrypcji musi umożliwiać rozszerzenie wsparcia o dodatkowe usługi zdalnego łączenia się inżyniera producenta oprogramowania do zgłoszonego serwera.</w:t>
            </w:r>
          </w:p>
          <w:p w14:paraId="2EA70DF1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Oprogramowanie do wirtualizacji musi zawierać zintegrowaną funkcjonalność do zarządzania poprawkami i podnoszenia wersji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wirtualizatora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9CE9471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Oprogramowanie do wirtualizacji musi zapewnić możliwość klonowania systemów operacyjnych wraz z ich pełną konfiguracją i danymi, również w trybie działającej </w:t>
            </w:r>
            <w:proofErr w:type="gram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maszyny</w:t>
            </w:r>
            <w:proofErr w:type="gram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która jest klonowana.</w:t>
            </w:r>
          </w:p>
          <w:p w14:paraId="65218E3D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Oprogramowanie do wirtualizacji musi posiadać możliwość integracji z usługami katalogowymi Microsoft Active Directory.</w:t>
            </w:r>
          </w:p>
          <w:p w14:paraId="535A962C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posiadać wbudowany interfejs programistyczny (API) zapewniający integrację zewnętrznych rozwiązań wykonywania kopii zapasowych z istniejącymi mechanizmami warstwy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wirtualizacyjnej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53FF1EC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posiadać centralną konsolę graficzną do zarządzania maszynami wirtualnymi i do konfigurowania innych funkcjonalności. Centralna konsola graficzna dostarczana jest w postaci gotowej, wstępnie skonfigurowanej. Dostęp do konsoli powinien być realizowany z poziomu przeglądarki internetowej z wykorzystaniem protokołu HTML5 i zabezpieczony certyfikatem SSL</w:t>
            </w:r>
          </w:p>
          <w:p w14:paraId="1130BFB5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zapewnić możliwość bieżącego monitorowania wykorzystania zasobów fizycznych infrastruktury wirtualnej (np. wykorzystanie procesorów, pamięci RAM, wykorzystanie przestrzeni na dyskach/wolumenach) oraz przechowywać i wyświetlać dane historyczne. </w:t>
            </w:r>
          </w:p>
          <w:p w14:paraId="1637357C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mieć zaimplementowany firewall, natywnie konfigurowalny w web GUI, z rozróżnieniem dla każdego serwera w klastrze.</w:t>
            </w:r>
          </w:p>
          <w:p w14:paraId="5F0B8866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zapewniać mechanizm replikacji wskazanych maszyn wirtualnych pomiędzy różnymi systemami pamięci masowych.</w:t>
            </w:r>
          </w:p>
          <w:p w14:paraId="587C8D4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mieć możliwość migracji maszyn wirtualnych w czasie ich pracy oraz w trybie wyłączonym pomiędzy serwerami fizycznymi. Mechanizm powinien umożliwiać konfigurację min. 8 procesów przenoszenia jednocześnie.</w:t>
            </w:r>
          </w:p>
          <w:p w14:paraId="3D4540BA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Rozwiązanie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wirtualizacyjne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musi zapewniać funkcjonalność z poziomu konsoli graficznej przypisywania dla konkretnej maszyny wirtualnej wybranych rdzeni konkretnego procesora lub grupy rdzeni procesorów w serwerze.</w:t>
            </w:r>
          </w:p>
          <w:p w14:paraId="24D0E82E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System zapewnia odpowiednią redundancję dla uruchomionych usług w oparciu o mechanizm wysokiej dostępności (HA), aby w przypadku awarii lub niedostępności co najmniej 2 serwerów fizycznych w klastrze, wybrane przez administratora i uruchomione w nim wirtualne maszyny oraz kontenery zostały uruchomione na innych serwerach w tym samym klastrze. Rozwiązanie musi posiadać co najmniej dwie, dedykowane, dodatkowo redundantne sieci wzajemnej komunikacji między serwerami w klastrze, niezależnie dla warstwy synchronizacji pracy (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hypervisorów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) klastra oraz niezależnie dla warstwy współdzielonej w klastrze przestrzeni danych, gwarantujące właściwe działanie mechanizmów wysokiej dostępności dla usług na wypadek izolacji sieciowej serwerów fizycznych, awarii samych serwerów lub poszczególnych komponentów krytycznych w nich zawartych. Wymaga się, aby minimalnym pułapem poprawnego działania infrastruktury HCI z pełnym dostępem administracyjnym do danych było 60% sprawnie działających wszystkich zasobów.</w:t>
            </w:r>
          </w:p>
          <w:p w14:paraId="7D67E08F" w14:textId="77777777" w:rsidR="00FE0075" w:rsidRPr="00736BD0" w:rsidRDefault="00FE0075" w:rsidP="00FE0075">
            <w:pPr>
              <w:pStyle w:val="Akapitzlist"/>
              <w:numPr>
                <w:ilvl w:val="0"/>
                <w:numId w:val="8"/>
              </w:numPr>
              <w:spacing w:line="259" w:lineRule="auto"/>
              <w:ind w:left="414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Dla oferowanego oprogramowania wymagane jest 12 miesięczne wsparcie techniczne producenta oprogramowania w zakresie dostępu do poprawek i uaktualnień. Dla tego samego okresu będzie realizowane wsparcie serwisowe, które będzie obejmować możliwość tworzenia zgłoszeń w trybie dni roboczych i czasem reakcji do 1 dnia roboczego.</w:t>
            </w:r>
          </w:p>
        </w:tc>
      </w:tr>
      <w:tr w:rsidR="00FE0075" w:rsidRPr="00736BD0" w14:paraId="7AC0449E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145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1417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8D6D" w14:textId="77777777" w:rsidR="00FE0075" w:rsidRPr="00736BD0" w:rsidRDefault="00FE0075" w:rsidP="00353F26">
            <w:pPr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Serwer musi być wyprodukowany zgodnie z </w:t>
            </w:r>
            <w:proofErr w:type="gram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normą  ISO</w:t>
            </w:r>
            <w:proofErr w:type="gram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-9001:2015 oraz ISO-14001. 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Serwer musi posiadać deklaracja CE.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Oferowany serwer musi znajdować się na liście Windows Server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Catalog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Certified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Windows” dla systemów Microsoft Windows Server 2019, Microsoft Windows Server 2022.</w:t>
            </w:r>
          </w:p>
        </w:tc>
      </w:tr>
      <w:tr w:rsidR="00FE0075" w:rsidRPr="00736BD0" w14:paraId="0B63B729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602D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bCs/>
                <w:sz w:val="20"/>
                <w:szCs w:val="20"/>
              </w:rPr>
              <w:t>Normy Środowiskowe</w:t>
            </w:r>
            <w:r w:rsidRPr="00736BD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512" w14:textId="77777777" w:rsidR="00FE0075" w:rsidRPr="00736BD0" w:rsidRDefault="00FE0075" w:rsidP="00353F26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Epeat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Silver według normy wprowadzonej w 2019 roku </w:t>
            </w:r>
            <w:r w:rsidRPr="00736BD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 </w:t>
            </w:r>
            <w:r w:rsidRPr="00736B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Wykonawca złoży dokument potwierdzający spełnianie </w:t>
            </w:r>
            <w:r w:rsidRPr="00736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wymogu</w:t>
            </w:r>
            <w:r w:rsidRPr="00736BD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95904DE" w14:textId="77777777" w:rsidR="00FE0075" w:rsidRPr="00736BD0" w:rsidRDefault="00FE0075" w:rsidP="00353F26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71C7FE8" w14:textId="77777777" w:rsidR="00FE0075" w:rsidRPr="00736BD0" w:rsidRDefault="00FE0075" w:rsidP="00353F26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RoHS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Unii Europejskiej o eliminacji substancji niebezpiecznych </w:t>
            </w:r>
            <w:r w:rsidRPr="00736B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postaci oświadczenia producenta serwera.</w:t>
            </w:r>
          </w:p>
        </w:tc>
      </w:tr>
      <w:tr w:rsidR="00FE0075" w:rsidRPr="00736BD0" w14:paraId="5358CDF3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523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0DC1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lata gwarancji, zamawiający oczekuje możliwości zgłaszania zdarzeń serwisowych w trybie 24/7/365 następującymi kanałami: telefonicznie, przez Internet oraz z wykorzystaniem aplikacji. 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Zamawiający oczekuje bezpośredniego dostępu do wykwalifikowanej kadry inżynierów technicznych, a w przypadku konieczności eskalacji zgłoszenia serwisowego wyznaczonego Kierownika Eskalacji po stronie wykonawcy.</w:t>
            </w:r>
          </w:p>
          <w:p w14:paraId="67E78E3C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Zamawiający wymaga pojedynczego punktu kontaktu dla całego rozwiązania producenta, w tym także oprogramowania.</w:t>
            </w:r>
          </w:p>
          <w:p w14:paraId="39488DEE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Zgłoszenie przyjęte jest potwierdzane przez zespół pomocy technicznej (mail / telefon / aplikacja / portal) przez nadanie unikalnego numeru zgłoszenia pozwalającego na identyfikację zgłoszenia w trakcie realizacji naprawy i po jej zakończeniu.</w:t>
            </w:r>
          </w:p>
          <w:p w14:paraId="2F79C026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Zamawiający oczekuje możliwości samodzielnego kwalifikowania poziomu ważności naprawy.</w:t>
            </w:r>
          </w:p>
          <w:p w14:paraId="6CCD3FBA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Zamawiający oczekuje rozpoczęcia diagnostyki telefonicznej / internetowej już w momencie dokonania zgłoszenia. Certyfikowany Technik z właściwym zestawem części do naprawy (potwierdzonym wstępnie na etapie diagnostyki) ma rozpocząć naprawę w siedzibie zamawiającego najpóźniej w następnym dniu roboczym od otrzymania zgłoszenia. Naprawa ma się odbywać w siedzibie zamawiającego, chyba, że zamawiający dla danej naprawy zgodzi się na inną formę. </w:t>
            </w:r>
          </w:p>
          <w:p w14:paraId="1912BF2E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Dla najwyższego poziomu ważności (1) zgłoszenia (awarii krytycznej) - zamawiający oczekuje natychmiastowego wysłania technika serwisowego, niezależnie czy diagnostyka została już zakończona.</w:t>
            </w:r>
          </w:p>
          <w:p w14:paraId="7F3CFDE1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Zamawiający oczekuje nieodpłatnego udostępnienia narzędzi serwisowych i procesów wsparcia umożliwiających: Wykrywanie usterek sprzętowych z predykcją awarii </w:t>
            </w: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Automatyczną diagnostykę i zdalne otwieranie zgłoszeń serwisowych</w:t>
            </w:r>
          </w:p>
          <w:p w14:paraId="61E4AD74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Na żądanie Zamawiającego należy dostarczyć oświadczenia Producenta potwierdzające, że Serwis urządzeń będzie realizowany bezpośrednio przez Producenta i/lub we współpracy z Autoryzowanym Partnerem Serwisowym Producenta. </w:t>
            </w:r>
          </w:p>
          <w:p w14:paraId="1CDF19C7" w14:textId="77777777" w:rsidR="00FE0075" w:rsidRPr="00736BD0" w:rsidRDefault="00FE0075" w:rsidP="00353F26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Na żądanie Zamawiającego należy dostarczyć oświadczenie producenta serwera, potwierdzające, że sprzęt pochodzi z oficjalnego kanału dystrybucyjnego producenta. </w:t>
            </w:r>
          </w:p>
          <w:p w14:paraId="35ECAA94" w14:textId="77777777" w:rsidR="00FE0075" w:rsidRPr="00736BD0" w:rsidRDefault="00FE0075" w:rsidP="00353F26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>mikrokodu</w:t>
            </w:r>
            <w:proofErr w:type="spellEnd"/>
            <w:r w:rsidRPr="00736BD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oraz sterowników nawet w przypadku wygaśnięcia gwarancji systemu. </w:t>
            </w:r>
          </w:p>
        </w:tc>
      </w:tr>
      <w:tr w:rsidR="00FE0075" w:rsidRPr="00736BD0" w14:paraId="6E3F0EA4" w14:textId="77777777" w:rsidTr="00FE0075">
        <w:tblPrEx>
          <w:jc w:val="left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C97C" w14:textId="77777777" w:rsidR="00FE0075" w:rsidRPr="00736BD0" w:rsidRDefault="00FE0075" w:rsidP="00353F2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36BD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Dokumentacja użytkownika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443B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sz w:val="20"/>
                <w:szCs w:val="20"/>
              </w:rPr>
              <w:t>Zamawiający wymaga dokumentacji w języku polskim lub angielskim.</w:t>
            </w:r>
          </w:p>
          <w:p w14:paraId="02756F64" w14:textId="77777777" w:rsidR="00FE0075" w:rsidRPr="00736BD0" w:rsidRDefault="00FE0075" w:rsidP="00353F2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6BD0">
              <w:rPr>
                <w:rFonts w:ascii="Calibri" w:hAnsi="Calibri" w:cs="Calibri"/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D93D3" w14:textId="77777777" w:rsidR="00FE0075" w:rsidRDefault="00FE0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3C866" w14:textId="77777777" w:rsidR="00FE0075" w:rsidRDefault="00FE0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E409E" w14:textId="77777777" w:rsidR="00FE0075" w:rsidRDefault="00FE0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10" w14:textId="665E45D9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FE0075">
      <w:rPr>
        <w:noProof/>
      </w:rPr>
      <w:t>Załącznik nr A5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78E18" w14:textId="77777777" w:rsidR="00FE0075" w:rsidRDefault="00FE0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206C4"/>
    <w:multiLevelType w:val="hybridMultilevel"/>
    <w:tmpl w:val="5D18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2"/>
  </w:num>
  <w:num w:numId="2" w16cid:durableId="725181995">
    <w:abstractNumId w:val="7"/>
  </w:num>
  <w:num w:numId="3" w16cid:durableId="2121803515">
    <w:abstractNumId w:val="3"/>
  </w:num>
  <w:num w:numId="4" w16cid:durableId="1827699058">
    <w:abstractNumId w:val="5"/>
  </w:num>
  <w:num w:numId="5" w16cid:durableId="870648019">
    <w:abstractNumId w:val="0"/>
  </w:num>
  <w:num w:numId="6" w16cid:durableId="854344094">
    <w:abstractNumId w:val="6"/>
  </w:num>
  <w:num w:numId="7" w16cid:durableId="383606032">
    <w:abstractNumId w:val="4"/>
  </w:num>
  <w:num w:numId="8" w16cid:durableId="38969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66164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293E06"/>
    <w:rsid w:val="003326FA"/>
    <w:rsid w:val="00337D8B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8173E"/>
    <w:rsid w:val="005C32D0"/>
    <w:rsid w:val="00626BCD"/>
    <w:rsid w:val="00670EC5"/>
    <w:rsid w:val="00684B01"/>
    <w:rsid w:val="006B0799"/>
    <w:rsid w:val="006D4F26"/>
    <w:rsid w:val="00703F5C"/>
    <w:rsid w:val="007121E9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C276EC"/>
    <w:rsid w:val="00C329A2"/>
    <w:rsid w:val="00CD61D7"/>
    <w:rsid w:val="00CF2AE0"/>
    <w:rsid w:val="00CF703C"/>
    <w:rsid w:val="00D3549C"/>
    <w:rsid w:val="00D37E20"/>
    <w:rsid w:val="00D5282E"/>
    <w:rsid w:val="00D62E87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07F6E"/>
    <w:rsid w:val="00FE0075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2404</Words>
  <Characters>17717</Characters>
  <Application>Microsoft Office Word</Application>
  <DocSecurity>0</DocSecurity>
  <Lines>147</Lines>
  <Paragraphs>40</Paragraphs>
  <ScaleCrop>false</ScaleCrop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2024-11-05T08:31:00Z</dcterms:modified>
</cp:coreProperties>
</file>