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B1E73" w:rsidRPr="007B1E73" w14:paraId="69145C1F" w14:textId="77777777" w:rsidTr="002B5E29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1C0B94" w14:textId="77777777" w:rsidR="007B1E73" w:rsidRPr="007B1E73" w:rsidRDefault="007B1E73" w:rsidP="007B1E73">
            <w:pPr>
              <w:suppressAutoHyphens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kern w:val="3"/>
                <w:sz w:val="24"/>
                <w:szCs w:val="24"/>
                <w:lang w:eastAsia="zh-CN"/>
                <w14:ligatures w14:val="none"/>
              </w:rPr>
            </w:pPr>
            <w:bookmarkStart w:id="0" w:name="_Hlk6143199"/>
            <w:r w:rsidRPr="007B1E73">
              <w:rPr>
                <w:rFonts w:ascii="Times New Roman" w:eastAsia="Times New Roman" w:hAnsi="Times New Roman" w:cs="Times New Roman"/>
                <w:b/>
                <w:noProof w:val="0"/>
                <w:kern w:val="3"/>
                <w:sz w:val="24"/>
                <w:szCs w:val="24"/>
                <w:lang w:eastAsia="zh-CN"/>
                <w14:ligatures w14:val="none"/>
              </w:rPr>
              <w:t>OPIS PRZEDMIOTU ZAMÓWIENIA</w:t>
            </w:r>
          </w:p>
          <w:p w14:paraId="6DF4F2D2" w14:textId="77777777" w:rsidR="007B1E73" w:rsidRPr="007B1E73" w:rsidRDefault="007B1E73" w:rsidP="007B1E73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 w:cs="Times New Roman"/>
                <w:b/>
                <w:noProof w:val="0"/>
                <w:kern w:val="3"/>
                <w:sz w:val="20"/>
                <w:szCs w:val="20"/>
                <w:lang w:eastAsia="zh-CN"/>
                <w14:ligatures w14:val="none"/>
              </w:rPr>
            </w:pPr>
            <w:r w:rsidRPr="007B1E73">
              <w:rPr>
                <w:rFonts w:ascii="Times New Roman" w:eastAsia="MS Mincho" w:hAnsi="Times New Roman" w:cs="Times New Roman"/>
                <w:i/>
                <w:noProof w:val="0"/>
                <w:kern w:val="0"/>
                <w:sz w:val="24"/>
                <w:szCs w:val="24"/>
                <w:lang w:eastAsia="ja-JP"/>
                <w14:ligatures w14:val="none"/>
              </w:rPr>
              <w:t>Zakup i montaż angiografu wraz z robotami modernizacyjnymi dla potrzeb Pracowni Hemodynamiki w WCSKJ</w:t>
            </w:r>
          </w:p>
        </w:tc>
      </w:tr>
    </w:tbl>
    <w:p w14:paraId="4D1EF896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38337ED7" w14:textId="77777777" w:rsidR="007B1E73" w:rsidRPr="007B1E73" w:rsidRDefault="007B1E73" w:rsidP="007B1E73">
      <w:pPr>
        <w:tabs>
          <w:tab w:val="left" w:pos="2375"/>
        </w:tabs>
        <w:spacing w:after="0" w:line="288" w:lineRule="auto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Uwagi i objaśnienia:</w:t>
      </w:r>
    </w:p>
    <w:p w14:paraId="2A95CA9C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Parametry określone jako „tak” są parametrami granicznymi. Udzielenie odpowiedzi „</w:t>
      </w:r>
      <w:proofErr w:type="gramStart"/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nie”  lub</w:t>
      </w:r>
      <w:proofErr w:type="gramEnd"/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 xml:space="preserve"> innej </w:t>
      </w:r>
      <w:proofErr w:type="gramStart"/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nie stanowiącej</w:t>
      </w:r>
      <w:proofErr w:type="gramEnd"/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 xml:space="preserve"> jednoznacznego potwierdzenia spełniania warunku będzie skutkowało odrzuceniem oferty.</w:t>
      </w:r>
    </w:p>
    <w:p w14:paraId="4F8A879B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 xml:space="preserve">Parametry o określonych warunkach liczbowych </w:t>
      </w:r>
      <w:proofErr w:type="gramStart"/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( „</w:t>
      </w:r>
      <w:proofErr w:type="gramEnd"/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=</w:t>
      </w:r>
      <w:proofErr w:type="gramStart"/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&gt;”  lub</w:t>
      </w:r>
      <w:proofErr w:type="gramEnd"/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 xml:space="preserve"> „&lt;=”, „min.” lub „max.”) są warunkami granicznymi, których niespełnienie spowoduje odrzucenie oferty.</w:t>
      </w:r>
    </w:p>
    <w:p w14:paraId="10812359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W przypadku punktacji proporcjonalnej ocena jest przeprowadzana w sposób następujący: oferta zawierająca najkorzystniejszą wartość otrzymuje maksymalną liczbę punktów, oferta zawierająca wartość wymaganą nie otrzymuje punktów, a wszystkie pozostałe proporcjonalnie mniej w stosunku do najkorzystniejszej wartości.</w:t>
      </w:r>
    </w:p>
    <w:p w14:paraId="4535BF3C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Wartość podana przy w/w oznaczeniach oznacza wartość wymaganą.</w:t>
      </w:r>
    </w:p>
    <w:p w14:paraId="39F63996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W kolumnie „Lokalizacja w materiałach firmowych potwierdzenia parametru [str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360C12B3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Wykonawca zobowiązany jest do podania parametrów w jednostkach wskazanych                  w niniejszym opisie.</w:t>
      </w:r>
    </w:p>
    <w:p w14:paraId="08362364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 xml:space="preserve">Wykonawca gwarantuje niniejszym, że sprzęt jest fabrycznie nowy (rok produkcji nie wcześniej niż </w:t>
      </w:r>
      <w:r w:rsidRPr="007B1E73">
        <w:rPr>
          <w:rFonts w:ascii="Times New Roman" w:eastAsia="MS Mincho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2025</w:t>
      </w: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1FF855F3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Brak potwierdzenia w materiałach firmowych zakresu większego niż wymagany, pomimo jego wskazania w kolumnie „Parametr oferowany”, spowoduje nieprzyznanie punktów za ten parametr.</w:t>
      </w:r>
    </w:p>
    <w:p w14:paraId="1505FB9C" w14:textId="77777777" w:rsidR="007B1E73" w:rsidRPr="007B1E73" w:rsidRDefault="007B1E73" w:rsidP="007B1E7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kern w:val="3"/>
          <w:sz w:val="24"/>
          <w:szCs w:val="24"/>
          <w:lang w:eastAsia="zh-CN" w:bidi="hi-IN"/>
          <w14:ligatures w14:val="none"/>
        </w:rPr>
        <w:t>W zakresie parametrów technicznych i eksploatacyjnch innych niż dotyczących Angiografu Zamawiający wymaga zaoferowania przedmiotu zamówienia zgodnie z niniejszym załącznikiem oraz kosztorysem stanowiącym zał nr 1a do SWZ</w:t>
      </w:r>
    </w:p>
    <w:p w14:paraId="21924938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</w:p>
    <w:p w14:paraId="040FB001" w14:textId="77777777" w:rsidR="007B1E73" w:rsidRPr="007B1E73" w:rsidRDefault="007B1E73" w:rsidP="007B1E73">
      <w:pPr>
        <w:tabs>
          <w:tab w:val="left" w:pos="8985"/>
        </w:tabs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0"/>
          <w:szCs w:val="20"/>
          <w:lang w:eastAsia="ja-JP"/>
          <w14:ligatures w14:val="none"/>
        </w:rPr>
      </w:pPr>
    </w:p>
    <w:p w14:paraId="68DFD4DA" w14:textId="77777777" w:rsidR="007B1E73" w:rsidRPr="007B1E73" w:rsidRDefault="007B1E73" w:rsidP="007B1E73">
      <w:pPr>
        <w:tabs>
          <w:tab w:val="left" w:pos="8985"/>
        </w:tabs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0"/>
          <w:szCs w:val="20"/>
          <w:lang w:eastAsia="ja-JP"/>
          <w14:ligatures w14:val="none"/>
        </w:rPr>
      </w:pPr>
    </w:p>
    <w:p w14:paraId="6DF59BC4" w14:textId="77777777" w:rsidR="007B1E73" w:rsidRPr="007B1E73" w:rsidRDefault="007B1E73" w:rsidP="007B1E73">
      <w:pPr>
        <w:tabs>
          <w:tab w:val="left" w:pos="8985"/>
        </w:tabs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0"/>
          <w:szCs w:val="20"/>
          <w:lang w:eastAsia="ja-JP"/>
          <w14:ligatures w14:val="none"/>
        </w:rPr>
      </w:pPr>
    </w:p>
    <w:p w14:paraId="02658F9D" w14:textId="77777777" w:rsidR="007B1E73" w:rsidRPr="007B1E73" w:rsidRDefault="007B1E73" w:rsidP="007B1E73">
      <w:pPr>
        <w:tabs>
          <w:tab w:val="left" w:pos="8985"/>
        </w:tabs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0"/>
          <w:szCs w:val="20"/>
          <w:lang w:eastAsia="ja-JP"/>
          <w14:ligatures w14:val="none"/>
        </w:rPr>
      </w:pPr>
    </w:p>
    <w:p w14:paraId="0D43329C" w14:textId="77777777" w:rsidR="007B1E73" w:rsidRPr="007B1E73" w:rsidRDefault="007B1E73" w:rsidP="007B1E73">
      <w:pPr>
        <w:tabs>
          <w:tab w:val="left" w:pos="8985"/>
        </w:tabs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0"/>
          <w:szCs w:val="20"/>
          <w14:ligatures w14:val="none"/>
        </w:rPr>
      </w:pPr>
    </w:p>
    <w:p w14:paraId="65F94378" w14:textId="77777777" w:rsidR="007B1E73" w:rsidRPr="007B1E73" w:rsidRDefault="007B1E73" w:rsidP="007B1E73">
      <w:pPr>
        <w:spacing w:after="0" w:line="288" w:lineRule="auto"/>
        <w:rPr>
          <w:rFonts w:ascii="Garamond" w:eastAsia="Times New Roman" w:hAnsi="Garamond" w:cs="Times New Roman"/>
          <w:b/>
          <w:bCs/>
          <w:noProof w:val="0"/>
          <w:color w:val="000000"/>
          <w:kern w:val="0"/>
          <w:sz w:val="24"/>
          <w:szCs w:val="24"/>
          <w:lang w:eastAsia="ja-JP"/>
          <w14:ligatures w14:val="none"/>
        </w:rPr>
      </w:pPr>
      <w:r w:rsidRPr="007B1E73">
        <w:rPr>
          <w:rFonts w:ascii="Garamond" w:eastAsia="Times New Roman" w:hAnsi="Garamond" w:cs="Times New Roman"/>
          <w:b/>
          <w:bCs/>
          <w:noProof w:val="0"/>
          <w:color w:val="000000"/>
          <w:kern w:val="0"/>
          <w:sz w:val="24"/>
          <w:szCs w:val="24"/>
          <w:lang w:eastAsia="ja-JP"/>
          <w14:ligatures w14:val="none"/>
        </w:rPr>
        <w:t>Tabela wyceny:</w:t>
      </w:r>
    </w:p>
    <w:p w14:paraId="269E374A" w14:textId="77777777" w:rsidR="007B1E73" w:rsidRPr="007B1E73" w:rsidRDefault="007B1E73" w:rsidP="007B1E73">
      <w:pPr>
        <w:spacing w:after="0" w:line="288" w:lineRule="auto"/>
        <w:rPr>
          <w:rFonts w:ascii="Garamond" w:eastAsia="Times New Roman" w:hAnsi="Garamond" w:cs="Times New Roman"/>
          <w:b/>
          <w:bCs/>
          <w:noProof w:val="0"/>
          <w:color w:val="000000"/>
          <w:kern w:val="0"/>
          <w:sz w:val="24"/>
          <w:szCs w:val="24"/>
          <w:lang w:eastAsia="ja-JP"/>
          <w14:ligatures w14:val="none"/>
        </w:rPr>
      </w:pPr>
    </w:p>
    <w:p w14:paraId="1EBBE13C" w14:textId="77777777" w:rsidR="007B1E73" w:rsidRPr="007B1E73" w:rsidRDefault="007B1E73" w:rsidP="007B1E73">
      <w:pPr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 xml:space="preserve">   </w:t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ab/>
        <w:t xml:space="preserve">                                                                                               </w:t>
      </w:r>
      <w:r w:rsidRPr="007B1E73">
        <w:rPr>
          <w:rFonts w:ascii="Times New Roman" w:eastAsia="Lucida Sans Unicode" w:hAnsi="Times New Roman" w:cs="Times New Roman"/>
          <w:b/>
          <w:bCs/>
          <w:noProof w:val="0"/>
          <w:color w:val="000000"/>
          <w:kern w:val="3"/>
          <w:lang w:eastAsia="zh-CN" w:bidi="hi-IN"/>
          <w14:ligatures w14:val="none"/>
        </w:rPr>
        <w:t>Cena netto</w:t>
      </w: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  <w:t xml:space="preserve">           </w:t>
      </w:r>
      <w:r w:rsidRPr="007B1E73">
        <w:rPr>
          <w:rFonts w:ascii="Times New Roman" w:eastAsia="Lucida Sans Unicode" w:hAnsi="Times New Roman" w:cs="Times New Roman"/>
          <w:b/>
          <w:bCs/>
          <w:noProof w:val="0"/>
          <w:color w:val="000000"/>
          <w:kern w:val="3"/>
          <w:lang w:eastAsia="zh-CN" w:bidi="hi-IN"/>
          <w14:ligatures w14:val="none"/>
        </w:rPr>
        <w:t>Cena brutto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1693"/>
        <w:gridCol w:w="1693"/>
      </w:tblGrid>
      <w:tr w:rsidR="007B1E73" w:rsidRPr="007B1E73" w14:paraId="5F416812" w14:textId="77777777" w:rsidTr="002B5E29">
        <w:trPr>
          <w:trHeight w:val="579"/>
        </w:trPr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BC7BFC" w14:textId="77777777" w:rsidR="007B1E73" w:rsidRPr="007B1E73" w:rsidRDefault="007B1E73" w:rsidP="007B1E7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</w:pPr>
            <w:bookmarkStart w:id="1" w:name="_Hlk193792776"/>
            <w:r w:rsidRPr="007B1E73"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  <w:t xml:space="preserve">A: </w:t>
            </w:r>
            <w:r w:rsidRPr="007B1E73">
              <w:rPr>
                <w:rFonts w:ascii="Times New Roman" w:eastAsia="MS Mincho" w:hAnsi="Times New Roman" w:cs="Times New Roman"/>
                <w:b/>
                <w:bCs/>
                <w:noProof w:val="0"/>
                <w:color w:val="000000"/>
                <w:kern w:val="0"/>
                <w:lang w:eastAsia="ja-JP"/>
                <w14:ligatures w14:val="none"/>
              </w:rPr>
              <w:t xml:space="preserve">Cena za sprzęt medyczny </w:t>
            </w:r>
            <w:r w:rsidRPr="007B1E73"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  <w:t>(w zł):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D6F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 w:val="0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81D3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 w:val="0"/>
                <w:color w:val="000000"/>
                <w:kern w:val="0"/>
                <w:lang w:eastAsia="ja-JP"/>
                <w14:ligatures w14:val="none"/>
              </w:rPr>
            </w:pPr>
          </w:p>
        </w:tc>
      </w:tr>
    </w:tbl>
    <w:p w14:paraId="6B42745F" w14:textId="77777777" w:rsidR="007B1E73" w:rsidRPr="007B1E73" w:rsidRDefault="007B1E73" w:rsidP="007B1E73">
      <w:pPr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1678"/>
        <w:gridCol w:w="1678"/>
      </w:tblGrid>
      <w:tr w:rsidR="007B1E73" w:rsidRPr="007B1E73" w14:paraId="329EBD36" w14:textId="77777777" w:rsidTr="002B5E29">
        <w:trPr>
          <w:trHeight w:val="579"/>
        </w:trPr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7747AF" w14:textId="77777777" w:rsidR="007B1E73" w:rsidRPr="007B1E73" w:rsidRDefault="007B1E73" w:rsidP="007B1E7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</w:pPr>
            <w:r w:rsidRPr="007B1E73"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  <w:t xml:space="preserve">B: </w:t>
            </w:r>
            <w:r w:rsidRPr="007B1E73">
              <w:rPr>
                <w:rFonts w:ascii="Times New Roman" w:eastAsia="MS Mincho" w:hAnsi="Times New Roman" w:cs="Times New Roman"/>
                <w:b/>
                <w:bCs/>
                <w:noProof w:val="0"/>
                <w:color w:val="000000"/>
                <w:kern w:val="0"/>
                <w:lang w:eastAsia="ja-JP"/>
                <w14:ligatures w14:val="none"/>
              </w:rPr>
              <w:t xml:space="preserve">Cena za adaptację pomieszczeń </w:t>
            </w:r>
            <w:r w:rsidRPr="007B1E73"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  <w:t>(w zł):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96C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 w:val="0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5005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 w:val="0"/>
                <w:color w:val="000000"/>
                <w:kern w:val="0"/>
                <w:lang w:eastAsia="ja-JP"/>
                <w14:ligatures w14:val="none"/>
              </w:rPr>
            </w:pPr>
          </w:p>
        </w:tc>
      </w:tr>
    </w:tbl>
    <w:p w14:paraId="0ECDA1F4" w14:textId="77777777" w:rsidR="007B1E73" w:rsidRPr="007B1E73" w:rsidRDefault="007B1E73" w:rsidP="007B1E73">
      <w:pPr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Times New Roman"/>
          <w:noProof w:val="0"/>
          <w:color w:val="000000"/>
          <w:kern w:val="3"/>
          <w:lang w:eastAsia="zh-CN" w:bidi="hi-I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5449"/>
        <w:gridCol w:w="1684"/>
        <w:gridCol w:w="1684"/>
      </w:tblGrid>
      <w:tr w:rsidR="007B1E73" w:rsidRPr="007B1E73" w14:paraId="0B0C7A44" w14:textId="77777777" w:rsidTr="002B5E29">
        <w:trPr>
          <w:trHeight w:val="579"/>
        </w:trPr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ABF3F" w14:textId="77777777" w:rsidR="007B1E73" w:rsidRPr="007B1E73" w:rsidRDefault="007B1E73" w:rsidP="007B1E73">
            <w:pPr>
              <w:spacing w:after="0" w:line="240" w:lineRule="auto"/>
              <w:rPr>
                <w:rFonts w:ascii="Times New Roman" w:eastAsia="MS Mincho" w:hAnsi="Times New Roman" w:cs="Times New Roman"/>
                <w:noProof w:val="0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1790CD" w14:textId="77777777" w:rsidR="007B1E73" w:rsidRPr="007B1E73" w:rsidRDefault="007B1E73" w:rsidP="007B1E7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</w:pPr>
            <w:r w:rsidRPr="007B1E73"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  <w:t xml:space="preserve">C: </w:t>
            </w:r>
            <w:r w:rsidRPr="007B1E73">
              <w:rPr>
                <w:rFonts w:ascii="Times New Roman" w:eastAsia="MS Mincho" w:hAnsi="Times New Roman" w:cs="Times New Roman"/>
                <w:b/>
                <w:bCs/>
                <w:noProof w:val="0"/>
                <w:color w:val="000000"/>
                <w:kern w:val="0"/>
                <w:lang w:eastAsia="ja-JP"/>
                <w14:ligatures w14:val="none"/>
              </w:rPr>
              <w:t xml:space="preserve">Cena za sprzęt medyczny + prace adaptacyjne A+B=C </w:t>
            </w:r>
            <w:r w:rsidRPr="007B1E73">
              <w:rPr>
                <w:rFonts w:ascii="Times New Roman" w:eastAsia="MS Mincho" w:hAnsi="Times New Roman" w:cs="Times New Roman"/>
                <w:b/>
                <w:noProof w:val="0"/>
                <w:color w:val="000000"/>
                <w:kern w:val="0"/>
                <w:lang w:eastAsia="ja-JP"/>
                <w14:ligatures w14:val="none"/>
              </w:rPr>
              <w:t>(w zł):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FC2A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 w:val="0"/>
                <w:color w:val="000000"/>
                <w:kern w:val="0"/>
                <w:lang w:eastAsia="ja-JP"/>
                <w14:ligatures w14:val="non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B320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noProof w:val="0"/>
                <w:color w:val="000000"/>
                <w:kern w:val="0"/>
                <w:lang w:eastAsia="ja-JP"/>
                <w14:ligatures w14:val="none"/>
              </w:rPr>
            </w:pPr>
          </w:p>
        </w:tc>
      </w:tr>
      <w:bookmarkEnd w:id="1"/>
    </w:tbl>
    <w:p w14:paraId="78BB398C" w14:textId="77777777" w:rsidR="007B1E73" w:rsidRPr="007B1E73" w:rsidRDefault="007B1E73" w:rsidP="007B1E73">
      <w:pPr>
        <w:suppressAutoHyphens/>
        <w:autoSpaceDN w:val="0"/>
        <w:spacing w:after="200" w:line="276" w:lineRule="auto"/>
        <w:textAlignment w:val="baseline"/>
        <w:rPr>
          <w:rFonts w:ascii="Arial" w:eastAsia="Times New Roman" w:hAnsi="Arial" w:cs="Times New Roman"/>
          <w:noProof w:val="0"/>
          <w:kern w:val="3"/>
          <w:sz w:val="20"/>
          <w:szCs w:val="20"/>
          <w14:ligatures w14:val="none"/>
        </w:rPr>
      </w:pPr>
    </w:p>
    <w:p w14:paraId="419BAE90" w14:textId="77777777" w:rsidR="007B1E73" w:rsidRPr="007B1E73" w:rsidRDefault="007B1E73" w:rsidP="007B1E73">
      <w:pPr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Times New Roman"/>
          <w:noProof w:val="0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noProof w:val="0"/>
          <w:color w:val="000000"/>
          <w:kern w:val="3"/>
          <w:sz w:val="24"/>
          <w:szCs w:val="24"/>
          <w:lang w:eastAsia="zh-CN" w:bidi="hi-IN"/>
          <w14:ligatures w14:val="none"/>
        </w:rPr>
        <w:t>W ramach prac adaptacyjnych należy ująć wszsytkie prace wymienione w zał nr 1a do SWZ.</w:t>
      </w:r>
    </w:p>
    <w:p w14:paraId="0C84AA26" w14:textId="77777777" w:rsidR="007B1E73" w:rsidRPr="007B1E73" w:rsidRDefault="007B1E73" w:rsidP="007B1E73">
      <w:pPr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Times New Roman"/>
          <w:iCs/>
          <w:noProof w:val="0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7B1E73">
        <w:rPr>
          <w:rFonts w:ascii="Times New Roman" w:eastAsia="Lucida Sans Unicode" w:hAnsi="Times New Roman" w:cs="Times New Roman"/>
          <w:iCs/>
          <w:noProof w:val="0"/>
          <w:color w:val="000000"/>
          <w:kern w:val="3"/>
          <w:sz w:val="24"/>
          <w:szCs w:val="24"/>
          <w:lang w:eastAsia="zh-CN" w:bidi="hi-IN"/>
          <w14:ligatures w14:val="none"/>
        </w:rPr>
        <w:t>jeżeli wybór oferty będzie prowadził do powstania u Zamawiającego obowiązku podatkowego, zgodnie z przepisami o podatku od towarów i usług, należy podać cenę netto.</w:t>
      </w:r>
    </w:p>
    <w:p w14:paraId="5880337E" w14:textId="77777777" w:rsidR="007B1E73" w:rsidRPr="007B1E73" w:rsidRDefault="007B1E73" w:rsidP="007B1E73">
      <w:pPr>
        <w:tabs>
          <w:tab w:val="left" w:pos="8985"/>
        </w:tabs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0"/>
          <w:szCs w:val="20"/>
          <w:lang w:eastAsia="ja-JP"/>
          <w14:ligatures w14:val="none"/>
        </w:rPr>
      </w:pPr>
    </w:p>
    <w:p w14:paraId="494451BF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Nazwa i typ: ...............................................................................</w:t>
      </w:r>
    </w:p>
    <w:p w14:paraId="5D00F895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Producent / kraj produkcji: ........................................................</w:t>
      </w:r>
    </w:p>
    <w:p w14:paraId="094D5110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Rok produkcji (min. 2025</w:t>
      </w:r>
      <w:proofErr w:type="gramStart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):  …</w:t>
      </w:r>
      <w:proofErr w:type="gramEnd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....................................................</w:t>
      </w:r>
    </w:p>
    <w:p w14:paraId="762B799F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</w:p>
    <w:tbl>
      <w:tblPr>
        <w:tblW w:w="94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38"/>
      </w:tblGrid>
      <w:tr w:rsidR="007B1E73" w:rsidRPr="007B1E73" w14:paraId="16DFB788" w14:textId="77777777" w:rsidTr="002B5E29"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CC68" w14:textId="77777777" w:rsidR="007B1E73" w:rsidRPr="007B1E73" w:rsidRDefault="007B1E73" w:rsidP="007B1E73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B1E73"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  <w:t>PARAMETRY TECHNICZNE I EKSPLOATACYJNE</w:t>
            </w:r>
          </w:p>
        </w:tc>
      </w:tr>
    </w:tbl>
    <w:p w14:paraId="1F9098BA" w14:textId="77777777" w:rsidR="007B1E73" w:rsidRPr="007B1E73" w:rsidRDefault="007B1E73" w:rsidP="007B1E7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  <w:t>WYKAZ PARAMETRÓW TECHNICZNYCH I UŻYTKOWYCH STACJONARNEGO CYFROWEGO KARDIOANGIOGRAFU DLA PRACOWNI HEMODYNAMIKI</w:t>
      </w:r>
    </w:p>
    <w:tbl>
      <w:tblPr>
        <w:tblW w:w="10141" w:type="dxa"/>
        <w:tblInd w:w="-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3648"/>
        <w:gridCol w:w="1620"/>
        <w:gridCol w:w="1534"/>
        <w:gridCol w:w="2419"/>
      </w:tblGrid>
      <w:tr w:rsidR="007B1E73" w:rsidRPr="007B1E73" w14:paraId="26601B53" w14:textId="77777777" w:rsidTr="002B5E29">
        <w:trPr>
          <w:tblHeader/>
        </w:trPr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D38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2E6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Opis parametru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92F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Warunek graniczny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F9E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Wartość oferowana</w:t>
            </w: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B7E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Ocena</w:t>
            </w:r>
          </w:p>
        </w:tc>
      </w:tr>
      <w:tr w:rsidR="007B1E73" w:rsidRPr="007B1E73" w14:paraId="1682F430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0E47" w14:textId="77777777" w:rsidR="007B1E73" w:rsidRPr="007B1E73" w:rsidRDefault="007B1E73" w:rsidP="007B1E73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8C7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System do angiografii cyfrowej do pracowni hemodynamiki Zamawiającego.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8BF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5BB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5A1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7976C8C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8D43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032E" w14:textId="77777777" w:rsidR="007B1E73" w:rsidRPr="007B1E73" w:rsidRDefault="007B1E73" w:rsidP="007B1E7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przedmiotu zamówienia:</w:t>
            </w: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dostawa i zainstalowanie stacjonarnego systemu do angiografii cyfrowej wraz z wyposażeniem wg niżej wyspecyfikowanych wymagań</w:t>
            </w:r>
          </w:p>
          <w:p w14:paraId="7C2CCC41" w14:textId="77777777" w:rsidR="007B1E73" w:rsidRPr="007B1E73" w:rsidRDefault="007B1E73" w:rsidP="007B1E7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- wykonanie i zatwierdzenie projektu osłon stałych w raz z pomiarami skuteczności wentylacji</w:t>
            </w:r>
          </w:p>
          <w:p w14:paraId="5DA4E3EE" w14:textId="77777777" w:rsidR="007B1E73" w:rsidRPr="007B1E73" w:rsidRDefault="007B1E73" w:rsidP="007B1E73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noProof w:val="0"/>
                <w:kern w:val="3"/>
                <w:shd w:val="clear" w:color="auto" w:fill="FFFF00"/>
                <w14:ligatures w14:val="none"/>
              </w:rPr>
            </w:pP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- wykonanie testów odbiorczych poszerzonych o testy specjalistyczne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074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975F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E3D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3C497A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0E9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F85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Urządzenia fabrycznie nowe, nieregenerowane, niepowystawowe,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3BA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613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1B2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97AA78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145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47E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Rok produkcji 2025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BA1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CA0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B8A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2113A40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5C0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854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Czas realizacji zadania od 8 do max 10-tygodni od przekazania Pracowni do realizacji zadania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137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719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213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Kryterium oceny TR-do wypelnienia w formularzu ofertowym</w:t>
            </w:r>
          </w:p>
        </w:tc>
      </w:tr>
      <w:tr w:rsidR="007B1E73" w:rsidRPr="007B1E73" w14:paraId="49BF5CB1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A73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STATYW ANGIOGRAFU</w:t>
            </w:r>
          </w:p>
        </w:tc>
      </w:tr>
      <w:tr w:rsidR="007B1E73" w:rsidRPr="007B1E73" w14:paraId="6D769C3A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D43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C4C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Mocowanie statywu do podłogi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155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2E3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4FF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519A89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4870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FC2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Silnikowe ustawianie statywu w pozycji parkingowej – sposób realizacji</w:t>
            </w:r>
          </w:p>
          <w:p w14:paraId="5FB4592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Wersja 1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Odjazd lub obrót statywu do pozycji umożliwiającej dostęp do pacjenta na stole ze wszystkich stron</w:t>
            </w:r>
          </w:p>
          <w:p w14:paraId="24CDEF5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Wersja 2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Obrót statywu do pozycji za głową albo z jednego z boków pacjenta (tj. wzdłużnej albo prostopadłej do osi symetrii stołu), umożliwiający dostęp do pacjenta na stole z pozostałych stron lub inne rozwiązanie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785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366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5736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Wersja 1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Wersja 2 – 0 pkt.</w:t>
            </w:r>
          </w:p>
        </w:tc>
      </w:tr>
      <w:tr w:rsidR="007B1E73" w:rsidRPr="007B1E73" w14:paraId="70D5A29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5EB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F66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badania pacjenta na zaoferowanym stole pionowo ustawioną wiązką centralną promieniowania wzdłuż osi symetrii stołu bez konieczności obrotu stołu lub zmiany ułożenia pacjenta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091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105 cm,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77D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AEC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Wart. największa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105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66E1862A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71B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706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Ręczne (manualne) ustawianie statywu w pozycji parkingowej za pomocą zamocowanego na statywie uchwytu z możliwością zwalniania blokady ruchu statywu na uchwycie.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4A1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Tak/Nie </w:t>
            </w:r>
          </w:p>
          <w:p w14:paraId="39F1057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Podać 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05F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BD1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Tak – 3 pkt </w:t>
            </w:r>
          </w:p>
          <w:p w14:paraId="12BC8FB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Nie – 0pkt</w:t>
            </w:r>
          </w:p>
        </w:tc>
      </w:tr>
      <w:tr w:rsidR="007B1E73" w:rsidRPr="007B1E73" w14:paraId="1DE1305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E5A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17A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Głębokość ramienia C mierzona od promienia centralnego do wewnętrznej krawędzi ramienia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558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90 cm,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551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2C6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Wart. największa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90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0EC5009A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CABA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403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dostępnych projekcji ramienia C w kierunku LAO/RAO w pozycji statywu za głową pacjenta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BD5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220°,</w:t>
            </w:r>
            <w:r w:rsidRPr="007B1E73">
              <w:rPr>
                <w:rFonts w:ascii="Times New Roman" w:eastAsia="MS Mincho" w:hAnsi="Times New Roman" w:cs="Times New Roman"/>
                <w:bCs/>
                <w:noProof w:val="0"/>
                <w:kern w:val="3"/>
                <w:sz w:val="20"/>
                <w:szCs w:val="20"/>
                <w:lang w:eastAsia="ja-JP"/>
                <w14:ligatures w14:val="none"/>
              </w:rPr>
              <w:t xml:space="preserve">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AFA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A03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Wart. największa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220°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5BCCE9E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C446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915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dostępnych projekcji ramienia C w kierunku CRAN/CAUD w pozycji statywu za głową pacjenta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7D4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90°,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583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3C5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Wart. największa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90°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7AB012A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BB4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7E7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Maks. szybkość ramienia C w kierunku LAO/RAO w pozycji statywu za głową pacjenta z wyłączeniem angiografii rotacyjnej/obrazowania 3D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9BD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25°/s,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487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FFE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Wart. największa – 2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25°/s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4D8D3C1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BE0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B8A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Maks. szybkość ramienia C w kierunku CRAN/CAUD w pozycji statywu za głową pacjenta z wyłączeniem angiografii rotacyjnej/obrazowania 3D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D68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25°/s,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174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3D9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Wart. największa – 2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25°/s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51E85EC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6E4A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D33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Sterowanie ruchami statywu z pulpitu przy stole pacjenta; pulpit zabezpieczony przed rozbryzgami wody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BA8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IPx4, podać stopień ochrony zgodnie z PN-EN/IEC 60529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BD8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D07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243221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769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B82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Programowanie i przywoływanie pozycji ramienia C z pulpitu przy stole pacjenta min. 50 pozycji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919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935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296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F86D693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C0A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764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Automatyczne ustawianie statywu w pozycji odpowiadającej wybranemu obrazowi referencyjnemu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5BE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A70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C0A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69274A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A96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CD9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Automatyczny wybór obrazu referencyjnego (ze zbioru obrazów referencyjnych dynamicznych lub statycznych) odpowiadającego aktualnemu ustawieniu statywu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9BA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636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AC7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3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2AF7CB53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0A4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3D1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System zabezpieczenia przed kolizją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2ED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 typ: software’owy, elektromechaniczny, pojemnościowy, inny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D05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8F3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Zabezpieczenia elektromechaniczne oraz pojemnościowe tj. bezdotykowe w oparciu o czujniki wykrywające pacjenta w czasie rzeczywistym –4 pkt</w:t>
            </w:r>
          </w:p>
          <w:p w14:paraId="724A645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Inne – 0 pkt</w:t>
            </w:r>
          </w:p>
        </w:tc>
      </w:tr>
      <w:tr w:rsidR="007B1E73" w:rsidRPr="007B1E73" w14:paraId="71F893E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FCB3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5F2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Wyświetlanie danych systemowych w sali badań (min. angulacja ramienia C, FOV, pozycja stołu, informacja o dawce i statusie cieplnym lampy RTG)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4C6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370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B35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4B90ABE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DE7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STÓŁ PACJENTA</w:t>
            </w:r>
          </w:p>
        </w:tc>
      </w:tr>
      <w:tr w:rsidR="007B1E73" w:rsidRPr="007B1E73" w14:paraId="00FC5DC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E58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4E7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Stół stacjonarny, mocowany na stałe do podłogi, z pływającym blatem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2BC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725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AB7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1039B9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A22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FD4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vertAlign w:val="superscript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Blat z włókna węglowego przeznaczony do zabiegów kardiologicznych. Szerokość blatu </w:t>
            </w:r>
            <w:r w:rsidRPr="007B1E73">
              <w:rPr>
                <w:rFonts w:ascii="Times New Roman" w:eastAsia="Times New Roman" w:hAnsi="Times New Roman" w:cs="Times New Roman" w:hint="eastAsia"/>
                <w:noProof w:val="0"/>
                <w:kern w:val="3"/>
                <w:sz w:val="20"/>
                <w:szCs w:val="20"/>
                <w14:ligatures w14:val="none"/>
              </w:rPr>
              <w:t>≥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 48 cm</w:t>
            </w:r>
          </w:p>
          <w:p w14:paraId="7AAD427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vertAlign w:val="superscript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EB1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574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FFA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48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5773414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C07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F33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Pochłanialność blatu pacjenta w dowolnym miejscu w obszarze jego przezierności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731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Maks. ekwiwalent 1,4mmAl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B32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1CA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najmniejsza- 4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1,4 mmAl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37548E4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07A0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917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Całkowita długość blatu stołu, bez elementów przedłużających i szyn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645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290 cm,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21F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A0F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290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452C1974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4D7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4E9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Długość części blatu stołu przeziernej dla promieniowania X wysięg blatu stołu bez zawartości metalu </w:t>
            </w:r>
            <w:r w:rsidRPr="007B1E73">
              <w:rPr>
                <w:rFonts w:ascii="Times New Roman" w:eastAsia="Times New Roman" w:hAnsi="Times New Roman" w:cs="Times New Roman" w:hint="eastAsia"/>
                <w:noProof w:val="0"/>
                <w:kern w:val="3"/>
                <w:sz w:val="20"/>
                <w:szCs w:val="20"/>
                <w14:ligatures w14:val="none"/>
              </w:rPr>
              <w:t>≥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 120 cm (z wyłączeniem szyn akcesoryjnych)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ACD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120 cm,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E60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B68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120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598B5C2C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3F8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BCF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przesuwu wzdłużnego blatu stołu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106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110 cm,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E94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63A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110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38B335B5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FCC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E3E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przesuwu poprzecznego blatu stołu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536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35 cm,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CC7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C05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35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62EB0EC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21B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55D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silnikowej regulacji wysokości stołu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728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25 cm,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1D4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FE4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25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77CB249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0DC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A16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Dopuszczenie wykonywania akcji reanimacyjnej na wysuniętym blacie stołu przy założeniu, że łączne obciążenie stołu (ciężar pacjenta, ciężar osoby prowadzącej 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>reanimację itd.) nie przekracza podanego powyżej dopuszczalnego obciążenia stołu (brak zakazu w instrukcji obsługi oraz brak piktogramu określającego konieczność wykonywania resuscytacji nad stopą stołu)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D92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 xml:space="preserve">Tak/Nie podać 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030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3B8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Tak – 4 pkt </w:t>
            </w:r>
          </w:p>
          <w:p w14:paraId="0B52852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Nie – 0 pkt</w:t>
            </w:r>
          </w:p>
        </w:tc>
      </w:tr>
      <w:tr w:rsidR="007B1E73" w:rsidRPr="007B1E73" w14:paraId="6AB3E760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FB76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B29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obrotu stołuwokół osi pionowej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F53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240°,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4A6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EC5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240°–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44F4CEA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2DF0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FE6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Maks. obciążalność stołu.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2B7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Min. </w:t>
            </w:r>
            <w:proofErr w:type="gramStart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300  kg</w:t>
            </w:r>
            <w:proofErr w:type="gramEnd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FB0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2FB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300 kg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1C18235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E5E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F90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Sterowanie ruchami stołu z pulpitu przy stole pacjenta; pulpit zabezpieczony przed rozbryzgami wody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A7C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IPx4, podać stopień ochrony zgodnie z PN-EN/IEC 60529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8C5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8F4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E1CD87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7414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1B4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Akcesoria, min.: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materac termoelastyczny dopasowany kształtem i wielkością do blatu stołu;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szyny akcesoryjne z 3 stron stołu, umożliwiające mocowanie akcesoriów;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zestaw do zabiegów z dostępu promieniowego, składający się z wsuwanej pod materac i stabilizowanej ciężarem pacjenta wyprofilowanej podkładki z uchwytem na rękę, umożliwiającym rotowanie oraz zginanie przedramienia pacjenta w sposób pożądany przez operatora, oraz przeziernej dla promieniowania podpórki pod ramię pacjenta, pozwalającej na przygięcie przedramienia i położenie go na brzuchu pacjenta;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statyw na płyny infuzyjne przeznaczony do montażu na szynach akcesoryjnych;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przezierne dla promieniowania podkładki umieszczane wzdłuż tułowia pacjenta, utrzymujące jego ręce w komfortowej pozycji w trakcie długotrwałych zabiegów;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klipsy porządkujące kable EKG i mocujące je do blatu stołu;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podkładka pod głowę pacjenta w kształcie klina;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pasy zabezpieczające pacjenta przed upadkiem.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325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E80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86D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0D1D96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6E4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2E2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Stół z okablowaniem w kanałach kablowych podłogi przystosowanym do instalacji IVUS.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7DA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7AE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D67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7DF3382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7C1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RENTGENOWSKI GENERATOR WYSOKIEGO NAPIĘCIA, SYSTEM KONTROLI EKSPOZYCJI</w:t>
            </w:r>
          </w:p>
        </w:tc>
      </w:tr>
      <w:tr w:rsidR="007B1E73" w:rsidRPr="007B1E73" w14:paraId="7BD26F71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ED7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2BD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Moc nominalna generatora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DA0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100 kW,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3EB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D0F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989808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33FA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F20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napięcia wyjściowego dla fluoroskopii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128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Min. 40-125 kV, </w:t>
            </w:r>
            <w:r w:rsidRPr="007B1E73">
              <w:rPr>
                <w:rFonts w:ascii="Times New Roman" w:eastAsia="MS Mincho" w:hAnsi="Times New Roman" w:cs="Times New Roman"/>
                <w:noProof w:val="0"/>
                <w:kern w:val="3"/>
                <w:sz w:val="20"/>
                <w:szCs w:val="20"/>
                <w:lang w:eastAsia="ja-JP"/>
                <w14:ligatures w14:val="none"/>
              </w:rPr>
              <w:t>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3F1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C14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FAA0ED5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B78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9E4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Zakres napięcia wyjściowego dla akwizycji zdjęciowych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89F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Min. 40-125 kV, </w:t>
            </w:r>
            <w:r w:rsidRPr="007B1E73">
              <w:rPr>
                <w:rFonts w:ascii="Times New Roman" w:eastAsia="MS Mincho" w:hAnsi="Times New Roman" w:cs="Times New Roman"/>
                <w:noProof w:val="0"/>
                <w:kern w:val="3"/>
                <w:sz w:val="20"/>
                <w:szCs w:val="20"/>
                <w:lang w:eastAsia="ja-JP"/>
                <w14:ligatures w14:val="none"/>
              </w:rPr>
              <w:t>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CA7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81B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8BC614F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EFA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81B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Automatyczny dobór i ustawianie parametrów ekspozycji do grubości/gęstości pacjenta, uwzględniający zmiany angulacji ramienia C, SID i kolimacji min. kV, mA, ms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EFF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CB0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7B2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785EDB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DAE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D90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Dopasowanie widma promieniowania do absorpcji różnych materiałów (w tym jod, bar, żelazo, platyna, tantal, tkanka miękka, gaz) w celu zwiększenia ich widoczności na obrazie lub możliwość stworzenia</w:t>
            </w:r>
          </w:p>
          <w:p w14:paraId="677BF17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przez specjalistę aplikacyjnego programów dopasowanych do absorbcji materiałów zgodnie</w:t>
            </w:r>
          </w:p>
          <w:p w14:paraId="18EAACC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 wymaganiami użytkownika.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477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221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745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6B62ED7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E7E7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AEE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Wybór programów akwizycji zdjęciowej i fluoroskopii przy stole pacjenta oraz w sterowni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FB4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B13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ECA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F2936D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270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288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Zabezpieczenie przed przypadkowym wyzwoleniem promieniowania dostępne dla użytkownika – w sali badań i w sterowni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C03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F8A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6C5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05E89AF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BB84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7AE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Funkcja automatycznego przełączania ogniska lampy RTG umożliwiająca awaryjne dokończenie zabiegu w razie awarii jednego z tych ognisk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332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533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2C5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0EDD974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C44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EEF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Bezprzewodowy włącznik nożny wyzwalania promieniowania (fluoroskopia, akwizycja zdjęciowa) w sali badań zabezpieczony przed zalaniem cieczą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758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IPx8, podać stopień ochrony zgodnie z PN-EN/IEC 60529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FF1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54F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CD326A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20C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C39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2 dodatkowe (oprócz fluoroskopii i akwizycji zdjęciowej), konfigurowalne przyciski nożnego włącznika promieniowania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77E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C34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AB7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2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2503DE7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015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8DC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Włącznik promieniowania (min. fluoroskopia i akwizycja zdjęciowa) w sterowni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A19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2F8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DF2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EF8E2FA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77E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LAMPA RTG, KOLIMATOR</w:t>
            </w:r>
          </w:p>
        </w:tc>
      </w:tr>
      <w:tr w:rsidR="007B1E73" w:rsidRPr="007B1E73" w14:paraId="29188841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94C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1E7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Ułożyskowanie anody bezszumowe (w łożysku „płynnym”)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66F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D4B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7F4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792DC71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DC7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98A3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Lampa min. 2-ogniskowa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104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869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D55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3898125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CE9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542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Rozmiar najmniejszego ogniska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C86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Maks. 0,6 mm, podać zgodnie z PN-EN/IEC 60336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599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486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najmniejsza – 3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0,6 mm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0CC0B84F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273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E48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Rozmiar największego ogniska; dla lamp 2-ogniskowych podać wartość z punktu powyżej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6CD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Maks. 1 mm, podać zgodnie z PN-EN/IEC 60336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ADC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AF5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najmniejsza – 3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1 mm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4855013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736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4C4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Maksymalna obciążalność najmniejszego ogniska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FE0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30 kW, podać zgodnie z PN-EN/IEC 60613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5D1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0F4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3pkt.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30 kW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596544F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B20A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E44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Maksymalna obciążalność największego ogniska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406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65 kW, podać zgodnie z PN-EN/IEC 60613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97C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67C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3pkt.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65 kW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63C3491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75E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F5A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Mechanizm redukcji promieniowania resztkowego przy przełączaniu impulsów – sterowanie siatką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FB5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BD4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4A3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2B7110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F62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5D1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Maksymalny prąd lampy przy fluoroskopii pulsacyjnej z wykorzystaniem małego ogniska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A33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140mA,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FD58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F78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140 mA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71A42BE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8C2A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17C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Pojemność cieplna anody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E69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5000 kHU,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336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B68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Wartość największa </w:t>
            </w:r>
            <w:proofErr w:type="gramStart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–  3</w:t>
            </w:r>
            <w:proofErr w:type="gramEnd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5000 kHU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05B4A97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85C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E29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Pojemność cieplna kołpaka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870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7000 kHU,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F3C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0A2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3pkt.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7000 kHU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78EA36F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48B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8D4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Maksymalne obciążenie anody mocą ciągłą (tj. bez ograniczeń czasowych);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623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1500 W,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2CE7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A58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4783A1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7DA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944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Łączna dawka promieniowania przeciekowego zespołu lampy RTG w ciągu godziny przy maks. napięciu, maks. obciążeniu i w odległości maks. 1 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90D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Maks. 0,5 mGy, podać wartość zgodnie z PN-EN/IEC 60601-1-3 i warunki pomiaru (napięcie [kV], obciążenie [W] i odległość [m])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0CD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E58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najmniejsza – 4pkt.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0,5 mGy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572CB32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4EFC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F01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Przysłony prostokątne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745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896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8BB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9A1782C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E5A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865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 filtr półprzepuszczalny (klinowy) z możliwością obrotu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D04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217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8F4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B94A7E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F55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F8A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Sterowanie kolimatorem z pulpitu przy stole pacjenta; pulpit zabezpieczony przed rozbryzgami wody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1E6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IPx4, podać stopień ochrony zgodnie z PN-EN/IEC 60529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BD5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8D3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F4ADA81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83C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090A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Dodatkowa (poza wewnętrzną filtracją lampy) maksymalna filtracja promieniowania w kolimatorze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351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równoważnik 0,9 mm Cu,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150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D84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0,9 mmCu–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2ED73D5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8856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46A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Liczba stopni dodatkowej (poza wewnętrzną filtracją lampy) filtracji w kolimatorze min. 3 stopnie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2E7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5A4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1B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A9F158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A2E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3F6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Automatyczny dobór (z uwzględnieniem zmiennej grubości pacjenta przy różnych angulacjach) oraz samoczynne wsuwanie (silnikowe, bez ingerencji obsługi) dodatkowej (poza wewnętrzną filtracją lampy) filtracji </w:t>
            </w:r>
          </w:p>
          <w:p w14:paraId="774C10D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lub stała dodatkowa filtracja np. filtry miedziowe promieniowania odpowiednik powyżej 0,9 mm Cu przy prześwietleniu i ekspozycjach zdjęciowych/scenach w celu redukcji dawki i poprawy jakości obrazu – przy fluoroskopii i przy akwizycji zdjęciowej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A0F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A2B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FEA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02AAD7AA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BE5A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422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Sygnalizator zbliżania się do temperatury przegrzania lampy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F2F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BFE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CAE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779161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3CC4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2B4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Monitorowanie dawki promieniowania na wyjściu z lampy przy fluoroskopii i ekspozycji zdjęciowej oraz dawki całkowitej, wyświetlanie dawki (lub iloczynu dawki i pola powierzchni) w sali badań oraz w sterowni; możliwość wydruku informacji o dawce na pacjenta na drukarce sieciowej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5DB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0E0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B0A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1BD33BBF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4C0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817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Zapis raportów o dawce w formatach DICOM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CA7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AE6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FBB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F5723D4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D9B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DETEKTOR OBRAZU</w:t>
            </w:r>
          </w:p>
        </w:tc>
      </w:tr>
      <w:tr w:rsidR="007B1E73" w:rsidRPr="007B1E73" w14:paraId="1AB2A68C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759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4D7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Płaski detektor cyfrowy o wymiarach aktywnego obszaru obrazowania min. 200 mm x 200 mm oraz maks. 225 mm x 225 mm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E66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20B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D1E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B1186C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069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0F3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Ilość pól widzenia detektora (FOV)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D56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5,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5451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2C7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3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5 pól widzenia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63F6627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61C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F4E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Głębia bitowa detektora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00E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14 bit,</w:t>
            </w:r>
            <w:r w:rsidRPr="007B1E73">
              <w:rPr>
                <w:rFonts w:ascii="Times New Roman" w:eastAsia="MS Mincho" w:hAnsi="Times New Roman" w:cs="Times New Roman"/>
                <w:noProof w:val="0"/>
                <w:kern w:val="3"/>
                <w:sz w:val="20"/>
                <w:szCs w:val="20"/>
                <w:lang w:eastAsia="ja-JP"/>
                <w14:ligatures w14:val="none"/>
              </w:rPr>
              <w:t xml:space="preserve">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E7A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77D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9A9021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AC7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578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Wielkość piksela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B68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Maks. 185 μm,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F14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CB1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177E62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5863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CFF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Rozdzielczość przestrzenna detektora 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(tzw. częstotliwość Nyquista)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164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2,6 lp/mm,</w:t>
            </w:r>
            <w:r w:rsidRPr="007B1E73">
              <w:rPr>
                <w:rFonts w:ascii="Times New Roman" w:eastAsia="MS Mincho" w:hAnsi="Times New Roman" w:cs="Times New Roman"/>
                <w:noProof w:val="0"/>
                <w:kern w:val="3"/>
                <w:sz w:val="20"/>
                <w:szCs w:val="20"/>
                <w:lang w:eastAsia="ja-JP"/>
                <w14:ligatures w14:val="none"/>
              </w:rPr>
              <w:t xml:space="preserve">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F8E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E03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47B0F5C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805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8F4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Typowa detekcyjna wydajność kwantowa detektora (DQE) przy 0 lp/mm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988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Min. 73%, </w:t>
            </w:r>
            <w:r w:rsidRPr="007B1E73">
              <w:rPr>
                <w:rFonts w:ascii="Times New Roman" w:eastAsia="MS Mincho" w:hAnsi="Times New Roman" w:cs="Times New Roman"/>
                <w:noProof w:val="0"/>
                <w:kern w:val="3"/>
                <w:sz w:val="20"/>
                <w:szCs w:val="20"/>
                <w:lang w:eastAsia="ja-JP"/>
                <w14:ligatures w14:val="none"/>
              </w:rPr>
              <w:t>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29D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086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AA7621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1703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98B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Silnikowy, automatyczny (bez ingerencji obsługi) równoczesny obrót przysłony na lampie RTG oraz detektora dla kompensacji obrotu obrazu przy obrocie statywu i stołu pacjenta względem siebie – bez zmiany pola widzenia detektora lub rozwiązanie elektroniczne dla detektora kwadratowego.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A16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24E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DA1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394B8135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265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6F2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Silnikowy przesuw detektora – zmiana odległości źródło-obraz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6468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30 cm,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F82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7F6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30 cm –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7AFBD25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A75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B3B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Przyciski na obudowie detektora umożliwiające zmianę angulacji ramienia C oraz SID przez operatora stojącego u wezgłowia pacjenta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1CD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220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D41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3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6479F49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5F33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EA4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Wyjmowana kratka przeciwrozproszeniowa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ECA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9F8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F3B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17CE0998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624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MONITORY, OBSŁUGA SYGNAŁÓW WIZYJNYCH</w:t>
            </w:r>
          </w:p>
        </w:tc>
      </w:tr>
      <w:tr w:rsidR="007B1E73" w:rsidRPr="007B1E73" w14:paraId="6148CA6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C59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F71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Wielkoformatowy monitor LCD o przekątnej min. 55” i rozdzielczości min. 8 mln pikseli wraz z zawieszeniem sufitowym w sali zabiegowej, umożliwiającym przesuwanie, obrót i zmianę wysokości monitora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26F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CA1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E32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Wartość największa – 4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55’</w:t>
            </w:r>
            <w:proofErr w:type="gramStart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’  –</w:t>
            </w:r>
            <w:proofErr w:type="gramEnd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 0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Wartości pozostałe – proporcjonalnie</w:t>
            </w:r>
          </w:p>
        </w:tc>
      </w:tr>
      <w:tr w:rsidR="007B1E73" w:rsidRPr="007B1E73" w14:paraId="068022F1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ACE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11C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Sterownik zapewniający obsługę monitora opisanego powyżej, w tym podłączenie 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>min. 9 sygnałów i jednoczasową prezentację co najmniej: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obrazu live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obrazu referencyjnego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obrazu ze stacji roboczej z oprogramowaniem do poprawy widoczności stentów w naczyniach wieńcowych (jeśli funkcjonalność nie jest realizowana przez komputer obrazowy angiografu)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obrazu przebiegów i parametrów obliczanych przez stację hemodynamiczną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min. 2 obrazy z innych urządzeń Zamawiającego (np. USG, IVUS, OCT, stacja roboczaPACS), generujących zarówno sygnał analogowy, jak i cyfrowy – uniwersalne panele z gniazdami video, umożliwiające przyłączanie takich urządzeń, zlokalizowane w miejscach wskazanych przez Zamawiającego w sali zabiegowej oraz w sterowni; wymagane jest zachowanie separacji galwanicznej min. 4kV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D74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086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0F9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C13FF94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355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2B5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Wybór sposobu prezentacji – sterowanie sposobem podziału monitora opisanego powyżej z pulpitu sterowniczego systemu cyfrowego w sali zabiegowej oraz w sterowni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954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C6B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595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8D1C93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8CC0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518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Wybór sygnału wejściowego oraz przełączanie obrazów przy pomocy ekranu dotykowego zlokalizowanego bezpośrednio przy stole operatora metodą ,,przyciągnij i upuść”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1A2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CFD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23A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3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17E10AB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ABE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BEF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Możliwość dowolnej liczby manipulacji podziałami monitora, niezależnie od wcześniejszego zaprogramowania, łącznie z powiększeniem jednego z obrazów. Możliwość zmiany rozmiaru obrazu wideo w czasie rzeczywistym i dostosowywania układu ekranu podczas procedury bez korzystania z ustawień konfiguracji. Możliwość tworzenia dowolnej liczby elastycznych układów ekranów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42E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3EF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2EE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3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1381AEF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1FC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83C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 monitor LCD o przekątnej min. 24” zainstalowany w sterowni.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5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AB3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4B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  <w:p w14:paraId="59B8A7C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1 monitor min. 24’’ – 0 pkt</w:t>
            </w:r>
          </w:p>
          <w:p w14:paraId="1C08AA8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min. 2 monitory min 24’’ – 3 pkt </w:t>
            </w:r>
          </w:p>
        </w:tc>
      </w:tr>
      <w:tr w:rsidR="007B1E73" w:rsidRPr="007B1E73" w14:paraId="68A2AC17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0C7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SYSTEM CYFROWY I OPROGRAMOWANIE KLINICZNE</w:t>
            </w:r>
          </w:p>
        </w:tc>
      </w:tr>
      <w:tr w:rsidR="007B1E73" w:rsidRPr="007B1E73" w14:paraId="487632D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CD4A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6F0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>Pakiet aplikacji redukujących dawkę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C6B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 nazwę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827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F27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119377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8FD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CDA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 xml:space="preserve">Najbardziej zaawansowane rozwiązanie dla danego producentastosowane w systemach </w:t>
            </w:r>
            <w:proofErr w:type="gramStart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>angiograficznych,zapewniająceużytkownikowi</w:t>
            </w:r>
            <w:proofErr w:type="gramEnd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 xml:space="preserve"> wyjątkową czułość, jakość obrazowania oraz ultra</w:t>
            </w:r>
          </w:p>
          <w:p w14:paraId="1198291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lastRenderedPageBreak/>
              <w:t>niską dawkę promieniowania (np. Clarity IQ, OPTIQ, sieci neuronowe - zależnie od nomenklatury producenta)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B57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>TAK, podać nazwę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989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282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8B6AD2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74CC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822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Cyfrowa fluoroskopia pulsacyjna w zakresie min. 1-30 kl./s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46B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DDC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3E1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A7CC2BA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DFF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24A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Zapis ostatniej fluoroskopii na dysku twardym min. 20 s przy częstotliwości obrazowania 30 kl./s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D72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239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5BC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1C68DF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520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BFE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Funkcja LIH (zamrożenie ostatniego obrazu)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9C9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679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9C5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D5EA74A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5CA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119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Funkcja nakładania odwróconego obrazu referencyjnego na obraz live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D4C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756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3F6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FC3BB3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9D5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170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Akwizycja kardiologiczna w zakresie min. 10-30 kl./s w pełnej matrycy akwizycyjnej detektora i min. 12-bitowej głębi szarości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7FB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B2A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61D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C2B66F5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10B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E6E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Protokoły obrazowania w trybach fluoroskopii i akwizycji, umożliwiające rejestrację obrazu z obniżoną min. o 50% dawką promieniowania względem wartości standardowych przy zachowaniu diagnostycznej jakości obrazu w typowych warunkach – bez zmiany częstotliwości obrazowania, kolimacji, stopnia powiększenia lub odległości źródło-obraz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8B5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C88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4AB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0F89BE5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B75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8C0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Ustawianie położenia prostokątnych i przysłony/ przysłon półprzepuszczalnych znacznikami graficznymi na zatrzymanym obrazie – bez promieniowania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BE7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5C0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5ED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8606CE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A41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EE0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Ustawianie położenia płyty stołu pacjenta znacznikami graficznymi na zatrzymanym obrazie – bez promieniowania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51D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9F8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1D3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621446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89C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79C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Pojemność dysku twardego systemu cyfrowego (bez kompresji) min. 50 000 obrazów w matrycy 1024x1024x12 bitów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41E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117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D3E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433CC5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EF7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67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Zoom w postprocessingu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03C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189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D3A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5C7C184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474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07F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Oprogramowanie do poprawy widoczności stentów w naczyniach wieńcowych; zapis przetworzonych obrazów na dysku twardym.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902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 nazwę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366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7C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095D94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9EB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FAC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Funkcja stabilizacji obrazu ruchomego stentu umożliwiająca korzystanie z oprogramowania opisanego w punkcie powyżej w czasie rzeczywistym, tj. w trakcie pozycjonowania stentu, bez przerywania promieniowania w celu postprocessingu obrazu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303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 nazwę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369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612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334328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56E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BB2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Oprogramowanie do analizy stenoz naczyń wieńcowych w oparciu o algorytmy posiadające walidację kliniczną (CAAS II lub równoważne), umożliwiające prowadzenie wieloośrodkowych badań naukowych minimum: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automatyczne rozpoznawanie kształtów,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określanie stopnia stenozy,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automatyczne i ręczne określanie średnicy referencyjnej,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>- automatyczna i manualna kalibracja,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pomiar średnicy,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9BD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445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E71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8BD942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ECC4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C38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Ekran dotykowy przy stole pacjenta – pulpit sterowniczy systemu cyfrowego w sali badań, realizacja funkcji systemu cyfrowego z pulpitu sterowniczego w sali zabiegowej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852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C41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120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8785C4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0D5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7729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Wykonanie pomiarów bezpośrednio na obrazie klinicznym</w:t>
            </w:r>
          </w:p>
          <w:p w14:paraId="655B3995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wyświetlanym na ekranie pulpitu dotykowego zainstalowanym</w:t>
            </w:r>
          </w:p>
          <w:p w14:paraId="77BCF339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przy stole w sali badań.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D9B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9BF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465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A58129F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FB3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3F22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Rysowanie konturów naczyń przy stole pacjenta na panelu</w:t>
            </w:r>
          </w:p>
          <w:p w14:paraId="19C1CB61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dotykowym wraz z nałożeniem rysowanych konturów na</w:t>
            </w:r>
          </w:p>
          <w:p w14:paraId="3AA3FB6A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fluoroskopię w czasie rzeczywistym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EDA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A2F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DD5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52152C1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55C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4C80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Funkcja roadmap dynamiczny dla procedur w obrębie naczyń</w:t>
            </w:r>
          </w:p>
          <w:p w14:paraId="425298CD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wieńcowych tzn. nałożenie ruchomego obrazu (mapy) tętnicy</w:t>
            </w:r>
          </w:p>
          <w:p w14:paraId="75BCC331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wieńcowej na ruchomy obraz fluoroskopii w taki sposób, aby</w:t>
            </w:r>
          </w:p>
          <w:p w14:paraId="65991D05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wyświetlany aktualnie obraz odpowiadał aktualnej pozycji tętnicy</w:t>
            </w:r>
          </w:p>
          <w:p w14:paraId="3DFB2A26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wieńcowej na obrazie fluoroskopowym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CBC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27D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D2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0FA86CA3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8D4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D9F8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Wielopaszczyznowa angiografia rotacyjna- rozszerzenie skanu</w:t>
            </w:r>
          </w:p>
          <w:p w14:paraId="6BA1D363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rotacyjnego zapewniającego wgląd w czasie rzeczywistym do</w:t>
            </w:r>
          </w:p>
          <w:p w14:paraId="3A376411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drzewa tętnic wieńcowych tj. automatyczny (bez ręcznego</w:t>
            </w:r>
          </w:p>
          <w:p w14:paraId="7A06B79D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sterowania przez operatora) ruch statywu po zaprojektowanej</w:t>
            </w:r>
          </w:p>
          <w:p w14:paraId="6EBF0143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trajektorii uwzględniającej zmienne odchylenia LAO/RAO –</w:t>
            </w:r>
          </w:p>
          <w:p w14:paraId="30A051AA" w14:textId="77777777" w:rsidR="007B1E73" w:rsidRPr="007B1E73" w:rsidRDefault="007B1E73" w:rsidP="007B1E73">
            <w:pPr>
              <w:tabs>
                <w:tab w:val="left" w:pos="263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CRAN/CAUD – RAO/LAO.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B70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Podać: TAK/NIE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8FC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C80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– 5 pkt.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NIE – 0 pkt.</w:t>
            </w:r>
          </w:p>
        </w:tc>
      </w:tr>
      <w:tr w:rsidR="007B1E73" w:rsidRPr="007B1E73" w14:paraId="5588FA8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6B60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2AA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Specjalistyczne oprogramowanie do wspierania zabiegów z zakresu strukturalnych wad serca umożliwiające automatyczną segmentację obrazów CT oraz automatyczne pomiary niezbędne do przeprowadzenia procedury TAVI oraz automatyczne wyznaczenie projekcji niezbędnych dla wykonania zabiegu wraz z wykorzystaniem wyniku takiej segmentacji jako roadmappingu 3D ze śledzeniem kątów ramienia C pozycji stołu oraz statywu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136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BAC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168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A108A8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03C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CBD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Sterowanie aplikacjami stacji rekonstrukcji 3D z poziomu ekranu dotykowego pulpitu sterowniczego </w:t>
            </w:r>
            <w:proofErr w:type="gramStart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angiografu  przy</w:t>
            </w:r>
            <w:proofErr w:type="gramEnd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 stole pacjenta realizowane poprzez przesuw palca na obrazie 3D wyświetlanym na ekranie dotykowym w zakresie co najmniej: obrót obrazu 3D, zoom, zmiana trybu rekonstrukcji, jasność oraz kontrast. 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581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534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EFF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418D89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1E2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DE8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Pulpit sterowniczy systemu cyfrowego w sterowni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62D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DFD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813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3ED86E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F87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E47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Interfejs DICOM, min. usługi: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Send,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Storage Commitment,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Query/Retrieve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Worklist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MPPS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(dopuszcza się realizację usług Worklist i MPPS przez stację hemodynamiczną, jeśli jednorazowa rejestracja pacjenta w całym systemie odbywa się za pośrednictwem stacji hemodynamicznej)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C29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AD8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834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184579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F74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255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Wyświetlanie sygnału EKG rejestrowanego przez stację hemodynamiczną na tle obrazu live; zapis obrazów rentgenowskich wraz z sygnałem EKG w standardzie DICOM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F7F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4AA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974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3496C94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F86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580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Funkcja wykonywania automatycznej archiwizacji danych obrazowych w standardzie DICOM w zdefiniowanym węźle sieciowym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B43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89D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A6F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6B4B6C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3B5C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313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Archiwizacja obrazów na płytach CD-R i DVD w standardzie DICOM z dogrywaniem viewera umożliwiającego odtwarzanie nagranych płyt na innych komputerach (domowych)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909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2F5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52A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3E0626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79C4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1CF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Eksport danych w formatach Windows (obrazy statyczne i dynamiczne)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CB2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wymienić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837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4BA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FADA44E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7C6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:sz w:val="20"/>
                <w:szCs w:val="20"/>
                <w14:ligatures w14:val="none"/>
              </w:rPr>
              <w:t>STACJA HEMODYNAMICZNA</w:t>
            </w:r>
          </w:p>
        </w:tc>
      </w:tr>
      <w:tr w:rsidR="007B1E73" w:rsidRPr="007B1E73" w14:paraId="10C1063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2E3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9A6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Automatyczny transfer danych demograficznych pacjentów, rejestrowanych w stacji badań hemodynamicznych do systemu cyfrowego angiografu lub w kierunku przeciwnym (zależnie od miejsca rejestracji pacjenta w systemie) – jednokrotna rejestracja pacjenta w całym systemie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2DBC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4FA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CF7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16A9160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45F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1AB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Baza danych umożliwiająca przechowywanie wyników badań: danych demograficznych pacjentów wraz z zarejestrowanymi przynależnymi przebiegami EKG, ciśnień i innymi mierzonymi parametrami oraz z wyliczonymi wskaźnikami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3C8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491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7C0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A0DED8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ADB6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819C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Min. 1 monitor min. 19” w sterowni do wyświetlania sygnałów: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przebiegów i mierzonych wartości,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obraz komunikacji z systemem komputerowym stacji badań hemodynamicznych.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A81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F23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231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69D7563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AC36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6EB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Wyprowadzenie sygnałów wizyjnych na monitor na zawieszeniu sufitowym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D0F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E6F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FA3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D5D0DBA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F7E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62A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Pomiar i jednoczesna prezentacja 12 kanałów EKG – w zestawie bezcieniowe kable EKG (min. 1 komplet odprowadzeń przedsercowych i kończynowych)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019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55B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7FD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367737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772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0FA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Pomiar i prezentacja częstości akcji serca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F56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3C6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F5A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A88DAD3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8DF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58F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Pomiar i prezentacja cardiacoutput (CO) metodą termodylucji i Ficka – wraz z akcesoriami.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7E2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wymienić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8AA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501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3032E2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A14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E55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Pomiar i prezentacja SpO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vertAlign w:val="subscript"/>
                <w14:ligatures w14:val="none"/>
              </w:rPr>
              <w:t>2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 – łącznie z czujnikiem wielokrotnego użytku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8F4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771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B72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C76A663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BB8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049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Pomiar i prezentacja ciśnienia nieinwazyjnego – łącznie z mankietem pomiarowym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CBB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90B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35B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5B68F9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EAB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9A7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Pomiar i jednoczesna prezentacja min. 4 różnych ciśnień inwazyjnych – łącznie z min. 50 szt. jednorazowych czujników pomiarowych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6F7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3CE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DEC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011EAE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C9F9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521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Oprogramowanie do obliczania parametrów hemodynamicznych (lewe i prawe serce dla dorosłych i dzieci) m.in. gradienty ciśnień, powierzchnie otwarcia zastawek, przecieki międzyjamowe, opory naczyniowe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0C5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98A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503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5274E2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7E1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91A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Oprogramowanie do obliczania współczynnika rezerwy wieńcowej FFR i iFR lub DFR, IVUS, OCT w oparciu o pomiar za pomocą urządzeń min. 2 producentów wraz zapisem wyniku w bazie danych stacji hemodynamicznej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5DD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 producentów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582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8F7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2BEC65C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152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35F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Pulpit sterowniczy stacji hemodynamicznej w sali badań zintegrowany w pulpicie obsługi systemu cyfrowego </w:t>
            </w:r>
            <w:proofErr w:type="gramStart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angiografu  –</w:t>
            </w:r>
            <w:proofErr w:type="gramEnd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 realizacja funkcji stacji hemodynamicznej z pulpitu sterowniczego systemu cyfrowego angiografu w sali zabiegowej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F7A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95B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45D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AECFA1D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B58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CA7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Kolorowa laserowa drukarka sieciowa do drukowania dokumentacji medycznej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246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75F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5A3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7037047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3573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73F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Zasilanie z centralnego UPS angiografu lub UPS zarezerwowany wyłącznie dla stacji badań hemodynamicznych, umożliwiający w przypadku zaniku zasilania zapisanie w pamięci zmierzonych krzywych/wyliczonych parametrów hemodynamicznych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8A7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39F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963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1ABA642" w14:textId="77777777" w:rsidTr="002B5E29"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4BC2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FD8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Pełna integracja z posiadanym systemem </w:t>
            </w:r>
            <w:proofErr w:type="gramStart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PACS(</w:t>
            </w:r>
            <w:proofErr w:type="gramEnd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SyngoPlaza i RIS (Eskulap)</w:t>
            </w:r>
          </w:p>
        </w:tc>
        <w:tc>
          <w:tcPr>
            <w:tcW w:w="1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431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A15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D02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08AC691C" w14:textId="77777777" w:rsidTr="002B5E29"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2B5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4C2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bCs/>
                <w:noProof w:val="0"/>
                <w:kern w:val="3"/>
                <w14:ligatures w14:val="none"/>
              </w:rPr>
              <w:t>Pompa kontrpulsacyjna</w:t>
            </w:r>
          </w:p>
        </w:tc>
        <w:tc>
          <w:tcPr>
            <w:tcW w:w="1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44F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A40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39A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F7FF646" w14:textId="77777777" w:rsidTr="002B5E29"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00A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052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Strzykawka automatyczna zintegrowana z aparatem</w:t>
            </w:r>
          </w:p>
        </w:tc>
        <w:tc>
          <w:tcPr>
            <w:tcW w:w="1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73C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75D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E62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E70D2F9" w14:textId="77777777" w:rsidTr="002B5E29">
        <w:tc>
          <w:tcPr>
            <w:tcW w:w="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DDA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442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Robot do nagrywania płyt CD-R w standardzie DICOM z dogrywaniem viewera umożliwiającego odtwarzanie nagranych płyt na innych komputerach</w:t>
            </w:r>
          </w:p>
        </w:tc>
        <w:tc>
          <w:tcPr>
            <w:tcW w:w="16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83D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5F2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E31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0BE9BAB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857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noProof w:val="0"/>
                <w:kern w:val="3"/>
                <w:sz w:val="20"/>
                <w:szCs w:val="20"/>
                <w14:ligatures w14:val="none"/>
              </w:rPr>
              <w:t>WYPOSAŻENIE DODATKOWE</w:t>
            </w:r>
          </w:p>
        </w:tc>
      </w:tr>
      <w:tr w:rsidR="007B1E73" w:rsidRPr="007B1E73" w14:paraId="77AB1DEF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B19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7F6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Gniazdo zasilania i synchronizacji automatycznego wstrzykiwacza środków kontrastowych z angiografem w sali zabiegowej przy stole pacjenta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E62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992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DE6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4A0CD7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5813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D3A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Osłona przed promieniowaniem na dolne partie ciała (dla personelu) w postaci 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 xml:space="preserve">fartucha z gumy ołowiowej mocowanego do szyn akcesoryjnych przy stole pacjenta </w:t>
            </w:r>
            <w:r w:rsidRPr="007B1E73"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  <w:t>o równoważniku min. 0,5 mm Pb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862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lastRenderedPageBreak/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9A3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79E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24A4E98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193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2C0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 xml:space="preserve">Osłona przed promieniowaniem na górne części ciała w postaci szyby ołowiowej mocowanej na suficie </w:t>
            </w:r>
            <w:r w:rsidRPr="007B1E73"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  <w:t>o równoważniku min. 0,5 mm Pb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612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407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84D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3FD5A4A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030C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B78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Lampa do oświetlania pola cewnikowania min. 70 000 luksów.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A90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513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F63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2C8E14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B454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E67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Interkom 2-kierunkowy sterownia-sala badań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196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90D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4A7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0AE944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0A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3A62" w14:textId="77777777" w:rsidR="007B1E73" w:rsidRPr="007B1E73" w:rsidRDefault="007B1E73" w:rsidP="007B1E7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Osłony osobiste:</w:t>
            </w: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Fartuch ochronny, dwuczęściowy (kamizelka + spódnica) wykonany z tworzywa bezołowiowego o ekwiwalencie minimum 0,5mm Pb w z przodu fartucha - 7 sztuk.</w:t>
            </w: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Osłona na tarczycę wykonana z tworzywa bezołowiowego o ekwiwalencie minimum 0,5mm Pb w całości osłony – 12 sztuk.</w:t>
            </w: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Okulary ochronne wykonane z lekkiego tworzywa o równoważniku minimum 0,75mm Pb z możliwością korekcji wady wzroku –4 sztuki, bez możliwości korekcji wady wzroku 3sztuki.</w:t>
            </w:r>
          </w:p>
          <w:p w14:paraId="0C388F28" w14:textId="77777777" w:rsidR="007B1E73" w:rsidRPr="007B1E73" w:rsidRDefault="007B1E73" w:rsidP="007B1E73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Tahoma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Przyłbice ochronne 6szt.</w:t>
            </w:r>
            <w:r w:rsidRPr="007B1E73">
              <w:rPr>
                <w:rFonts w:ascii="Times New Roman" w:eastAsia="SimSu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Wybór rozmiarów po uzgodnieniu z Zamawiającym.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A4E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2F8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2BA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1B787E93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65DB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D27" w14:textId="77777777" w:rsidR="007B1E73" w:rsidRPr="007B1E73" w:rsidRDefault="007B1E73" w:rsidP="007B1E73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  <w:t>System UPS dla angiografu gwarantujący</w:t>
            </w:r>
          </w:p>
          <w:p w14:paraId="14A2DCA9" w14:textId="77777777" w:rsidR="007B1E73" w:rsidRPr="007B1E73" w:rsidRDefault="007B1E73" w:rsidP="007B1E73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  <w:t>bezprzerwowe (bez konieczności restartu systemu) podtrzymanie pracy wszystkich niezbędnych elementów zestawu</w:t>
            </w:r>
          </w:p>
          <w:p w14:paraId="46F7EA8E" w14:textId="77777777" w:rsidR="007B1E73" w:rsidRPr="007B1E73" w:rsidRDefault="007B1E73" w:rsidP="007B1E73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  <w:t>angiokardiograficznego dla bezpiecznego zakończenia i zapisania (zapamiętania) badania przez czas min. 20 minut. Dla utrzymania ciągłości obrazowania radiologicznego konieczne jest zapewnienie przez ten czas</w:t>
            </w:r>
          </w:p>
          <w:p w14:paraId="2FEE150A" w14:textId="77777777" w:rsidR="007B1E73" w:rsidRPr="007B1E73" w:rsidRDefault="007B1E73" w:rsidP="007B1E73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  <w:t>co najmniej: radiografii i fluoroskopii, działania cyfrowego systemu</w:t>
            </w:r>
          </w:p>
          <w:p w14:paraId="5BA9F719" w14:textId="77777777" w:rsidR="007B1E73" w:rsidRPr="007B1E73" w:rsidRDefault="007B1E73" w:rsidP="007B1E73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  <w:t>obrazowania z postprocesingiem i archiwizacją, oraz wszystkich</w:t>
            </w:r>
          </w:p>
          <w:p w14:paraId="22796B73" w14:textId="77777777" w:rsidR="007B1E73" w:rsidRPr="007B1E73" w:rsidRDefault="007B1E73" w:rsidP="007B1E73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iCs/>
                <w:noProof w:val="0"/>
                <w:kern w:val="3"/>
                <w:sz w:val="20"/>
                <w:szCs w:val="20"/>
                <w14:ligatures w14:val="none"/>
              </w:rPr>
              <w:t>ruchów ramienia i stołu w wymaganym czasie.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EDC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  <w:p w14:paraId="757E8ED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proofErr w:type="gramStart"/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 podać</w:t>
            </w:r>
            <w:proofErr w:type="gramEnd"/>
          </w:p>
          <w:p w14:paraId="133A9EE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moc w kVA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F06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C6D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B67371B" w14:textId="77777777" w:rsidTr="002B5E29">
        <w:tc>
          <w:tcPr>
            <w:tcW w:w="101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9E0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b/>
                <w:noProof w:val="0"/>
                <w:kern w:val="3"/>
                <w:sz w:val="20"/>
                <w:szCs w:val="20"/>
                <w14:ligatures w14:val="none"/>
              </w:rPr>
              <w:t>POZOSTAŁE WYMAGANIA</w:t>
            </w:r>
          </w:p>
        </w:tc>
      </w:tr>
      <w:tr w:rsidR="007B1E73" w:rsidRPr="007B1E73" w14:paraId="5B4434DB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C214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46B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Certyfikaty i dopuszczenia zgodnie z obowiązującym prawem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B9D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7C1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41A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346A3E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9970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3C6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>Dostawa, instalacja oraz uruchomienie aparatu rentgenowskiego na koszt Wykonawcy w miejscu wskazanym przez Zamawiającego. Wykonawca przekaże urządzenie do eksploatacji ze wszystkimi niezbędnymi dokumentami (paszport techniczny itp.)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DF4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B3C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266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CFFCF9C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7DE8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EE7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>Instrukcja obsługi w języku polskim w wersji elektronicznej i papierowej – po dostawie systemu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4C7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F13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847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64A7CCF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6B7D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6FC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color w:val="000000"/>
                <w:kern w:val="3"/>
                <w:sz w:val="20"/>
                <w:szCs w:val="20"/>
                <w:lang w:eastAsia="pl-PL"/>
                <w14:ligatures w14:val="none"/>
              </w:rPr>
              <w:t xml:space="preserve">Wykonanie testów odbiorczych i specjalistycznych po instalacji oferowanego zestawu rentgenowskiego zgodnie z aktualnie obowiązującym Rozporządzeniem Ministra Zdrowia. 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Wykonanie testów akceptacyjnych po istotnych naprawach gwarancyjnych.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14A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41A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B4B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7877D939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E5D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593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Okres gwarancji – min. 24 miesiące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EF4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1BC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A3B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Kryterium oceny TG-wypełnić w formualrzu ofertowym</w:t>
            </w:r>
          </w:p>
        </w:tc>
      </w:tr>
      <w:tr w:rsidR="007B1E73" w:rsidRPr="007B1E73" w14:paraId="5D8012F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5FB0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9FB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Podać cenę na 5 letni kontrakt serwisowy w standardzie 5* (z nielimitowanym także detektorem i lampą RTG) po zakończeniu gwarancji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A22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328B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D4D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5DD96F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758A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EBB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W trakcie trwania gwarancji wszystkie naprawy oraz przeglądy techniczne przewidziane przez producenta wraz z materiałami zużywanymi wykonywane na koszt Wykonawcy łącznie z dojazdem (nie rzadziej niż raz w każdym rozpoczętym roku udzielonej gwarancji)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FC9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1C0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C17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12C687E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9BE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CC8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Gwarantowana dostępność części zamiennych przez min. 10 lat z wyłączeniem sprzętu IT; dla sprzętu IT przez min. 5 lat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2831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AEC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CD0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52B6735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8E67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E88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>Interwencja serwisu w ciągu 24h od zgłoszenia awarii w dni robocze w godzinach 8.00-21.00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289C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DC22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010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24299FAC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8581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88D8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>Autoryzowane punkty serwisowe na terenie Polski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9E4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 (podać nazwę, adres, telefony kontaktowe)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2BD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92DA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6719F3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414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3389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>Numer kontaktowy serwisu Wykonawcy, pod który można zgłaszać awarie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05A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C83D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B8C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40393E46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B56E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1C8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>Zdalna diagnostyka systemu z możliwością rejestracji i odczytu on-linerejestru błędów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FE5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3C86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B367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6CC3A9D2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E4AF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04E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Szkolenie dla personelu z obsługi systemu, aplikacji, potwierdzone certyfikatami, co najmniej: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- 5 dni x 6 godz. po instalacji i uruchomieniu aparatu,</w:t>
            </w: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br/>
              <w:t>- 5 dni x 6 godz. w terminie późniejszym, uzgodnionym z użytkownikiem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2C4E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TAK, podać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59E5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6A73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  <w:tr w:rsidR="007B1E73" w:rsidRPr="007B1E73" w14:paraId="3E867394" w14:textId="77777777" w:rsidTr="002B5E29"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DAA5" w14:textId="77777777" w:rsidR="007B1E73" w:rsidRPr="007B1E73" w:rsidRDefault="007B1E73" w:rsidP="007B1E73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567" w:hanging="442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3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C17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:lang w:eastAsia="pl-PL"/>
                <w14:ligatures w14:val="none"/>
              </w:rPr>
              <w:t>Ochrona antywirusowa oprogramowania aparatu, zainstalowana na urządzeniu i systematycznie aktualizowana bez udziału użytkownika aparatu lub rozwiązanie oparte o mechanizm białych list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A2D4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  <w:r w:rsidRPr="007B1E73"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813F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2CC0" w14:textId="77777777" w:rsidR="007B1E73" w:rsidRPr="007B1E73" w:rsidRDefault="007B1E73" w:rsidP="007B1E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kern w:val="3"/>
                <w:sz w:val="20"/>
                <w:szCs w:val="20"/>
                <w14:ligatures w14:val="none"/>
              </w:rPr>
            </w:pPr>
          </w:p>
        </w:tc>
      </w:tr>
    </w:tbl>
    <w:p w14:paraId="470CC696" w14:textId="77777777" w:rsidR="007B1E73" w:rsidRPr="007B1E73" w:rsidRDefault="007B1E73" w:rsidP="007B1E73">
      <w:pPr>
        <w:suppressAutoHyphens/>
        <w:autoSpaceDN w:val="0"/>
        <w:spacing w:after="200" w:line="276" w:lineRule="auto"/>
        <w:textAlignment w:val="baseline"/>
        <w:rPr>
          <w:rFonts w:ascii="Arial" w:eastAsia="Times New Roman" w:hAnsi="Arial" w:cs="Times New Roman"/>
          <w:noProof w:val="0"/>
          <w:kern w:val="3"/>
          <w:sz w:val="20"/>
          <w:szCs w:val="20"/>
          <w14:ligatures w14:val="none"/>
        </w:rPr>
      </w:pPr>
      <w:r w:rsidRPr="007B1E73">
        <w:rPr>
          <w:rFonts w:ascii="Arial" w:eastAsia="Times New Roman" w:hAnsi="Arial" w:cs="Times New Roman"/>
          <w:noProof w:val="0"/>
          <w:kern w:val="3"/>
          <w:sz w:val="20"/>
          <w:szCs w:val="20"/>
          <w14:ligatures w14:val="none"/>
        </w:rPr>
        <w:br/>
      </w:r>
    </w:p>
    <w:p w14:paraId="502B4FD1" w14:textId="77777777" w:rsidR="007B1E73" w:rsidRPr="007B1E73" w:rsidRDefault="007B1E73" w:rsidP="007B1E73">
      <w:pPr>
        <w:suppressAutoHyphens/>
        <w:autoSpaceDN w:val="0"/>
        <w:spacing w:after="200" w:line="276" w:lineRule="auto"/>
        <w:textAlignment w:val="baseline"/>
        <w:rPr>
          <w:rFonts w:ascii="Arial" w:eastAsia="Times New Roman" w:hAnsi="Arial" w:cs="Times New Roman"/>
          <w:b/>
          <w:bCs/>
          <w:noProof w:val="0"/>
          <w:kern w:val="3"/>
          <w:sz w:val="20"/>
          <w:szCs w:val="20"/>
          <w14:ligatures w14:val="none"/>
        </w:rPr>
      </w:pPr>
      <w:r w:rsidRPr="007B1E73">
        <w:rPr>
          <w:rFonts w:ascii="Arial" w:eastAsia="Times New Roman" w:hAnsi="Arial" w:cs="Times New Roman"/>
          <w:b/>
          <w:bCs/>
          <w:noProof w:val="0"/>
          <w:kern w:val="3"/>
          <w:sz w:val="20"/>
          <w:szCs w:val="20"/>
          <w14:ligatures w14:val="none"/>
        </w:rPr>
        <w:lastRenderedPageBreak/>
        <w:t>Zamawiający zwróci się do producenta PACS/Siemens oraz RIS/Esculap o przedstawienie kosztu integracji z posiadanym systemem informatycznym PACS/RIS i udostępni go oferentom.</w:t>
      </w:r>
    </w:p>
    <w:p w14:paraId="28A1F146" w14:textId="77777777" w:rsidR="007B1E73" w:rsidRPr="007B1E73" w:rsidRDefault="007B1E73" w:rsidP="007B1E73">
      <w:pPr>
        <w:suppressAutoHyphens/>
        <w:autoSpaceDN w:val="0"/>
        <w:spacing w:after="200" w:line="276" w:lineRule="auto"/>
        <w:textAlignment w:val="baseline"/>
        <w:rPr>
          <w:rFonts w:ascii="Arial" w:eastAsia="Times New Roman" w:hAnsi="Arial" w:cs="Times New Roman"/>
          <w:noProof w:val="0"/>
          <w:kern w:val="3"/>
          <w:sz w:val="20"/>
          <w:szCs w:val="20"/>
          <w14:ligatures w14:val="none"/>
        </w:rPr>
      </w:pPr>
      <w:r w:rsidRPr="007B1E73">
        <w:rPr>
          <w:rFonts w:ascii="Arial" w:eastAsia="Times New Roman" w:hAnsi="Arial" w:cs="Times New Roman"/>
          <w:b/>
          <w:bCs/>
          <w:noProof w:val="0"/>
          <w:kern w:val="3"/>
          <w:sz w:val="20"/>
          <w:szCs w:val="20"/>
          <w14:ligatures w14:val="none"/>
        </w:rPr>
        <w:t>Należy doliczyć wymianę szafy RACK oraz zakup dwóch przełączników sieciowych przełącznik z PoE.docx, Przełącznik bez PoE.docx)</w:t>
      </w:r>
      <w:bookmarkEnd w:id="0"/>
    </w:p>
    <w:p w14:paraId="67B1D6EE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2C8F53C2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Nazwa i typ: ...............................................................................</w:t>
      </w:r>
    </w:p>
    <w:p w14:paraId="118D1784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Producent / kraj produkcji: ........................................................</w:t>
      </w:r>
    </w:p>
    <w:p w14:paraId="6CCBD4DA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Rok produkcji (min. 2025</w:t>
      </w:r>
      <w:proofErr w:type="gramStart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):  …</w:t>
      </w:r>
      <w:proofErr w:type="gramEnd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....................................................</w:t>
      </w:r>
    </w:p>
    <w:p w14:paraId="62B1AE59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</w:p>
    <w:tbl>
      <w:tblPr>
        <w:tblW w:w="87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29"/>
      </w:tblGrid>
      <w:tr w:rsidR="007B1E73" w:rsidRPr="007B1E73" w14:paraId="5518A75C" w14:textId="77777777" w:rsidTr="002B5E29"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6F9C" w14:textId="77777777" w:rsidR="007B1E73" w:rsidRPr="007B1E73" w:rsidRDefault="007B1E73" w:rsidP="007B1E73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B1E73"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  <w:t>PARAMETRY TECHNICZNE I EKSPLOATACYJNE</w:t>
            </w:r>
          </w:p>
        </w:tc>
      </w:tr>
    </w:tbl>
    <w:p w14:paraId="2DD95FA5" w14:textId="77777777" w:rsidR="007B1E73" w:rsidRPr="007B1E73" w:rsidRDefault="007B1E73" w:rsidP="007B1E7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  <w:t>WYKAZ PARAMETRÓW TECHNICZNYCH I UŻYTKOWYCH SZAFY RACK DLA PRACOWNI HEMODYNAMIKI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43"/>
        <w:gridCol w:w="6419"/>
      </w:tblGrid>
      <w:tr w:rsidR="007B1E73" w:rsidRPr="007B1E73" w14:paraId="22F1C9F4" w14:textId="77777777" w:rsidTr="002B5E29">
        <w:tc>
          <w:tcPr>
            <w:tcW w:w="2660" w:type="dxa"/>
            <w:vAlign w:val="center"/>
          </w:tcPr>
          <w:p w14:paraId="07371403" w14:textId="77777777" w:rsidR="007B1E73" w:rsidRPr="007B1E73" w:rsidRDefault="007B1E73" w:rsidP="007B1E73">
            <w:pPr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Rodzaj szafy</w:t>
            </w:r>
          </w:p>
        </w:tc>
        <w:tc>
          <w:tcPr>
            <w:tcW w:w="6552" w:type="dxa"/>
            <w:vAlign w:val="center"/>
          </w:tcPr>
          <w:p w14:paraId="67076D1C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Stojąca</w:t>
            </w:r>
          </w:p>
        </w:tc>
      </w:tr>
      <w:tr w:rsidR="007B1E73" w:rsidRPr="007B1E73" w14:paraId="4D3F409F" w14:textId="77777777" w:rsidTr="002B5E29">
        <w:tc>
          <w:tcPr>
            <w:tcW w:w="2660" w:type="dxa"/>
            <w:vAlign w:val="center"/>
          </w:tcPr>
          <w:p w14:paraId="30DD5601" w14:textId="77777777" w:rsidR="007B1E73" w:rsidRPr="007B1E73" w:rsidRDefault="007B1E73" w:rsidP="007B1E73">
            <w:pPr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Rozmiar</w:t>
            </w:r>
          </w:p>
        </w:tc>
        <w:tc>
          <w:tcPr>
            <w:tcW w:w="6552" w:type="dxa"/>
            <w:vAlign w:val="center"/>
          </w:tcPr>
          <w:p w14:paraId="36393F54" w14:textId="77777777" w:rsidR="007B1E73" w:rsidRPr="007B1E73" w:rsidRDefault="007B1E73" w:rsidP="007B1E73">
            <w:pPr>
              <w:rPr>
                <w:rFonts w:ascii="Bahnschrift Light" w:eastAsia="Times New Roman" w:hAnsi="Bahnschrift Light" w:cs="Times New Roman"/>
                <w:noProof w:val="0"/>
                <w:lang w:eastAsia="pl-PL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19"</w:t>
            </w:r>
          </w:p>
        </w:tc>
      </w:tr>
      <w:tr w:rsidR="007B1E73" w:rsidRPr="007B1E73" w14:paraId="1103A1B0" w14:textId="77777777" w:rsidTr="002B5E29">
        <w:tc>
          <w:tcPr>
            <w:tcW w:w="2660" w:type="dxa"/>
            <w:vAlign w:val="center"/>
          </w:tcPr>
          <w:p w14:paraId="0E9EFC11" w14:textId="77777777" w:rsidR="007B1E73" w:rsidRPr="007B1E73" w:rsidRDefault="007B1E73" w:rsidP="007B1E73">
            <w:pPr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Wysokość teleinformatyczna</w:t>
            </w:r>
          </w:p>
        </w:tc>
        <w:tc>
          <w:tcPr>
            <w:tcW w:w="6552" w:type="dxa"/>
            <w:vAlign w:val="center"/>
          </w:tcPr>
          <w:p w14:paraId="0438C5A9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42 U</w:t>
            </w:r>
          </w:p>
        </w:tc>
      </w:tr>
      <w:tr w:rsidR="007B1E73" w:rsidRPr="007B1E73" w14:paraId="4ABF7585" w14:textId="77777777" w:rsidTr="002B5E29">
        <w:tc>
          <w:tcPr>
            <w:tcW w:w="2660" w:type="dxa"/>
            <w:vAlign w:val="center"/>
          </w:tcPr>
          <w:p w14:paraId="535EA6BE" w14:textId="77777777" w:rsidR="007B1E73" w:rsidRPr="007B1E73" w:rsidRDefault="007B1E73" w:rsidP="007B1E73">
            <w:pPr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Głębokość montażowa</w:t>
            </w:r>
          </w:p>
        </w:tc>
        <w:tc>
          <w:tcPr>
            <w:tcW w:w="6552" w:type="dxa"/>
            <w:vAlign w:val="center"/>
          </w:tcPr>
          <w:p w14:paraId="712F9DA3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720 mm</w:t>
            </w:r>
          </w:p>
        </w:tc>
      </w:tr>
      <w:tr w:rsidR="007B1E73" w:rsidRPr="007B1E73" w14:paraId="4551CB26" w14:textId="77777777" w:rsidTr="002B5E29">
        <w:tc>
          <w:tcPr>
            <w:tcW w:w="2660" w:type="dxa"/>
            <w:vAlign w:val="center"/>
          </w:tcPr>
          <w:p w14:paraId="2E0C3A2C" w14:textId="77777777" w:rsidR="007B1E73" w:rsidRPr="007B1E73" w:rsidRDefault="007B1E73" w:rsidP="007B1E73">
            <w:pPr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Rodzaj drzwi przednich</w:t>
            </w:r>
          </w:p>
        </w:tc>
        <w:tc>
          <w:tcPr>
            <w:tcW w:w="6552" w:type="dxa"/>
            <w:vAlign w:val="center"/>
          </w:tcPr>
          <w:p w14:paraId="26206F12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Perforowane</w:t>
            </w:r>
          </w:p>
        </w:tc>
      </w:tr>
      <w:tr w:rsidR="007B1E73" w:rsidRPr="007B1E73" w14:paraId="55C0C9D2" w14:textId="77777777" w:rsidTr="002B5E29">
        <w:tc>
          <w:tcPr>
            <w:tcW w:w="2660" w:type="dxa"/>
            <w:vAlign w:val="center"/>
          </w:tcPr>
          <w:p w14:paraId="6DEB40D3" w14:textId="77777777" w:rsidR="007B1E73" w:rsidRPr="007B1E73" w:rsidRDefault="007B1E73" w:rsidP="007B1E73">
            <w:pPr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Rodzaj drzwi tylnych</w:t>
            </w:r>
          </w:p>
        </w:tc>
        <w:tc>
          <w:tcPr>
            <w:tcW w:w="6552" w:type="dxa"/>
            <w:vAlign w:val="center"/>
          </w:tcPr>
          <w:p w14:paraId="7522DE8D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Perforowane</w:t>
            </w:r>
          </w:p>
        </w:tc>
      </w:tr>
      <w:tr w:rsidR="007B1E73" w:rsidRPr="007B1E73" w14:paraId="7165B91B" w14:textId="77777777" w:rsidTr="002B5E29">
        <w:tc>
          <w:tcPr>
            <w:tcW w:w="2660" w:type="dxa"/>
            <w:vAlign w:val="center"/>
          </w:tcPr>
          <w:p w14:paraId="600B6E34" w14:textId="77777777" w:rsidR="007B1E73" w:rsidRPr="007B1E73" w:rsidRDefault="007B1E73" w:rsidP="007B1E73">
            <w:pPr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Typ drzwi</w:t>
            </w:r>
          </w:p>
        </w:tc>
        <w:tc>
          <w:tcPr>
            <w:tcW w:w="6552" w:type="dxa"/>
            <w:vAlign w:val="center"/>
          </w:tcPr>
          <w:p w14:paraId="318FB6D4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Jednoskrzydłowe</w:t>
            </w:r>
          </w:p>
        </w:tc>
      </w:tr>
      <w:tr w:rsidR="007B1E73" w:rsidRPr="007B1E73" w14:paraId="504E59BD" w14:textId="77777777" w:rsidTr="002B5E29">
        <w:tc>
          <w:tcPr>
            <w:tcW w:w="2660" w:type="dxa"/>
            <w:vAlign w:val="center"/>
          </w:tcPr>
          <w:p w14:paraId="667B35B2" w14:textId="77777777" w:rsidR="007B1E73" w:rsidRPr="007B1E73" w:rsidRDefault="007B1E73" w:rsidP="007B1E73">
            <w:pPr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Maksymalny kąt otwarcia drzwi przednich</w:t>
            </w:r>
          </w:p>
        </w:tc>
        <w:tc>
          <w:tcPr>
            <w:tcW w:w="6552" w:type="dxa"/>
            <w:vAlign w:val="center"/>
          </w:tcPr>
          <w:p w14:paraId="1FC7D54B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 210°</w:t>
            </w:r>
          </w:p>
        </w:tc>
      </w:tr>
      <w:tr w:rsidR="007B1E73" w:rsidRPr="007B1E73" w14:paraId="7FEDE1E8" w14:textId="77777777" w:rsidTr="002B5E29">
        <w:tc>
          <w:tcPr>
            <w:tcW w:w="2660" w:type="dxa"/>
            <w:vAlign w:val="center"/>
          </w:tcPr>
          <w:p w14:paraId="68D58A0A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Maksymalne statyczne obciążenie</w:t>
            </w:r>
          </w:p>
        </w:tc>
        <w:tc>
          <w:tcPr>
            <w:tcW w:w="6552" w:type="dxa"/>
            <w:vAlign w:val="center"/>
          </w:tcPr>
          <w:p w14:paraId="631D8E6D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1200 kg</w:t>
            </w:r>
          </w:p>
        </w:tc>
      </w:tr>
      <w:tr w:rsidR="007B1E73" w:rsidRPr="007B1E73" w14:paraId="78AE6394" w14:textId="77777777" w:rsidTr="002B5E29">
        <w:tc>
          <w:tcPr>
            <w:tcW w:w="2660" w:type="dxa"/>
            <w:vAlign w:val="center"/>
          </w:tcPr>
          <w:p w14:paraId="64007A37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Ilość miejsc na wentylatory</w:t>
            </w:r>
          </w:p>
        </w:tc>
        <w:tc>
          <w:tcPr>
            <w:tcW w:w="6552" w:type="dxa"/>
            <w:vAlign w:val="center"/>
          </w:tcPr>
          <w:p w14:paraId="015D706B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4</w:t>
            </w:r>
          </w:p>
        </w:tc>
      </w:tr>
      <w:tr w:rsidR="007B1E73" w:rsidRPr="007B1E73" w14:paraId="6F72C591" w14:textId="77777777" w:rsidTr="002B5E29">
        <w:tc>
          <w:tcPr>
            <w:tcW w:w="2660" w:type="dxa"/>
            <w:vAlign w:val="center"/>
          </w:tcPr>
          <w:p w14:paraId="552F1323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Ilość pionowych szyn</w:t>
            </w:r>
          </w:p>
        </w:tc>
        <w:tc>
          <w:tcPr>
            <w:tcW w:w="6552" w:type="dxa"/>
            <w:vAlign w:val="center"/>
          </w:tcPr>
          <w:p w14:paraId="09FDFA2A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4</w:t>
            </w:r>
          </w:p>
        </w:tc>
      </w:tr>
      <w:tr w:rsidR="007B1E73" w:rsidRPr="007B1E73" w14:paraId="260A60EF" w14:textId="77777777" w:rsidTr="002B5E29">
        <w:tc>
          <w:tcPr>
            <w:tcW w:w="2660" w:type="dxa"/>
            <w:vAlign w:val="center"/>
          </w:tcPr>
          <w:p w14:paraId="2112413E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Termostat</w:t>
            </w:r>
          </w:p>
        </w:tc>
        <w:tc>
          <w:tcPr>
            <w:tcW w:w="6552" w:type="dxa"/>
            <w:vAlign w:val="center"/>
          </w:tcPr>
          <w:p w14:paraId="545D9AD9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Tak</w:t>
            </w:r>
          </w:p>
        </w:tc>
      </w:tr>
      <w:tr w:rsidR="007B1E73" w:rsidRPr="007B1E73" w14:paraId="7CDB2B1B" w14:textId="77777777" w:rsidTr="002B5E29">
        <w:tc>
          <w:tcPr>
            <w:tcW w:w="2660" w:type="dxa"/>
            <w:vAlign w:val="center"/>
          </w:tcPr>
          <w:p w14:paraId="77356C17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Panel LCD</w:t>
            </w:r>
          </w:p>
        </w:tc>
        <w:tc>
          <w:tcPr>
            <w:tcW w:w="6552" w:type="dxa"/>
            <w:vAlign w:val="center"/>
          </w:tcPr>
          <w:p w14:paraId="5780A232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Tak, umożliwiający sterowaniem wentylatorami</w:t>
            </w:r>
          </w:p>
        </w:tc>
      </w:tr>
      <w:tr w:rsidR="007B1E73" w:rsidRPr="007B1E73" w14:paraId="18F1EAC9" w14:textId="77777777" w:rsidTr="002B5E29">
        <w:tc>
          <w:tcPr>
            <w:tcW w:w="2660" w:type="dxa"/>
            <w:vAlign w:val="center"/>
          </w:tcPr>
          <w:p w14:paraId="7F11ADEE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6552" w:type="dxa"/>
            <w:vAlign w:val="center"/>
          </w:tcPr>
          <w:p w14:paraId="644A7EDE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RAL9004</w:t>
            </w:r>
          </w:p>
        </w:tc>
      </w:tr>
      <w:tr w:rsidR="007B1E73" w:rsidRPr="007B1E73" w14:paraId="1179AB14" w14:textId="77777777" w:rsidTr="002B5E29">
        <w:tc>
          <w:tcPr>
            <w:tcW w:w="2660" w:type="dxa"/>
            <w:vAlign w:val="center"/>
          </w:tcPr>
          <w:p w14:paraId="13C8D639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Klasa szczelności</w:t>
            </w:r>
          </w:p>
        </w:tc>
        <w:tc>
          <w:tcPr>
            <w:tcW w:w="6552" w:type="dxa"/>
            <w:vAlign w:val="center"/>
          </w:tcPr>
          <w:p w14:paraId="1ACEFAD6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IP20</w:t>
            </w:r>
          </w:p>
        </w:tc>
      </w:tr>
      <w:tr w:rsidR="007B1E73" w:rsidRPr="007B1E73" w14:paraId="58D7F56D" w14:textId="77777777" w:rsidTr="002B5E29">
        <w:tc>
          <w:tcPr>
            <w:tcW w:w="2660" w:type="dxa"/>
            <w:vAlign w:val="center"/>
          </w:tcPr>
          <w:p w14:paraId="03A4CEC0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Grubość drzwi przednich</w:t>
            </w:r>
          </w:p>
        </w:tc>
        <w:tc>
          <w:tcPr>
            <w:tcW w:w="6552" w:type="dxa"/>
            <w:vAlign w:val="center"/>
          </w:tcPr>
          <w:p w14:paraId="649C3CDE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1,2 mm</w:t>
            </w:r>
          </w:p>
        </w:tc>
      </w:tr>
      <w:tr w:rsidR="007B1E73" w:rsidRPr="007B1E73" w14:paraId="442335B8" w14:textId="77777777" w:rsidTr="002B5E29">
        <w:tc>
          <w:tcPr>
            <w:tcW w:w="2660" w:type="dxa"/>
            <w:vAlign w:val="center"/>
          </w:tcPr>
          <w:p w14:paraId="6FEF3C33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Grubość drzwi tylnych</w:t>
            </w:r>
          </w:p>
        </w:tc>
        <w:tc>
          <w:tcPr>
            <w:tcW w:w="6552" w:type="dxa"/>
            <w:vAlign w:val="center"/>
          </w:tcPr>
          <w:p w14:paraId="47E5560E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1,2 mm</w:t>
            </w:r>
          </w:p>
        </w:tc>
      </w:tr>
      <w:tr w:rsidR="007B1E73" w:rsidRPr="007B1E73" w14:paraId="6B816534" w14:textId="77777777" w:rsidTr="002B5E29">
        <w:tc>
          <w:tcPr>
            <w:tcW w:w="2660" w:type="dxa"/>
            <w:vAlign w:val="center"/>
          </w:tcPr>
          <w:p w14:paraId="15D0BD7F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Grubość górnego i dolnego panelu</w:t>
            </w:r>
          </w:p>
        </w:tc>
        <w:tc>
          <w:tcPr>
            <w:tcW w:w="6552" w:type="dxa"/>
            <w:vAlign w:val="center"/>
          </w:tcPr>
          <w:p w14:paraId="040268F6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1,5 mm</w:t>
            </w:r>
          </w:p>
        </w:tc>
      </w:tr>
      <w:tr w:rsidR="007B1E73" w:rsidRPr="007B1E73" w14:paraId="77574925" w14:textId="77777777" w:rsidTr="002B5E29">
        <w:tc>
          <w:tcPr>
            <w:tcW w:w="2660" w:type="dxa"/>
            <w:vAlign w:val="center"/>
          </w:tcPr>
          <w:p w14:paraId="5E1472CD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Grubość bocznego panelu</w:t>
            </w:r>
          </w:p>
        </w:tc>
        <w:tc>
          <w:tcPr>
            <w:tcW w:w="6552" w:type="dxa"/>
            <w:vAlign w:val="center"/>
          </w:tcPr>
          <w:p w14:paraId="51850680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1,2 mm</w:t>
            </w:r>
          </w:p>
        </w:tc>
      </w:tr>
      <w:tr w:rsidR="007B1E73" w:rsidRPr="007B1E73" w14:paraId="66DFC610" w14:textId="77777777" w:rsidTr="002B5E29">
        <w:tc>
          <w:tcPr>
            <w:tcW w:w="2660" w:type="dxa"/>
            <w:vAlign w:val="center"/>
          </w:tcPr>
          <w:p w14:paraId="6A9DF8D0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Grubość szyn montażowych</w:t>
            </w:r>
          </w:p>
        </w:tc>
        <w:tc>
          <w:tcPr>
            <w:tcW w:w="6552" w:type="dxa"/>
            <w:vAlign w:val="center"/>
          </w:tcPr>
          <w:p w14:paraId="495F44D0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2 mm</w:t>
            </w:r>
          </w:p>
        </w:tc>
      </w:tr>
      <w:tr w:rsidR="007B1E73" w:rsidRPr="007B1E73" w14:paraId="72AA44E0" w14:textId="77777777" w:rsidTr="002B5E29">
        <w:tc>
          <w:tcPr>
            <w:tcW w:w="2660" w:type="dxa"/>
            <w:vAlign w:val="center"/>
          </w:tcPr>
          <w:p w14:paraId="31BE403C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lastRenderedPageBreak/>
              <w:t>Grubość ramy</w:t>
            </w:r>
          </w:p>
        </w:tc>
        <w:tc>
          <w:tcPr>
            <w:tcW w:w="6552" w:type="dxa"/>
            <w:vAlign w:val="center"/>
          </w:tcPr>
          <w:p w14:paraId="6AB31144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1,5 mm</w:t>
            </w:r>
          </w:p>
        </w:tc>
      </w:tr>
      <w:tr w:rsidR="007B1E73" w:rsidRPr="007B1E73" w14:paraId="2585AD69" w14:textId="77777777" w:rsidTr="002B5E29">
        <w:tc>
          <w:tcPr>
            <w:tcW w:w="2660" w:type="dxa"/>
            <w:vAlign w:val="center"/>
          </w:tcPr>
          <w:p w14:paraId="09214A27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Grubość pozostałych elementów</w:t>
            </w:r>
          </w:p>
        </w:tc>
        <w:tc>
          <w:tcPr>
            <w:tcW w:w="6552" w:type="dxa"/>
            <w:vAlign w:val="center"/>
          </w:tcPr>
          <w:p w14:paraId="5D26688C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1,5 mm</w:t>
            </w:r>
          </w:p>
        </w:tc>
      </w:tr>
      <w:tr w:rsidR="007B1E73" w:rsidRPr="007B1E73" w14:paraId="5F380050" w14:textId="77777777" w:rsidTr="002B5E29">
        <w:tc>
          <w:tcPr>
            <w:tcW w:w="2660" w:type="dxa"/>
            <w:vAlign w:val="center"/>
          </w:tcPr>
          <w:p w14:paraId="145A53DD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Głębokość</w:t>
            </w:r>
          </w:p>
        </w:tc>
        <w:tc>
          <w:tcPr>
            <w:tcW w:w="6552" w:type="dxa"/>
            <w:vAlign w:val="center"/>
          </w:tcPr>
          <w:p w14:paraId="684FFA08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800 mm</w:t>
            </w:r>
          </w:p>
        </w:tc>
      </w:tr>
      <w:tr w:rsidR="007B1E73" w:rsidRPr="007B1E73" w14:paraId="2943282D" w14:textId="77777777" w:rsidTr="002B5E29">
        <w:tc>
          <w:tcPr>
            <w:tcW w:w="2660" w:type="dxa"/>
            <w:vAlign w:val="center"/>
          </w:tcPr>
          <w:p w14:paraId="0270DD20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Szerokość</w:t>
            </w:r>
          </w:p>
        </w:tc>
        <w:tc>
          <w:tcPr>
            <w:tcW w:w="6552" w:type="dxa"/>
            <w:vAlign w:val="center"/>
          </w:tcPr>
          <w:p w14:paraId="3EDFC2DB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Min. 600 mm</w:t>
            </w:r>
          </w:p>
        </w:tc>
      </w:tr>
      <w:tr w:rsidR="007B1E73" w:rsidRPr="007B1E73" w14:paraId="6D3F3A87" w14:textId="77777777" w:rsidTr="002B5E29">
        <w:tc>
          <w:tcPr>
            <w:tcW w:w="2660" w:type="dxa"/>
            <w:vAlign w:val="center"/>
          </w:tcPr>
          <w:p w14:paraId="1068FDF3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Wysokość</w:t>
            </w:r>
          </w:p>
        </w:tc>
        <w:tc>
          <w:tcPr>
            <w:tcW w:w="6552" w:type="dxa"/>
            <w:vAlign w:val="center"/>
          </w:tcPr>
          <w:p w14:paraId="26E2FE37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Maks. 2150 mm</w:t>
            </w:r>
          </w:p>
        </w:tc>
      </w:tr>
      <w:tr w:rsidR="007B1E73" w:rsidRPr="007B1E73" w14:paraId="14677113" w14:textId="77777777" w:rsidTr="002B5E29">
        <w:tc>
          <w:tcPr>
            <w:tcW w:w="2660" w:type="dxa"/>
            <w:vAlign w:val="center"/>
          </w:tcPr>
          <w:p w14:paraId="2DB52FE0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Wysokość bez kółek</w:t>
            </w:r>
          </w:p>
        </w:tc>
        <w:tc>
          <w:tcPr>
            <w:tcW w:w="6552" w:type="dxa"/>
            <w:vAlign w:val="center"/>
          </w:tcPr>
          <w:p w14:paraId="1AFA6E55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Maks. 2050 mm</w:t>
            </w:r>
          </w:p>
        </w:tc>
      </w:tr>
      <w:tr w:rsidR="007B1E73" w:rsidRPr="007B1E73" w14:paraId="7CCB205F" w14:textId="77777777" w:rsidTr="002B5E29">
        <w:tc>
          <w:tcPr>
            <w:tcW w:w="2660" w:type="dxa"/>
            <w:vAlign w:val="center"/>
          </w:tcPr>
          <w:p w14:paraId="5F69903C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6552" w:type="dxa"/>
            <w:vAlign w:val="center"/>
          </w:tcPr>
          <w:p w14:paraId="6FCF3FAF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Maks. 95 kg</w:t>
            </w:r>
          </w:p>
        </w:tc>
      </w:tr>
      <w:tr w:rsidR="007B1E73" w:rsidRPr="007B1E73" w14:paraId="0D3D96FC" w14:textId="77777777" w:rsidTr="002B5E29">
        <w:tc>
          <w:tcPr>
            <w:tcW w:w="2660" w:type="dxa"/>
            <w:vAlign w:val="center"/>
          </w:tcPr>
          <w:p w14:paraId="17A5C9D6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Standard</w:t>
            </w:r>
          </w:p>
        </w:tc>
        <w:tc>
          <w:tcPr>
            <w:tcW w:w="6552" w:type="dxa"/>
            <w:vAlign w:val="center"/>
          </w:tcPr>
          <w:p w14:paraId="4E3CCAD1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ANSI/EIA RS-310-D, DIN 41491/PART 1, DIN 41494/PART 7, ETSI, IEC297-2:1982</w:t>
            </w:r>
          </w:p>
        </w:tc>
      </w:tr>
      <w:tr w:rsidR="007B1E73" w:rsidRPr="007B1E73" w14:paraId="4D58A95E" w14:textId="77777777" w:rsidTr="002B5E29">
        <w:tc>
          <w:tcPr>
            <w:tcW w:w="2660" w:type="dxa"/>
            <w:vAlign w:val="center"/>
          </w:tcPr>
          <w:p w14:paraId="0ED5F9F9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Szczegóły uziemienia</w:t>
            </w:r>
          </w:p>
        </w:tc>
        <w:tc>
          <w:tcPr>
            <w:tcW w:w="6552" w:type="dxa"/>
            <w:vAlign w:val="center"/>
          </w:tcPr>
          <w:p w14:paraId="41E37051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Drzwi przednie, Drzwi tylne, Rama</w:t>
            </w:r>
          </w:p>
        </w:tc>
      </w:tr>
      <w:tr w:rsidR="007B1E73" w:rsidRPr="007B1E73" w14:paraId="05B120C4" w14:textId="77777777" w:rsidTr="002B5E29">
        <w:tc>
          <w:tcPr>
            <w:tcW w:w="2660" w:type="dxa"/>
            <w:vAlign w:val="center"/>
          </w:tcPr>
          <w:p w14:paraId="5D666219" w14:textId="77777777" w:rsidR="007B1E73" w:rsidRPr="007B1E73" w:rsidRDefault="007B1E73" w:rsidP="007B1E73">
            <w:pPr>
              <w:rPr>
                <w:rFonts w:ascii="Bahnschrift" w:eastAsia="Calibri" w:hAnsi="Bahnschrift" w:cs="Times New Roman"/>
                <w:noProof w:val="0"/>
              </w:rPr>
            </w:pPr>
            <w:r w:rsidRPr="007B1E73">
              <w:rPr>
                <w:rFonts w:ascii="Bahnschrift" w:eastAsia="Times New Roman" w:hAnsi="Bahnschrift" w:cs="Times New Roman"/>
                <w:noProof w:val="0"/>
                <w:sz w:val="24"/>
                <w:szCs w:val="24"/>
                <w:lang w:eastAsia="pl-PL"/>
              </w:rPr>
              <w:t>Akcesoria w zestawie</w:t>
            </w:r>
          </w:p>
        </w:tc>
        <w:tc>
          <w:tcPr>
            <w:tcW w:w="6552" w:type="dxa"/>
            <w:vAlign w:val="center"/>
          </w:tcPr>
          <w:p w14:paraId="3BCE48F3" w14:textId="77777777" w:rsidR="007B1E73" w:rsidRPr="007B1E73" w:rsidRDefault="007B1E73" w:rsidP="007B1E73">
            <w:pPr>
              <w:rPr>
                <w:rFonts w:ascii="Bahnschrift Light" w:eastAsia="Times New Roman" w:hAnsi="Bahnschrift Light" w:cs="Times New Roman"/>
                <w:noProof w:val="0"/>
                <w:lang w:eastAsia="pl-PL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Kółka z hamulcem,</w:t>
            </w:r>
          </w:p>
          <w:p w14:paraId="73D17362" w14:textId="77777777" w:rsidR="007B1E73" w:rsidRPr="007B1E73" w:rsidRDefault="007B1E73" w:rsidP="007B1E73">
            <w:pPr>
              <w:rPr>
                <w:rFonts w:ascii="Bahnschrift Light" w:eastAsia="Times New Roman" w:hAnsi="Bahnschrift Light" w:cs="Times New Roman"/>
                <w:noProof w:val="0"/>
                <w:lang w:eastAsia="pl-PL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Nóżki,</w:t>
            </w:r>
          </w:p>
          <w:p w14:paraId="45446007" w14:textId="77777777" w:rsidR="007B1E73" w:rsidRPr="007B1E73" w:rsidRDefault="007B1E73" w:rsidP="007B1E73">
            <w:pPr>
              <w:rPr>
                <w:rFonts w:ascii="Bahnschrift Light" w:eastAsia="Times New Roman" w:hAnsi="Bahnschrift Light" w:cs="Times New Roman"/>
                <w:noProof w:val="0"/>
                <w:lang w:eastAsia="pl-PL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Panel wentylacyjny (min. 4 wentylatory),</w:t>
            </w:r>
          </w:p>
          <w:p w14:paraId="6B24B5E5" w14:textId="77777777" w:rsidR="007B1E73" w:rsidRPr="007B1E73" w:rsidRDefault="007B1E73" w:rsidP="007B1E73">
            <w:pPr>
              <w:rPr>
                <w:rFonts w:ascii="Bahnschrift Light" w:eastAsia="Times New Roman" w:hAnsi="Bahnschrift Light" w:cs="Times New Roman"/>
                <w:noProof w:val="0"/>
                <w:lang w:eastAsia="pl-PL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 xml:space="preserve">Śruby montażowe do szaf rack </w:t>
            </w:r>
            <w:proofErr w:type="gramStart"/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M6,</w:t>
            </w:r>
            <w:proofErr w:type="gramEnd"/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 xml:space="preserve"> - min. 16 zestawów</w:t>
            </w:r>
          </w:p>
          <w:p w14:paraId="7A630BB9" w14:textId="77777777" w:rsidR="007B1E73" w:rsidRPr="007B1E73" w:rsidRDefault="007B1E73" w:rsidP="007B1E73">
            <w:pPr>
              <w:rPr>
                <w:rFonts w:ascii="Bahnschrift Light" w:eastAsia="Times New Roman" w:hAnsi="Bahnschrift Light" w:cs="Times New Roman"/>
                <w:noProof w:val="0"/>
                <w:lang w:eastAsia="pl-PL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Termostat,</w:t>
            </w:r>
          </w:p>
          <w:p w14:paraId="44C5AA06" w14:textId="77777777" w:rsidR="007B1E73" w:rsidRPr="007B1E73" w:rsidRDefault="007B1E73" w:rsidP="007B1E73">
            <w:pPr>
              <w:rPr>
                <w:rFonts w:ascii="Bahnschrift Light" w:eastAsia="Times New Roman" w:hAnsi="Bahnschrift Light" w:cs="Times New Roman"/>
                <w:noProof w:val="0"/>
                <w:lang w:eastAsia="pl-PL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Zamek przedni, Zamek tylny, Zamki boczne,</w:t>
            </w:r>
          </w:p>
          <w:p w14:paraId="6E187EB8" w14:textId="77777777" w:rsidR="007B1E73" w:rsidRPr="007B1E73" w:rsidRDefault="007B1E73" w:rsidP="007B1E73">
            <w:pPr>
              <w:rPr>
                <w:rFonts w:ascii="Bahnschrift Light" w:eastAsia="Times New Roman" w:hAnsi="Bahnschrift Light" w:cs="Times New Roman"/>
                <w:noProof w:val="0"/>
                <w:lang w:eastAsia="pl-PL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Listwa z włącznikiem PDU 19” 16A z automatycznym bezpiecznikiem i zabezpieczeniem przeciwprzepięciowym wyposażona w min. 5 gniazd Typ E z wtykiem IEC C14 – min. 2 szt.</w:t>
            </w:r>
          </w:p>
          <w:p w14:paraId="3CC2512E" w14:textId="77777777" w:rsidR="007B1E73" w:rsidRPr="007B1E73" w:rsidRDefault="007B1E73" w:rsidP="007B1E73">
            <w:pPr>
              <w:rPr>
                <w:rFonts w:ascii="Bahnschrift Light" w:eastAsia="Calibri" w:hAnsi="Bahnschrift Light" w:cs="Times New Roman"/>
                <w:noProof w:val="0"/>
              </w:rPr>
            </w:pPr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Listwa z włącznikiem PDU 19” 16A z automatycznym bezpiecznikiem i zabezpieczeniem przeciwprzepięciowym wyposażona w min. 5 gniazd Typ E z wtykiem Uni-</w:t>
            </w:r>
            <w:proofErr w:type="gramStart"/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>schuko  –</w:t>
            </w:r>
            <w:proofErr w:type="gramEnd"/>
            <w:r w:rsidRPr="007B1E73">
              <w:rPr>
                <w:rFonts w:ascii="Bahnschrift Light" w:eastAsia="Times New Roman" w:hAnsi="Bahnschrift Light" w:cs="Times New Roman"/>
                <w:noProof w:val="0"/>
                <w:lang w:eastAsia="pl-PL"/>
              </w:rPr>
              <w:t xml:space="preserve"> min. 2 szt.</w:t>
            </w:r>
          </w:p>
        </w:tc>
      </w:tr>
    </w:tbl>
    <w:p w14:paraId="7742A484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52AE4753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02F3203C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4428528C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59F399E7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716429FA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2AAB4DB7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643B40D0" w14:textId="77777777" w:rsid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751658FF" w14:textId="77777777" w:rsid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4B0F526F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503244CD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Nazwa i typ: ...............................................................................</w:t>
      </w:r>
    </w:p>
    <w:p w14:paraId="33865320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Producent / kraj produkcji: ........................................................</w:t>
      </w:r>
    </w:p>
    <w:p w14:paraId="432FC69F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Rok produkcji (min. 2025</w:t>
      </w:r>
      <w:proofErr w:type="gramStart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):  …</w:t>
      </w:r>
      <w:proofErr w:type="gramEnd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....................................................</w:t>
      </w: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54"/>
      </w:tblGrid>
      <w:tr w:rsidR="007B1E73" w:rsidRPr="007B1E73" w14:paraId="26A4ADD6" w14:textId="77777777" w:rsidTr="002B5E29"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8CFE" w14:textId="77777777" w:rsidR="007B1E73" w:rsidRPr="007B1E73" w:rsidRDefault="007B1E73" w:rsidP="007B1E73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B1E73"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  <w:t>PARAMETRY TECHNICZNE I EKSPLOATACYJNE</w:t>
            </w:r>
          </w:p>
        </w:tc>
      </w:tr>
    </w:tbl>
    <w:p w14:paraId="16ADC21D" w14:textId="77777777" w:rsidR="007B1E73" w:rsidRPr="007B1E73" w:rsidRDefault="007B1E73" w:rsidP="007B1E7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  <w:t>WYKAZ PARAMETRÓW TECHNICZNYCH I UŻYTKOWYCH PRZEŁĄCZNIK BEZ POE DLA PRACOWNI HEMODYNAMIKI</w:t>
      </w:r>
    </w:p>
    <w:p w14:paraId="22FC7E12" w14:textId="77777777" w:rsidR="007B1E73" w:rsidRPr="007B1E73" w:rsidRDefault="007B1E73" w:rsidP="007B1E7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</w:pPr>
    </w:p>
    <w:p w14:paraId="4B7D4078" w14:textId="77777777" w:rsidR="007B1E73" w:rsidRPr="007B1E73" w:rsidRDefault="007B1E73" w:rsidP="007B1E7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</w:pPr>
    </w:p>
    <w:tbl>
      <w:tblPr>
        <w:tblStyle w:val="Tabela-Siatka21"/>
        <w:tblW w:w="0" w:type="auto"/>
        <w:jc w:val="center"/>
        <w:tblLook w:val="04A0" w:firstRow="1" w:lastRow="0" w:firstColumn="1" w:lastColumn="0" w:noHBand="0" w:noVBand="1"/>
      </w:tblPr>
      <w:tblGrid>
        <w:gridCol w:w="2889"/>
        <w:gridCol w:w="6173"/>
      </w:tblGrid>
      <w:tr w:rsidR="007B1E73" w:rsidRPr="007B1E73" w14:paraId="647696B6" w14:textId="77777777" w:rsidTr="002B5E29">
        <w:trPr>
          <w:jc w:val="center"/>
        </w:trPr>
        <w:tc>
          <w:tcPr>
            <w:tcW w:w="2223" w:type="dxa"/>
          </w:tcPr>
          <w:p w14:paraId="1F1F23D2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lastRenderedPageBreak/>
              <w:t>Wymagania podstawowe</w:t>
            </w:r>
          </w:p>
        </w:tc>
        <w:tc>
          <w:tcPr>
            <w:tcW w:w="6974" w:type="dxa"/>
          </w:tcPr>
          <w:p w14:paraId="08ADFC2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do sieci LAN w metalowej obudowie</w:t>
            </w:r>
          </w:p>
          <w:p w14:paraId="15AFBF09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Wysokość urządzenia 1U - montaż w standardowej szafie 19"</w:t>
            </w:r>
          </w:p>
          <w:p w14:paraId="124085B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wyposażony w dwa wymienne zasilacze AC 230V</w:t>
            </w:r>
          </w:p>
          <w:p w14:paraId="5055FE2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Zasilacze muszą mieć możliwość wymiany w trakcie pracy przełącznika (Hot-swap)</w:t>
            </w:r>
          </w:p>
          <w:p w14:paraId="0E047ECE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Wentylatory wymienne w czasie pracy (Hot Swap)</w:t>
            </w:r>
          </w:p>
          <w:p w14:paraId="5D816DB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wyposażony w min.:</w:t>
            </w:r>
          </w:p>
          <w:p w14:paraId="495BE1BF" w14:textId="77777777" w:rsidR="007B1E73" w:rsidRPr="007B1E73" w:rsidRDefault="007B1E73" w:rsidP="007B1E73">
            <w:pPr>
              <w:numPr>
                <w:ilvl w:val="0"/>
                <w:numId w:val="17"/>
              </w:numPr>
              <w:tabs>
                <w:tab w:val="left" w:pos="851"/>
              </w:tabs>
              <w:spacing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48 portów 10/100/1000BASE-T</w:t>
            </w:r>
          </w:p>
          <w:p w14:paraId="64F0406A" w14:textId="77777777" w:rsidR="007B1E73" w:rsidRPr="007B1E73" w:rsidRDefault="007B1E73" w:rsidP="007B1E73">
            <w:pPr>
              <w:numPr>
                <w:ilvl w:val="0"/>
                <w:numId w:val="17"/>
              </w:numPr>
              <w:tabs>
                <w:tab w:val="left" w:pos="851"/>
              </w:tabs>
              <w:spacing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4 porty SFP28 1/10/25G</w:t>
            </w:r>
          </w:p>
          <w:p w14:paraId="6FE40F2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Porty 10/100/1000BASE-T muszą pracować w trybie Full/Half Duplex </w:t>
            </w:r>
          </w:p>
          <w:p w14:paraId="1B26338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wspierać IEEE 802.3az Energy Efficient Ethernet</w:t>
            </w:r>
          </w:p>
          <w:p w14:paraId="23943663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wspierać obsługę diagnostyki wkładek SFP/SFP+/SFP28</w:t>
            </w:r>
          </w:p>
          <w:p w14:paraId="07F7341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Wszystkie porty muszą być aktywne i zgodne z wymaganiami co do prędkości i liczby portów</w:t>
            </w:r>
          </w:p>
          <w:p w14:paraId="3196B5DE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posiadać możliwość łączenia do 8 przełączników w stos</w:t>
            </w:r>
          </w:p>
          <w:p w14:paraId="7DCBD91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Przepustowość stosu min. 80 Gb/s</w:t>
            </w:r>
          </w:p>
          <w:p w14:paraId="10553B1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budowy stosu za pomocą portów 10G SFP+</w:t>
            </w:r>
          </w:p>
          <w:p w14:paraId="30C82663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Dedykowane 2 porty do budowy stosu przełączników</w:t>
            </w:r>
          </w:p>
          <w:p w14:paraId="09757FAE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Stos musi zachowywać się jako jedno urządzenie logiczne, a w szczególności musi mieć możliwość bezpośredniej konfiguracji wszystkich fizycznych portów dostępnych na przełącznikach połączonych w stos, oraz posiadać jeden adres IP w celu zarządzania stosem</w:t>
            </w:r>
          </w:p>
          <w:p w14:paraId="7BAFF64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Nieblokująca architektura o wydajności przełączania min. 376 Gb/s</w:t>
            </w:r>
          </w:p>
          <w:p w14:paraId="2887C0E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Szybkość przełączania: 279.7 Mp/s</w:t>
            </w:r>
          </w:p>
          <w:p w14:paraId="7AFF75D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Zakres temperatury pracy przełącznika: 0 - 50 stopni C</w:t>
            </w:r>
          </w:p>
          <w:p w14:paraId="3558ADD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Pamięć operacyjna: min. 1 GB pamięci DRAM</w:t>
            </w:r>
          </w:p>
          <w:p w14:paraId="2612114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Pamięć flash: min. 1 GB pamięci Flash</w:t>
            </w:r>
          </w:p>
          <w:p w14:paraId="1E2ED560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Dedykowany port konsoli szeregowej RS-232 (RJ45)</w:t>
            </w:r>
          </w:p>
          <w:p w14:paraId="05BC76E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wyposażony w modularny system operacyjny z ochroną pamięci, procesów oraz zasobów procesora</w:t>
            </w:r>
          </w:p>
          <w:p w14:paraId="2A2A4A2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instalacji min. dwóch wersji oprogramowania - firmware</w:t>
            </w:r>
          </w:p>
          <w:p w14:paraId="336B393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przechowywania min. 10 wersji konfiguracji w plikach tekstowych w pamięci Flash</w:t>
            </w:r>
          </w:p>
          <w:p w14:paraId="337DFF2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monitorowania zajętości CPU</w:t>
            </w:r>
          </w:p>
          <w:p w14:paraId="03B1E8F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monitorowania zajętości pamięci</w:t>
            </w:r>
          </w:p>
          <w:p w14:paraId="5B42F9E3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lastRenderedPageBreak/>
              <w:t>Wsparcie mirroringu ruchu</w:t>
            </w:r>
          </w:p>
          <w:p w14:paraId="33794F1C" w14:textId="77777777" w:rsidR="007B1E73" w:rsidRPr="007B1E73" w:rsidRDefault="007B1E73" w:rsidP="007B1E73">
            <w:pPr>
              <w:numPr>
                <w:ilvl w:val="0"/>
                <w:numId w:val="1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Lokalny mirroring na przełączniku </w:t>
            </w:r>
          </w:p>
          <w:p w14:paraId="4FDCB040" w14:textId="77777777" w:rsidR="007B1E73" w:rsidRPr="007B1E73" w:rsidRDefault="007B1E73" w:rsidP="007B1E73">
            <w:pPr>
              <w:numPr>
                <w:ilvl w:val="0"/>
                <w:numId w:val="1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Zdalny mirroring </w:t>
            </w:r>
          </w:p>
          <w:p w14:paraId="6062613D" w14:textId="77777777" w:rsidR="007B1E73" w:rsidRPr="007B1E73" w:rsidRDefault="007B1E73" w:rsidP="007B1E73">
            <w:pPr>
              <w:numPr>
                <w:ilvl w:val="0"/>
                <w:numId w:val="1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Zdalny mirroring do wskazanego adresu IP poprzez tunel - np. GRE</w:t>
            </w:r>
          </w:p>
          <w:p w14:paraId="393940C5" w14:textId="77777777" w:rsidR="007B1E73" w:rsidRPr="007B1E73" w:rsidRDefault="007B1E73" w:rsidP="007B1E73">
            <w:pPr>
              <w:numPr>
                <w:ilvl w:val="0"/>
                <w:numId w:val="1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mirroringu ruchu wybranego za pomocą listy kontroli dostępu ACL</w:t>
            </w:r>
          </w:p>
        </w:tc>
      </w:tr>
      <w:tr w:rsidR="007B1E73" w:rsidRPr="007B1E73" w14:paraId="18C09AF7" w14:textId="77777777" w:rsidTr="002B5E29">
        <w:trPr>
          <w:jc w:val="center"/>
        </w:trPr>
        <w:tc>
          <w:tcPr>
            <w:tcW w:w="2223" w:type="dxa"/>
          </w:tcPr>
          <w:p w14:paraId="3480B975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lastRenderedPageBreak/>
              <w:t>Funkcje L2 przełącznika</w:t>
            </w:r>
          </w:p>
        </w:tc>
        <w:tc>
          <w:tcPr>
            <w:tcW w:w="6974" w:type="dxa"/>
          </w:tcPr>
          <w:p w14:paraId="4957823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Tablica MAC adresów min. 64 tys.</w:t>
            </w:r>
          </w:p>
          <w:p w14:paraId="3D2B411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sieci wirtualnych IEEE 802.1Q - min. 4 tys.</w:t>
            </w:r>
          </w:p>
          <w:p w14:paraId="3F6DB3C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funkcjonalności Private VLAN - blokowanie ruchu pomiędzy klientami z umożliwieniem łączności do wspólnych zasobów sieciowych</w:t>
            </w:r>
          </w:p>
          <w:p w14:paraId="6E979723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Wsparcie dla ramek Jumbo Frames (min. 9216 bajtów)</w:t>
            </w:r>
          </w:p>
          <w:p w14:paraId="488E077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min. 64 instancji MSTP</w:t>
            </w:r>
          </w:p>
          <w:p w14:paraId="0BC1FDE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Link Aggregation IEEE 802.3ad wraz z LACP</w:t>
            </w:r>
          </w:p>
          <w:p w14:paraId="2C378428" w14:textId="77777777" w:rsidR="007B1E73" w:rsidRPr="007B1E73" w:rsidRDefault="007B1E73" w:rsidP="007B1E73">
            <w:pPr>
              <w:numPr>
                <w:ilvl w:val="0"/>
                <w:numId w:val="19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min. 128 grup łączy typu Link Aggregation</w:t>
            </w:r>
          </w:p>
          <w:p w14:paraId="68D5AD33" w14:textId="77777777" w:rsidR="007B1E73" w:rsidRPr="007B1E73" w:rsidRDefault="007B1E73" w:rsidP="007B1E73">
            <w:pPr>
              <w:numPr>
                <w:ilvl w:val="0"/>
                <w:numId w:val="19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umożliwiająca zgrupowanie min. 8 portów</w:t>
            </w:r>
          </w:p>
          <w:p w14:paraId="68625FF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Obsługa MLAG (Multi Chassis Link Aggregation) </w:t>
            </w:r>
          </w:p>
          <w:p w14:paraId="210913F3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protokołu EAPS - RFC 3619</w:t>
            </w:r>
          </w:p>
          <w:p w14:paraId="744F1D1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protokołu ERPS / G.8032</w:t>
            </w:r>
          </w:p>
          <w:p w14:paraId="1A1C67C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Quality of Service</w:t>
            </w:r>
          </w:p>
          <w:p w14:paraId="4EC533F3" w14:textId="77777777" w:rsidR="007B1E73" w:rsidRPr="007B1E73" w:rsidRDefault="007B1E73" w:rsidP="007B1E73">
            <w:pPr>
              <w:numPr>
                <w:ilvl w:val="0"/>
                <w:numId w:val="2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Rozpoznawanie i realizacja priorytetów ustawionych w ramach IEEE 802.1p</w:t>
            </w:r>
          </w:p>
          <w:p w14:paraId="7E66CD23" w14:textId="77777777" w:rsidR="007B1E73" w:rsidRPr="007B1E73" w:rsidRDefault="007B1E73" w:rsidP="007B1E73">
            <w:pPr>
              <w:numPr>
                <w:ilvl w:val="0"/>
                <w:numId w:val="2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Rozpoznawanie i realizacja priorytetów ustawionych w ramach DiffServ</w:t>
            </w:r>
          </w:p>
          <w:p w14:paraId="48D8AC14" w14:textId="77777777" w:rsidR="007B1E73" w:rsidRPr="007B1E73" w:rsidRDefault="007B1E73" w:rsidP="007B1E73">
            <w:pPr>
              <w:numPr>
                <w:ilvl w:val="0"/>
                <w:numId w:val="2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8 kolejek priorytetów na każdym porcie wyjściowym</w:t>
            </w:r>
          </w:p>
          <w:p w14:paraId="3B4E588D" w14:textId="77777777" w:rsidR="007B1E73" w:rsidRPr="007B1E73" w:rsidRDefault="007B1E73" w:rsidP="007B1E73">
            <w:pPr>
              <w:numPr>
                <w:ilvl w:val="0"/>
                <w:numId w:val="2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kolejek Strict Priority</w:t>
            </w:r>
          </w:p>
          <w:p w14:paraId="47A7F888" w14:textId="77777777" w:rsidR="007B1E73" w:rsidRPr="007B1E73" w:rsidRDefault="007B1E73" w:rsidP="007B1E73">
            <w:pPr>
              <w:numPr>
                <w:ilvl w:val="0"/>
                <w:numId w:val="2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kolejek Weighted Round Robin</w:t>
            </w:r>
          </w:p>
          <w:p w14:paraId="11F6550C" w14:textId="77777777" w:rsidR="007B1E73" w:rsidRPr="007B1E73" w:rsidRDefault="007B1E73" w:rsidP="007B1E73">
            <w:pPr>
              <w:numPr>
                <w:ilvl w:val="0"/>
                <w:numId w:val="2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WRED (Weighted Random Early Detection)</w:t>
            </w:r>
          </w:p>
          <w:p w14:paraId="3229667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Link Aggregation Discovery Protocol LLDP IEEE 802.1AB</w:t>
            </w:r>
          </w:p>
          <w:p w14:paraId="794C59B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LLDP Media Endpoint Discovery (LLDP-MED)</w:t>
            </w:r>
          </w:p>
          <w:p w14:paraId="011A98B3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CDPv1 oraz CDPv2</w:t>
            </w:r>
          </w:p>
          <w:p w14:paraId="7460CEF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posiadać obsługę AVB (Audio Video Bridging)</w:t>
            </w:r>
          </w:p>
          <w:p w14:paraId="40F1901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Kontrola sztormów:</w:t>
            </w:r>
          </w:p>
          <w:p w14:paraId="0E3168A6" w14:textId="77777777" w:rsidR="007B1E73" w:rsidRPr="007B1E73" w:rsidRDefault="007B1E73" w:rsidP="007B1E73">
            <w:pPr>
              <w:numPr>
                <w:ilvl w:val="0"/>
                <w:numId w:val="21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ograniczenia liczby pakietów Multicast na porcie</w:t>
            </w:r>
          </w:p>
          <w:p w14:paraId="188854D1" w14:textId="77777777" w:rsidR="007B1E73" w:rsidRPr="007B1E73" w:rsidRDefault="007B1E73" w:rsidP="007B1E73">
            <w:pPr>
              <w:numPr>
                <w:ilvl w:val="0"/>
                <w:numId w:val="21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ograniczenia liczby pakietów Broadcast na porcie</w:t>
            </w:r>
          </w:p>
          <w:p w14:paraId="412A855B" w14:textId="77777777" w:rsidR="007B1E73" w:rsidRPr="007B1E73" w:rsidRDefault="007B1E73" w:rsidP="007B1E73">
            <w:pPr>
              <w:numPr>
                <w:ilvl w:val="0"/>
                <w:numId w:val="21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ograniczenia liczby pakietów Unknown Unicast na porcie</w:t>
            </w:r>
          </w:p>
          <w:p w14:paraId="174ACD1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wspierać mechanizm zabezpieczenia przed pętlami inny niż STP</w:t>
            </w:r>
          </w:p>
          <w:p w14:paraId="2BAA23A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Wsparcie DCB (Data Center Bridging):</w:t>
            </w:r>
          </w:p>
          <w:p w14:paraId="392677AA" w14:textId="77777777" w:rsidR="007B1E73" w:rsidRPr="007B1E73" w:rsidRDefault="007B1E73" w:rsidP="007B1E73">
            <w:pPr>
              <w:numPr>
                <w:ilvl w:val="0"/>
                <w:numId w:val="22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DCBX - Data Center Bridging eXchange</w:t>
            </w:r>
          </w:p>
          <w:p w14:paraId="13C97EDD" w14:textId="77777777" w:rsidR="007B1E73" w:rsidRPr="007B1E73" w:rsidRDefault="007B1E73" w:rsidP="007B1E73">
            <w:pPr>
              <w:numPr>
                <w:ilvl w:val="0"/>
                <w:numId w:val="22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PFC - Priority-based Flow Control</w:t>
            </w:r>
          </w:p>
          <w:p w14:paraId="3414B06A" w14:textId="77777777" w:rsidR="007B1E73" w:rsidRPr="007B1E73" w:rsidRDefault="007B1E73" w:rsidP="007B1E73">
            <w:pPr>
              <w:numPr>
                <w:ilvl w:val="0"/>
                <w:numId w:val="22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ETS - Enhanced Transmission Selection</w:t>
            </w:r>
          </w:p>
        </w:tc>
      </w:tr>
      <w:tr w:rsidR="007B1E73" w:rsidRPr="007B1E73" w14:paraId="5C90B93C" w14:textId="77777777" w:rsidTr="002B5E29">
        <w:trPr>
          <w:jc w:val="center"/>
        </w:trPr>
        <w:tc>
          <w:tcPr>
            <w:tcW w:w="2223" w:type="dxa"/>
          </w:tcPr>
          <w:p w14:paraId="3005C202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lastRenderedPageBreak/>
              <w:t>Funkcje L3 przełącznika IPv4</w:t>
            </w:r>
          </w:p>
        </w:tc>
        <w:tc>
          <w:tcPr>
            <w:tcW w:w="6974" w:type="dxa"/>
          </w:tcPr>
          <w:p w14:paraId="67F09D1E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min. 1500 interfejsów IP</w:t>
            </w:r>
          </w:p>
          <w:p w14:paraId="14C8724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Wsparcie dla IP multinetting - wiele adresów przypisanych do jednej sieci VLAN</w:t>
            </w:r>
          </w:p>
          <w:p w14:paraId="68D5A4C0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Sprzętowa obsługa routingu IPv4</w:t>
            </w:r>
          </w:p>
          <w:p w14:paraId="671E3D1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Pojemność sprzętowej tabeli routingu min. 12 tys. wpisów</w:t>
            </w:r>
          </w:p>
          <w:p w14:paraId="0E1B091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routingu statycznego IPv4</w:t>
            </w:r>
          </w:p>
          <w:p w14:paraId="3E39118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routingu dynamicznego IPv4</w:t>
            </w:r>
          </w:p>
          <w:p w14:paraId="2E62FF4D" w14:textId="77777777" w:rsidR="007B1E73" w:rsidRPr="007B1E73" w:rsidRDefault="007B1E73" w:rsidP="007B1E73">
            <w:pPr>
              <w:numPr>
                <w:ilvl w:val="0"/>
                <w:numId w:val="23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RIP v1/v2</w:t>
            </w:r>
          </w:p>
          <w:p w14:paraId="26E905D7" w14:textId="77777777" w:rsidR="007B1E73" w:rsidRPr="007B1E73" w:rsidRDefault="007B1E73" w:rsidP="007B1E73">
            <w:pPr>
              <w:numPr>
                <w:ilvl w:val="0"/>
                <w:numId w:val="23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OSPFv2 min. 4 aktywne interfejsy IP - możliwość rozszerzenia do pełnej funkcjonalności przez licencję</w:t>
            </w:r>
          </w:p>
          <w:p w14:paraId="5491CCEA" w14:textId="77777777" w:rsidR="007B1E73" w:rsidRPr="007B1E73" w:rsidRDefault="007B1E73" w:rsidP="007B1E73">
            <w:pPr>
              <w:numPr>
                <w:ilvl w:val="0"/>
                <w:numId w:val="23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BGPv4 min. 2 sąsiadów - możliwość rozszerzenia do pełnej funkcjonalności przez licencję</w:t>
            </w:r>
          </w:p>
          <w:p w14:paraId="786F159B" w14:textId="77777777" w:rsidR="007B1E73" w:rsidRPr="007B1E73" w:rsidRDefault="007B1E73" w:rsidP="007B1E73">
            <w:pPr>
              <w:numPr>
                <w:ilvl w:val="0"/>
                <w:numId w:val="23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ISIS - możliwość rozszerzenia przez licencję</w:t>
            </w:r>
          </w:p>
          <w:p w14:paraId="589CCB0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redundancji routingu VRRP dla IPv4</w:t>
            </w:r>
          </w:p>
          <w:p w14:paraId="12259EC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Policy Based Routing dla IPv4</w:t>
            </w:r>
          </w:p>
          <w:p w14:paraId="48497DA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Obsługa DHCP Relay </w:t>
            </w:r>
          </w:p>
          <w:p w14:paraId="46665A7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Obsługa DHCP Relay z możliwością wysłania zapytań jednocześnie do min. 4 serwerów </w:t>
            </w:r>
          </w:p>
          <w:p w14:paraId="5FA874A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Opcji 82 dla DHCP</w:t>
            </w:r>
          </w:p>
        </w:tc>
      </w:tr>
      <w:tr w:rsidR="007B1E73" w:rsidRPr="007B1E73" w14:paraId="19B9E287" w14:textId="77777777" w:rsidTr="002B5E29">
        <w:trPr>
          <w:jc w:val="center"/>
        </w:trPr>
        <w:tc>
          <w:tcPr>
            <w:tcW w:w="2223" w:type="dxa"/>
          </w:tcPr>
          <w:p w14:paraId="371F08F7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t>Funkcje L3 przełącznika IPv6</w:t>
            </w:r>
          </w:p>
        </w:tc>
        <w:tc>
          <w:tcPr>
            <w:tcW w:w="6974" w:type="dxa"/>
          </w:tcPr>
          <w:p w14:paraId="3CA7C139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Sprzętowa obsługa routingu IPv6</w:t>
            </w:r>
          </w:p>
          <w:p w14:paraId="0AAC8B3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Pojemność tabeli routingu min. 6 tys. wpisów</w:t>
            </w:r>
          </w:p>
          <w:p w14:paraId="186578D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routingu statycznego IPv6</w:t>
            </w:r>
          </w:p>
          <w:p w14:paraId="07D9FBB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routingu dynamicznego IPv6</w:t>
            </w:r>
          </w:p>
          <w:p w14:paraId="50998D7E" w14:textId="77777777" w:rsidR="007B1E73" w:rsidRPr="007B1E73" w:rsidRDefault="007B1E73" w:rsidP="007B1E73">
            <w:pPr>
              <w:numPr>
                <w:ilvl w:val="0"/>
                <w:numId w:val="24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RIPng</w:t>
            </w:r>
          </w:p>
          <w:p w14:paraId="2DD5EC99" w14:textId="77777777" w:rsidR="007B1E73" w:rsidRPr="007B1E73" w:rsidRDefault="007B1E73" w:rsidP="007B1E73">
            <w:pPr>
              <w:numPr>
                <w:ilvl w:val="0"/>
                <w:numId w:val="24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OSPFv3 min. 4 aktywne interfejsy IP - możliwość rozszerzenia do pełnej funkjconalności przez licencję</w:t>
            </w:r>
          </w:p>
          <w:p w14:paraId="02E26A8D" w14:textId="77777777" w:rsidR="007B1E73" w:rsidRPr="007B1E73" w:rsidRDefault="007B1E73" w:rsidP="007B1E73">
            <w:pPr>
              <w:numPr>
                <w:ilvl w:val="0"/>
                <w:numId w:val="24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BGPv4 min. 2 sąsiadów - możliwość rozszerzenia do pełnej funkcjonalności przez licencję</w:t>
            </w:r>
          </w:p>
          <w:p w14:paraId="431E42D8" w14:textId="77777777" w:rsidR="007B1E73" w:rsidRPr="007B1E73" w:rsidRDefault="007B1E73" w:rsidP="007B1E73">
            <w:pPr>
              <w:numPr>
                <w:ilvl w:val="0"/>
                <w:numId w:val="24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ISIS - możliwość rozszerzenia przez licencję</w:t>
            </w:r>
          </w:p>
          <w:p w14:paraId="7AF724F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redundancji routingu VRRP dla IPv6</w:t>
            </w:r>
          </w:p>
          <w:p w14:paraId="7652406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Policy Based Routing dla IPv6</w:t>
            </w:r>
          </w:p>
          <w:p w14:paraId="4C7D37B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6to4 (RFC 3056)</w:t>
            </w:r>
          </w:p>
          <w:p w14:paraId="7AD0076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Opcja IPv6 Router Advertisement dla DNS - RFC 6106</w:t>
            </w:r>
          </w:p>
        </w:tc>
      </w:tr>
      <w:tr w:rsidR="007B1E73" w:rsidRPr="007B1E73" w14:paraId="77CF4DCF" w14:textId="77777777" w:rsidTr="002B5E29">
        <w:trPr>
          <w:jc w:val="center"/>
        </w:trPr>
        <w:tc>
          <w:tcPr>
            <w:tcW w:w="2223" w:type="dxa"/>
          </w:tcPr>
          <w:p w14:paraId="0B340753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lastRenderedPageBreak/>
              <w:t>Obsługa ruchu rozgłoszeniowego</w:t>
            </w:r>
          </w:p>
        </w:tc>
        <w:tc>
          <w:tcPr>
            <w:tcW w:w="6974" w:type="dxa"/>
          </w:tcPr>
          <w:p w14:paraId="6609AA0E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Statyczne przyłączania portu do grupy multicast</w:t>
            </w:r>
          </w:p>
          <w:p w14:paraId="1BCDD00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Filtrowanie IGMP</w:t>
            </w:r>
          </w:p>
          <w:p w14:paraId="41B34AF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IGMP v1 - RFC 1112</w:t>
            </w:r>
          </w:p>
          <w:p w14:paraId="164F506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IGMP v2 - RFC 2236</w:t>
            </w:r>
          </w:p>
          <w:p w14:paraId="7BCB55A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IGMP v3 - RFC 3376</w:t>
            </w:r>
          </w:p>
          <w:p w14:paraId="42A0EAC3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IGMP v1/v2/v3 snooping</w:t>
            </w:r>
          </w:p>
          <w:p w14:paraId="325B1C9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PIM-SM</w:t>
            </w:r>
          </w:p>
          <w:p w14:paraId="6C65DB2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PIM-DM - możliwość rozszerzenia przez licencję</w:t>
            </w:r>
          </w:p>
          <w:p w14:paraId="1A9617E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PIM-SSM - możliwość rozszerzenia przez licencję</w:t>
            </w:r>
          </w:p>
          <w:p w14:paraId="0B1FC89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MLDv1 snooping</w:t>
            </w:r>
          </w:p>
          <w:p w14:paraId="5D5E3FB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MLDv2 snooping</w:t>
            </w:r>
          </w:p>
          <w:p w14:paraId="03C0001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MVR (Multicast VLAN Registration)</w:t>
            </w:r>
          </w:p>
        </w:tc>
      </w:tr>
      <w:tr w:rsidR="007B1E73" w:rsidRPr="007B1E73" w14:paraId="6B5E079B" w14:textId="77777777" w:rsidTr="002B5E29">
        <w:trPr>
          <w:jc w:val="center"/>
        </w:trPr>
        <w:tc>
          <w:tcPr>
            <w:tcW w:w="2223" w:type="dxa"/>
          </w:tcPr>
          <w:p w14:paraId="66E902E5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lastRenderedPageBreak/>
              <w:t>Funkcje bezpieczeństwa</w:t>
            </w:r>
          </w:p>
        </w:tc>
        <w:tc>
          <w:tcPr>
            <w:tcW w:w="6974" w:type="dxa"/>
          </w:tcPr>
          <w:p w14:paraId="1420FF6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logowania do sieci Network Login</w:t>
            </w:r>
          </w:p>
          <w:p w14:paraId="50F3080E" w14:textId="77777777" w:rsidR="007B1E73" w:rsidRPr="007B1E73" w:rsidRDefault="007B1E73" w:rsidP="007B1E73">
            <w:pPr>
              <w:numPr>
                <w:ilvl w:val="0"/>
                <w:numId w:val="25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IEEE 802.1x based Network Login</w:t>
            </w:r>
          </w:p>
          <w:p w14:paraId="1688E1AC" w14:textId="77777777" w:rsidR="007B1E73" w:rsidRPr="007B1E73" w:rsidRDefault="007B1E73" w:rsidP="007B1E73">
            <w:pPr>
              <w:numPr>
                <w:ilvl w:val="0"/>
                <w:numId w:val="25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0MAC address based Network Login</w:t>
            </w:r>
          </w:p>
          <w:p w14:paraId="1C463C22" w14:textId="77777777" w:rsidR="007B1E73" w:rsidRPr="007B1E73" w:rsidRDefault="007B1E73" w:rsidP="007B1E73">
            <w:pPr>
              <w:numPr>
                <w:ilvl w:val="0"/>
                <w:numId w:val="25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Web based Network Login</w:t>
            </w:r>
          </w:p>
          <w:p w14:paraId="4D7DA41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wielu klientów Network Login na jednym porcie (Multiple supplicants)</w:t>
            </w:r>
          </w:p>
          <w:p w14:paraId="680DDC7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logowania do sieci z wykorzystaniem IEEE 802.1x oraz MAC authentication na portach pracujących w trybie Link Aggregation</w:t>
            </w:r>
          </w:p>
          <w:p w14:paraId="76D01C6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Przydział sieci VLAN, ACL/QoS, dla uwierzytelnionego użytkownika lub urządzenia, podczas logowania do sieci IEEE 802.1x </w:t>
            </w:r>
          </w:p>
          <w:p w14:paraId="28DE33F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Przydział sieci VLAN, ACL/QoS, dla uwierzytelnionego użytkownika lub urządzenia, podczas logowania do sieci MAC authentication </w:t>
            </w:r>
          </w:p>
          <w:p w14:paraId="6F7D874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Automatyczne wytworzenie sieci VLAN przesłanej podczas logowania IEEE 802.1x lub MAC authentication w ramach RFC 3580 wraz z automatycznym dodaniem tej sieci VLAN na wskazanych portach uplink</w:t>
            </w:r>
          </w:p>
          <w:p w14:paraId="3DBC10E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Automatyczne wytworzenie sieci VLAN przesłanej podczas logowania IEEE 802.1x lub MAC authentication w ramach RFC 3580 wraz z automatycznym dodaniem tej sieci VLAN na portach dołączonych do przełączników obsługujących IEEE 802.1Qcj - Automatic Attachment to Provider Backbone Bridging</w:t>
            </w:r>
          </w:p>
          <w:p w14:paraId="72E2356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Automatyczne włączenie DHCP snooping dla klienta logującego się z wykorzystaniem IEEE 802.1x lub MAC authentication - poprzez RADIUS VSA</w:t>
            </w:r>
          </w:p>
          <w:p w14:paraId="6B2894E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Automatyczne włączenie ARP Inspection dla klienta logującego się z wykorzystaniem IEEE 802.1x lub MAC authentication - poprzez RADIUS VSA</w:t>
            </w:r>
          </w:p>
          <w:p w14:paraId="0EE62B8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posiadać mechanizm pozwalający na wyłączenie uwierzytalniania na porcie, za pomocą RADIUS VSA, np. w przypadku wykrycia bezprzewodowego punktu dostępowego, który "przejmie" rolę uwierzytelniania klientów</w:t>
            </w:r>
          </w:p>
          <w:p w14:paraId="2F20B56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Guest VLAN dla IEEE 802.1x</w:t>
            </w:r>
          </w:p>
          <w:p w14:paraId="14DB343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przekierowania klienta na Captive Portal podczas logowania do sieci</w:t>
            </w:r>
          </w:p>
          <w:p w14:paraId="386DE92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wymuszenia ponownej autoryzacji w celu zmiany autoryzacji klienta (zmiana VLAN, ACL, QoS) bez konieczności wyłączania i włączania portu - CoA RFC 5176</w:t>
            </w:r>
          </w:p>
          <w:p w14:paraId="6B95931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wymuszania ponownego periodycznego uwierzytelnienie (Reauthentication)</w:t>
            </w:r>
          </w:p>
          <w:p w14:paraId="6437EB9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RADIUS Authentication (RFC 2865)</w:t>
            </w:r>
          </w:p>
          <w:p w14:paraId="5055AF6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lastRenderedPageBreak/>
              <w:t>Obsługa RADIUS Accounting (RFC 2866)</w:t>
            </w:r>
          </w:p>
          <w:p w14:paraId="02381C4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RADIUS Per-Command Authentication - uwierzytelnianie każdej komendy wydawanej przez administratora w serwerze RADIUS</w:t>
            </w:r>
          </w:p>
          <w:p w14:paraId="3DA1994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Obsługa RADIUS Authentication over TLS (RadSec) </w:t>
            </w:r>
          </w:p>
          <w:p w14:paraId="7B82D9B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Obsługa RADIUS Accounting over TLS (RadSec) </w:t>
            </w:r>
          </w:p>
          <w:p w14:paraId="65E741E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TACACS+ (RFC 1492)</w:t>
            </w:r>
          </w:p>
          <w:p w14:paraId="73D8480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Bezpieczeństwo MAC adresów</w:t>
            </w:r>
          </w:p>
          <w:p w14:paraId="4B4F4FB0" w14:textId="77777777" w:rsidR="007B1E73" w:rsidRPr="007B1E73" w:rsidRDefault="007B1E73" w:rsidP="007B1E73">
            <w:pPr>
              <w:numPr>
                <w:ilvl w:val="0"/>
                <w:numId w:val="26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ograniczenie liczby MAC adresów na porcie</w:t>
            </w:r>
          </w:p>
          <w:p w14:paraId="3CB1008F" w14:textId="77777777" w:rsidR="007B1E73" w:rsidRPr="007B1E73" w:rsidRDefault="007B1E73" w:rsidP="007B1E73">
            <w:pPr>
              <w:numPr>
                <w:ilvl w:val="0"/>
                <w:numId w:val="26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zatrzaśnięcie MAC adresów na porcie</w:t>
            </w:r>
          </w:p>
          <w:p w14:paraId="6D6F3DD2" w14:textId="77777777" w:rsidR="007B1E73" w:rsidRPr="007B1E73" w:rsidRDefault="007B1E73" w:rsidP="007B1E73">
            <w:pPr>
              <w:numPr>
                <w:ilvl w:val="0"/>
                <w:numId w:val="26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wpisania statycznych MAC adresów na port/vlan</w:t>
            </w:r>
          </w:p>
          <w:p w14:paraId="5FA3934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wyłączenia nauki MAC adresów na switchu (disable MAC learning)</w:t>
            </w:r>
          </w:p>
          <w:p w14:paraId="2155091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Dwukierunkowe (ingress oraz egress) listy kontroli dostępu</w:t>
            </w:r>
            <w:r w:rsidRPr="007B1E73">
              <w:rPr>
                <w:rFonts w:ascii="Bahnschrift Light" w:hAnsi="Bahnschrift Light" w:cs="Times New Roman"/>
                <w:noProof w:val="0"/>
              </w:rPr>
              <w:t xml:space="preserve"> </w:t>
            </w:r>
            <w:proofErr w:type="gramStart"/>
            <w:r w:rsidRPr="007B1E73">
              <w:rPr>
                <w:rFonts w:ascii="Bahnschrift Light" w:hAnsi="Bahnschrift Light" w:cs="Times New Roman"/>
                <w:noProof w:val="0"/>
              </w:rPr>
              <w:t>ACL  na</w:t>
            </w:r>
            <w:proofErr w:type="gramEnd"/>
            <w:r w:rsidRPr="007B1E73">
              <w:rPr>
                <w:rFonts w:ascii="Bahnschrift Light" w:hAnsi="Bahnschrift Light" w:cs="Times New Roman"/>
                <w:noProof w:val="0"/>
              </w:rPr>
              <w:t xml:space="preserve"> warstwie 2, 3 i 4</w:t>
            </w:r>
          </w:p>
          <w:p w14:paraId="564AA772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Adres MAC źródłowy i docelowy plus maska</w:t>
            </w:r>
          </w:p>
          <w:p w14:paraId="0906B66E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Adres IP źródłowy i docelowy plus maska dla IPv4</w:t>
            </w:r>
          </w:p>
          <w:p w14:paraId="619150A8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Adres IP źródłowy i docelowy plus maska dla IPv6</w:t>
            </w:r>
          </w:p>
          <w:p w14:paraId="1ED02DCD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Protokół - </w:t>
            </w:r>
            <w:proofErr w:type="gramStart"/>
            <w:r w:rsidRPr="007B1E73">
              <w:rPr>
                <w:rFonts w:ascii="Bahnschrift Light" w:eastAsia="Cambria" w:hAnsi="Bahnschrift Light" w:cs="Times New Roman"/>
                <w:noProof w:val="0"/>
              </w:rPr>
              <w:t>np..</w:t>
            </w:r>
            <w:proofErr w:type="gramEnd"/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 UDP, TCP, ICMP, IGMP, OSPF, PIM, IPv6 </w:t>
            </w:r>
            <w:proofErr w:type="gramStart"/>
            <w:r w:rsidRPr="007B1E73">
              <w:rPr>
                <w:rFonts w:ascii="Bahnschrift Light" w:eastAsia="Cambria" w:hAnsi="Bahnschrift Light" w:cs="Times New Roman"/>
                <w:noProof w:val="0"/>
              </w:rPr>
              <w:t>itd..</w:t>
            </w:r>
            <w:proofErr w:type="gramEnd"/>
          </w:p>
          <w:p w14:paraId="3379D31C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Numery portów źródłowych i docelowych TCP, UDP</w:t>
            </w:r>
          </w:p>
          <w:p w14:paraId="63A4B781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Zakresy portów źródłowych i docelowych TCP, UDP</w:t>
            </w:r>
          </w:p>
          <w:p w14:paraId="4120C401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Identyfikator sieci VLAN - VLAN ID</w:t>
            </w:r>
          </w:p>
          <w:p w14:paraId="210C22AC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Quality of Service IEEE 802.1p</w:t>
            </w:r>
          </w:p>
          <w:p w14:paraId="699ADED3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Quality of Service DiffServ/DSCP</w:t>
            </w:r>
          </w:p>
          <w:p w14:paraId="75632349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Flagi TCP </w:t>
            </w:r>
          </w:p>
          <w:p w14:paraId="774D912A" w14:textId="77777777" w:rsidR="007B1E73" w:rsidRPr="007B1E73" w:rsidRDefault="007B1E73" w:rsidP="007B1E73">
            <w:pPr>
              <w:numPr>
                <w:ilvl w:val="0"/>
                <w:numId w:val="27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fragmentów</w:t>
            </w:r>
          </w:p>
          <w:p w14:paraId="75C6FCF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Listy kontroli dostępu ACL realizowane w sprzęcie bez zmniejszania wydajności przełącznika</w:t>
            </w:r>
          </w:p>
          <w:p w14:paraId="6DE310D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zliczania pakietów lub bajtów trafiających do konkretnej ACL i w przypadku przekroczenia skonfigurowanych wartości podejmowania akcji np. blokowanie ruchu, przekierowanie do kolejki o niższym priorytecie, wysłanie trapu SNMP, wysłanie informacji do serwera Syslog lub wykonanie komendy CLI</w:t>
            </w:r>
          </w:p>
          <w:p w14:paraId="3B0A70E9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Wsparcie 36 tys. wpisów ACL na wejściu (Ingress)</w:t>
            </w:r>
          </w:p>
          <w:p w14:paraId="1A9A5BE9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Wsparcie 1 tys. wpisów ACL na wyjściu (Egress)</w:t>
            </w:r>
          </w:p>
          <w:p w14:paraId="2EC4B52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Obsługa IP Security </w:t>
            </w:r>
          </w:p>
          <w:p w14:paraId="4B65E218" w14:textId="77777777" w:rsidR="007B1E73" w:rsidRPr="007B1E73" w:rsidRDefault="007B1E73" w:rsidP="007B1E73">
            <w:pPr>
              <w:numPr>
                <w:ilvl w:val="0"/>
                <w:numId w:val="2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Trused DHCP Server</w:t>
            </w:r>
          </w:p>
          <w:p w14:paraId="1E9F9F84" w14:textId="77777777" w:rsidR="007B1E73" w:rsidRPr="007B1E73" w:rsidRDefault="007B1E73" w:rsidP="007B1E73">
            <w:pPr>
              <w:numPr>
                <w:ilvl w:val="0"/>
                <w:numId w:val="2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DHCP Snooping and Guard</w:t>
            </w:r>
          </w:p>
          <w:p w14:paraId="6CB75AE6" w14:textId="77777777" w:rsidR="007B1E73" w:rsidRPr="007B1E73" w:rsidRDefault="007B1E73" w:rsidP="007B1E73">
            <w:pPr>
              <w:numPr>
                <w:ilvl w:val="0"/>
                <w:numId w:val="2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Gratuitous ARP Protection</w:t>
            </w:r>
          </w:p>
          <w:p w14:paraId="5127227D" w14:textId="77777777" w:rsidR="007B1E73" w:rsidRPr="007B1E73" w:rsidRDefault="007B1E73" w:rsidP="007B1E73">
            <w:pPr>
              <w:numPr>
                <w:ilvl w:val="0"/>
                <w:numId w:val="2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DHCP Secured ARP/ARP Validation</w:t>
            </w:r>
          </w:p>
          <w:p w14:paraId="6562F5D7" w14:textId="77777777" w:rsidR="007B1E73" w:rsidRPr="007B1E73" w:rsidRDefault="007B1E73" w:rsidP="007B1E73">
            <w:pPr>
              <w:numPr>
                <w:ilvl w:val="0"/>
                <w:numId w:val="28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IP Source Guard</w:t>
            </w:r>
          </w:p>
          <w:p w14:paraId="207E308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Ograniczenie przepustowości (rate limiting) na portach wyjściowych </w:t>
            </w:r>
          </w:p>
          <w:p w14:paraId="24190C8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lastRenderedPageBreak/>
              <w:t>Ograniczenie przepustowości (rate limiting) ruchu wybranego przez ACL</w:t>
            </w:r>
          </w:p>
          <w:p w14:paraId="700179B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Obsługa wykrywania periodycznego zaniku linku (Port-Flap):</w:t>
            </w:r>
          </w:p>
          <w:p w14:paraId="03A66A6C" w14:textId="77777777" w:rsidR="007B1E73" w:rsidRPr="007B1E73" w:rsidRDefault="007B1E73" w:rsidP="007B1E73">
            <w:pPr>
              <w:numPr>
                <w:ilvl w:val="0"/>
                <w:numId w:val="29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możliwość zdefiniowania liczby zaniku linku w czasie określonego czasu </w:t>
            </w:r>
          </w:p>
          <w:p w14:paraId="224D7319" w14:textId="77777777" w:rsidR="007B1E73" w:rsidRPr="007B1E73" w:rsidRDefault="007B1E73" w:rsidP="007B1E73">
            <w:pPr>
              <w:numPr>
                <w:ilvl w:val="0"/>
                <w:numId w:val="29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możliwość automatycznej reakcji polegającej na wyłączeniu portu </w:t>
            </w:r>
          </w:p>
          <w:p w14:paraId="104552F6" w14:textId="77777777" w:rsidR="007B1E73" w:rsidRPr="007B1E73" w:rsidRDefault="007B1E73" w:rsidP="007B1E73">
            <w:pPr>
              <w:numPr>
                <w:ilvl w:val="0"/>
                <w:numId w:val="29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automatycznej reakcji polegającej na</w:t>
            </w:r>
            <w:r w:rsidRPr="007B1E73">
              <w:rPr>
                <w:rFonts w:ascii="Bahnschrift Light" w:hAnsi="Bahnschrift Light" w:cs="Times New Roman"/>
                <w:noProof w:val="0"/>
              </w:rPr>
              <w:t xml:space="preserve"> wyłączeniu portu na wskazany czas</w:t>
            </w:r>
          </w:p>
          <w:p w14:paraId="4E8C68C7" w14:textId="77777777" w:rsidR="007B1E73" w:rsidRPr="007B1E73" w:rsidRDefault="007B1E73" w:rsidP="007B1E73">
            <w:pPr>
              <w:numPr>
                <w:ilvl w:val="0"/>
                <w:numId w:val="29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raportowania zdarzenia poprzez Syslog</w:t>
            </w:r>
          </w:p>
          <w:p w14:paraId="7B9C8A15" w14:textId="77777777" w:rsidR="007B1E73" w:rsidRPr="007B1E73" w:rsidRDefault="007B1E73" w:rsidP="007B1E73">
            <w:pPr>
              <w:numPr>
                <w:ilvl w:val="0"/>
                <w:numId w:val="29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raportowania zdarzenia poprzez Trap SNMP</w:t>
            </w:r>
          </w:p>
          <w:p w14:paraId="3F6A482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Wydajność MACSec po rozbudowie przełącznika nie mniejsza niż: 50 Gb/s</w:t>
            </w:r>
          </w:p>
        </w:tc>
      </w:tr>
      <w:tr w:rsidR="007B1E73" w:rsidRPr="007B1E73" w14:paraId="3D12C4E9" w14:textId="77777777" w:rsidTr="002B5E29">
        <w:trPr>
          <w:jc w:val="center"/>
        </w:trPr>
        <w:tc>
          <w:tcPr>
            <w:tcW w:w="2223" w:type="dxa"/>
          </w:tcPr>
          <w:p w14:paraId="1156BB8C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lastRenderedPageBreak/>
              <w:t>Zarządzanie</w:t>
            </w:r>
          </w:p>
        </w:tc>
        <w:tc>
          <w:tcPr>
            <w:tcW w:w="6974" w:type="dxa"/>
          </w:tcPr>
          <w:p w14:paraId="4765B59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Zarządzenia przez SNMP v1/v2/v3</w:t>
            </w:r>
          </w:p>
          <w:p w14:paraId="23F5140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SNMP Traps</w:t>
            </w:r>
          </w:p>
          <w:p w14:paraId="0C0D97F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synchronizacji czasu SNTP lub NTP</w:t>
            </w:r>
          </w:p>
          <w:p w14:paraId="008BFFF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DNS klienta</w:t>
            </w:r>
          </w:p>
          <w:p w14:paraId="15E7EF7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Zarządzanie przez przeglądarkę www - protokół http i https</w:t>
            </w:r>
          </w:p>
          <w:p w14:paraId="7DDA734E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Możliwość zarządzania przez protokół XML</w:t>
            </w:r>
          </w:p>
          <w:p w14:paraId="4086833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serwera SSH dla IPv4</w:t>
            </w:r>
          </w:p>
          <w:p w14:paraId="0363B6D0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serwera SSH dla IPv6</w:t>
            </w:r>
          </w:p>
          <w:p w14:paraId="2368EC0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klienta SSH dla IPv4</w:t>
            </w:r>
          </w:p>
          <w:p w14:paraId="0B33B7A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klienta SSH dla IPv6</w:t>
            </w:r>
          </w:p>
          <w:p w14:paraId="5A19B68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serwera Telnet dla IPv4</w:t>
            </w:r>
          </w:p>
          <w:p w14:paraId="277CDEC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serwera Telnet dla IPv6</w:t>
            </w:r>
          </w:p>
          <w:p w14:paraId="7C7AF119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klienta Telnet dla IPv4</w:t>
            </w:r>
          </w:p>
          <w:p w14:paraId="13803B8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klienta Telnet dla IPv6</w:t>
            </w:r>
          </w:p>
          <w:p w14:paraId="39777B3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transferu plików:</w:t>
            </w:r>
          </w:p>
          <w:p w14:paraId="37BF8F8E" w14:textId="77777777" w:rsidR="007B1E73" w:rsidRPr="007B1E73" w:rsidRDefault="007B1E73" w:rsidP="007B1E73">
            <w:pPr>
              <w:numPr>
                <w:ilvl w:val="0"/>
                <w:numId w:val="3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TFTP</w:t>
            </w:r>
          </w:p>
          <w:p w14:paraId="4AF2FD7F" w14:textId="77777777" w:rsidR="007B1E73" w:rsidRPr="007B1E73" w:rsidRDefault="007B1E73" w:rsidP="007B1E73">
            <w:pPr>
              <w:numPr>
                <w:ilvl w:val="0"/>
                <w:numId w:val="3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SFTP</w:t>
            </w:r>
          </w:p>
          <w:p w14:paraId="66F3D2D7" w14:textId="77777777" w:rsidR="007B1E73" w:rsidRPr="007B1E73" w:rsidRDefault="007B1E73" w:rsidP="007B1E73">
            <w:pPr>
              <w:numPr>
                <w:ilvl w:val="0"/>
                <w:numId w:val="30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SCP</w:t>
            </w:r>
          </w:p>
          <w:p w14:paraId="32EC7CE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SYSLOG</w:t>
            </w:r>
          </w:p>
          <w:p w14:paraId="3580EBA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Secure SYSLOG (TLS)</w:t>
            </w:r>
          </w:p>
          <w:p w14:paraId="2DDE67C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SYSLOG - konfiguracja wielu serwerów SYSLOG z możliwością definicji wysyłanych zdarzeń</w:t>
            </w:r>
          </w:p>
          <w:p w14:paraId="483FF08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logowania komend CLI do logu systemowego</w:t>
            </w:r>
          </w:p>
          <w:p w14:paraId="57FBE7A0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logowania komend do serwera SYSLOG</w:t>
            </w:r>
          </w:p>
          <w:p w14:paraId="75F1CAE0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ping dla IPv4 i IPv6</w:t>
            </w:r>
          </w:p>
          <w:p w14:paraId="5800E6D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traceroute dla IPv4 i IPv6</w:t>
            </w:r>
          </w:p>
          <w:p w14:paraId="35A49C80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 xml:space="preserve">Obsługa RMON min. 4 grupy: Status, History, Alarms, Events </w:t>
            </w:r>
          </w:p>
          <w:p w14:paraId="07149E8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RMON2</w:t>
            </w:r>
          </w:p>
        </w:tc>
      </w:tr>
      <w:tr w:rsidR="007B1E73" w:rsidRPr="007B1E73" w14:paraId="0A415434" w14:textId="77777777" w:rsidTr="002B5E29">
        <w:trPr>
          <w:jc w:val="center"/>
        </w:trPr>
        <w:tc>
          <w:tcPr>
            <w:tcW w:w="2223" w:type="dxa"/>
          </w:tcPr>
          <w:p w14:paraId="14190201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lastRenderedPageBreak/>
              <w:t>Inne</w:t>
            </w:r>
          </w:p>
        </w:tc>
        <w:tc>
          <w:tcPr>
            <w:tcW w:w="6974" w:type="dxa"/>
          </w:tcPr>
          <w:p w14:paraId="1E6E8E4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Współpraca z systemem kontroli dostępu oferowanym przez producenta przełączników</w:t>
            </w:r>
          </w:p>
          <w:p w14:paraId="1255BA5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 xml:space="preserve">Wbudowany DHCP Server </w:t>
            </w:r>
          </w:p>
          <w:p w14:paraId="7DDABFC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DHCP Server z możliwość definicji opcji (np. opcje 43, 60, 78 itp.)</w:t>
            </w:r>
          </w:p>
          <w:p w14:paraId="4BFBE7C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Wbudowany DHCP Client</w:t>
            </w:r>
          </w:p>
          <w:p w14:paraId="19F8411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skryptów CLI</w:t>
            </w:r>
          </w:p>
          <w:p w14:paraId="63E51FB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funkcji TCL/Tk w skryptach CLI</w:t>
            </w:r>
          </w:p>
          <w:p w14:paraId="67FE709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Obsługa skryptów Python 3.x</w:t>
            </w:r>
          </w:p>
          <w:p w14:paraId="27324B2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Możliwość uruchamiania skryptów:</w:t>
            </w:r>
          </w:p>
          <w:p w14:paraId="4F796856" w14:textId="77777777" w:rsidR="007B1E73" w:rsidRPr="007B1E73" w:rsidRDefault="007B1E73" w:rsidP="007B1E73">
            <w:pPr>
              <w:numPr>
                <w:ilvl w:val="0"/>
                <w:numId w:val="31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ręcznie z CLI przez administratora</w:t>
            </w:r>
          </w:p>
          <w:p w14:paraId="7FA49749" w14:textId="77777777" w:rsidR="007B1E73" w:rsidRPr="007B1E73" w:rsidRDefault="007B1E73" w:rsidP="007B1E73">
            <w:pPr>
              <w:numPr>
                <w:ilvl w:val="0"/>
                <w:numId w:val="31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o określonym czasie lub co wskazany czas</w:t>
            </w:r>
          </w:p>
          <w:p w14:paraId="684CC8DF" w14:textId="77777777" w:rsidR="007B1E73" w:rsidRPr="007B1E73" w:rsidRDefault="007B1E73" w:rsidP="007B1E73">
            <w:pPr>
              <w:numPr>
                <w:ilvl w:val="0"/>
                <w:numId w:val="31"/>
              </w:numPr>
              <w:tabs>
                <w:tab w:val="left" w:pos="851"/>
              </w:tabs>
              <w:spacing w:after="200" w:line="276" w:lineRule="auto"/>
              <w:ind w:left="850" w:hanging="340"/>
              <w:contextualSpacing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na podstawie zdarzeń z logu systemowego</w:t>
            </w:r>
          </w:p>
          <w:p w14:paraId="64C30EDE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Możliwość edycji skryptów bezpośrednio na urządzeniu - system operacyjny musi zawierać edytor plików tekstowych</w:t>
            </w:r>
          </w:p>
          <w:p w14:paraId="2A1E3E2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Wsparcie standardu IEEE 802.1Qcj - Automatic Attachment to Provider Backbone Bridging</w:t>
            </w:r>
          </w:p>
          <w:p w14:paraId="6543406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 xml:space="preserve">Każdy przełącznik musi posiadać 2 wkładki światłowodowej tego samego producenta.  Wkładki Duplex LC SFP 850nm MMF </w:t>
            </w:r>
          </w:p>
          <w:p w14:paraId="600A67E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Każdy przełącznik musi posiadać kable do łączenia w stos. Kabel 1m SFP-DD</w:t>
            </w:r>
          </w:p>
        </w:tc>
      </w:tr>
      <w:tr w:rsidR="007B1E73" w:rsidRPr="007B1E73" w14:paraId="10760AD3" w14:textId="77777777" w:rsidTr="002B5E29">
        <w:trPr>
          <w:jc w:val="center"/>
        </w:trPr>
        <w:tc>
          <w:tcPr>
            <w:tcW w:w="2223" w:type="dxa"/>
          </w:tcPr>
          <w:p w14:paraId="0747FA5A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t>Zgodność z normami</w:t>
            </w:r>
          </w:p>
        </w:tc>
        <w:tc>
          <w:tcPr>
            <w:tcW w:w="6974" w:type="dxa"/>
          </w:tcPr>
          <w:p w14:paraId="6F5C0FA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EU RoHS - 2011/65/EU</w:t>
            </w:r>
          </w:p>
          <w:p w14:paraId="39D18C6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EN/ETSI 300 019-2-1 v2.1.2 - Class 1.2 Storage</w:t>
            </w:r>
          </w:p>
          <w:p w14:paraId="370331E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EN/ETSI 300 019-2-2 v2.1.2 - Class 2.3 Transportation</w:t>
            </w:r>
          </w:p>
          <w:p w14:paraId="109DCAB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EN/ETSI 300 019-2-3 v2.1.2 - Class 3.1e Operational</w:t>
            </w:r>
          </w:p>
        </w:tc>
      </w:tr>
      <w:tr w:rsidR="007B1E73" w:rsidRPr="007B1E73" w14:paraId="45845604" w14:textId="77777777" w:rsidTr="002B5E29">
        <w:trPr>
          <w:jc w:val="center"/>
        </w:trPr>
        <w:tc>
          <w:tcPr>
            <w:tcW w:w="2223" w:type="dxa"/>
          </w:tcPr>
          <w:p w14:paraId="1B89F34E" w14:textId="77777777" w:rsidR="007B1E73" w:rsidRPr="007B1E73" w:rsidRDefault="007B1E73" w:rsidP="007B1E73">
            <w:pPr>
              <w:keepNext/>
              <w:keepLines/>
              <w:numPr>
                <w:ilvl w:val="0"/>
                <w:numId w:val="16"/>
              </w:numPr>
              <w:tabs>
                <w:tab w:val="clear" w:pos="360"/>
              </w:tabs>
              <w:spacing w:before="200"/>
              <w:ind w:left="720"/>
              <w:contextualSpacing/>
              <w:outlineLvl w:val="0"/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4"/>
              </w:rPr>
              <w:t>Gwarancja</w:t>
            </w:r>
          </w:p>
        </w:tc>
        <w:tc>
          <w:tcPr>
            <w:tcW w:w="6974" w:type="dxa"/>
          </w:tcPr>
          <w:p w14:paraId="1647C91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 xml:space="preserve">Dożywotnia gwarancja na sprzęt - min. 5 lat po zakończeniu produkcji </w:t>
            </w:r>
          </w:p>
          <w:p w14:paraId="5AFA0AF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clear" w:pos="360"/>
                <w:tab w:val="left" w:pos="454"/>
              </w:tabs>
              <w:ind w:left="454" w:hanging="454"/>
              <w:contextualSpacing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hAnsi="Bahnschrift Light" w:cs="Times New Roman"/>
                <w:noProof w:val="0"/>
              </w:rPr>
              <w:t>Dożywotnia aktualizacja oprogramowania na przełączniku</w:t>
            </w:r>
          </w:p>
        </w:tc>
      </w:tr>
    </w:tbl>
    <w:p w14:paraId="00E4A396" w14:textId="77777777" w:rsidR="007B1E73" w:rsidRPr="007B1E73" w:rsidRDefault="007B1E73" w:rsidP="007B1E73">
      <w:pPr>
        <w:suppressAutoHyphens/>
        <w:spacing w:after="0" w:line="288" w:lineRule="auto"/>
        <w:rPr>
          <w:rFonts w:ascii="Century Gothic" w:eastAsia="Times New Roman" w:hAnsi="Century Gothic" w:cs="Times New Roman"/>
          <w:b/>
          <w:noProof w:val="0"/>
          <w:kern w:val="0"/>
          <w:sz w:val="24"/>
          <w:szCs w:val="24"/>
          <w:lang w:eastAsia="ar-SA"/>
          <w14:ligatures w14:val="none"/>
        </w:rPr>
      </w:pPr>
    </w:p>
    <w:p w14:paraId="5E645395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Nazwa i typ: ...............................................................................</w:t>
      </w:r>
    </w:p>
    <w:p w14:paraId="49E76DC5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Producent / kraj produkcji: ........................................................</w:t>
      </w:r>
    </w:p>
    <w:p w14:paraId="4E6B006C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Rok produkcji (min. 2025</w:t>
      </w:r>
      <w:proofErr w:type="gramStart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):  …</w:t>
      </w:r>
      <w:proofErr w:type="gramEnd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....................................................</w:t>
      </w:r>
    </w:p>
    <w:p w14:paraId="79FC119D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</w:p>
    <w:tbl>
      <w:tblPr>
        <w:tblW w:w="77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37"/>
      </w:tblGrid>
      <w:tr w:rsidR="007B1E73" w:rsidRPr="007B1E73" w14:paraId="6EF2DB53" w14:textId="77777777" w:rsidTr="002B5E29"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A0D4" w14:textId="77777777" w:rsidR="007B1E73" w:rsidRPr="007B1E73" w:rsidRDefault="007B1E73" w:rsidP="007B1E73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B1E73"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  <w:t>PARAMETRY TECHNICZNE I EKSPLOATACYJNE</w:t>
            </w:r>
          </w:p>
        </w:tc>
      </w:tr>
    </w:tbl>
    <w:p w14:paraId="75D4F815" w14:textId="77777777" w:rsidR="007B1E73" w:rsidRPr="007B1E73" w:rsidRDefault="007B1E73" w:rsidP="007B1E7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  <w:t>WYKAZ PARAMETRÓW TECHNICZNYCH I UŻYTKOWYCH PRZEŁĄCZNIK Z POE DLA PRACOWNI HEMODYNAMIKI</w:t>
      </w:r>
    </w:p>
    <w:tbl>
      <w:tblPr>
        <w:tblStyle w:val="Tabela-Siatka3"/>
        <w:tblW w:w="9219" w:type="dxa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6974"/>
      </w:tblGrid>
      <w:tr w:rsidR="007B1E73" w:rsidRPr="007B1E73" w14:paraId="4F9F0343" w14:textId="77777777" w:rsidTr="002B5E29">
        <w:trPr>
          <w:jc w:val="center"/>
        </w:trPr>
        <w:tc>
          <w:tcPr>
            <w:tcW w:w="2245" w:type="dxa"/>
          </w:tcPr>
          <w:p w14:paraId="063E446E" w14:textId="77777777" w:rsidR="007B1E73" w:rsidRPr="007B1E73" w:rsidRDefault="007B1E73" w:rsidP="007B1E73">
            <w:pPr>
              <w:keepNext/>
              <w:keepLines/>
              <w:spacing w:before="200"/>
              <w:outlineLvl w:val="1"/>
              <w:rPr>
                <w:rFonts w:ascii="Bahnschrift" w:eastAsia="MS Gothic" w:hAnsi="Bahnschrift" w:cs="Times New Roman"/>
                <w:bCs/>
                <w:noProof w:val="0"/>
                <w:sz w:val="24"/>
                <w:szCs w:val="26"/>
              </w:rPr>
            </w:pPr>
            <w:r w:rsidRPr="007B1E73">
              <w:rPr>
                <w:rFonts w:ascii="Bahnschrift" w:eastAsia="MS Gothic" w:hAnsi="Bahnschrift" w:cs="Times New Roman"/>
                <w:bCs/>
                <w:noProof w:val="0"/>
                <w:sz w:val="24"/>
                <w:szCs w:val="26"/>
              </w:rPr>
              <w:lastRenderedPageBreak/>
              <w:t>Wymagania podstawowe</w:t>
            </w:r>
          </w:p>
        </w:tc>
        <w:tc>
          <w:tcPr>
            <w:tcW w:w="6974" w:type="dxa"/>
          </w:tcPr>
          <w:p w14:paraId="1DD3DAB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do sieci LAN w metalowej obudowie</w:t>
            </w:r>
          </w:p>
          <w:p w14:paraId="637BA05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Wysokość urządzenia 1U - montaż w standardowej szafie 19"</w:t>
            </w:r>
          </w:p>
          <w:p w14:paraId="18C3D47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wyposażony w dwa wymienne zasilacze AC 230V</w:t>
            </w:r>
          </w:p>
          <w:p w14:paraId="2BBBD54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Zasilacze muszą mieć możliwość wymiany w trakcie pracy przełącznika (Hot-swap)</w:t>
            </w:r>
          </w:p>
          <w:p w14:paraId="5FF1765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Wentylatory wymienne w czasie pracy (Hot Swap)</w:t>
            </w:r>
          </w:p>
          <w:p w14:paraId="4D55728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wyposażony w min.:</w:t>
            </w:r>
          </w:p>
          <w:p w14:paraId="62182C44" w14:textId="77777777" w:rsidR="007B1E73" w:rsidRPr="007B1E73" w:rsidRDefault="007B1E73" w:rsidP="007B1E73">
            <w:pPr>
              <w:numPr>
                <w:ilvl w:val="0"/>
                <w:numId w:val="32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16 portów multirate 100/1G/2.5G uPoE (90W) oraz min. 32 porty PoE+ 10/100/1000BASE-T</w:t>
            </w:r>
          </w:p>
          <w:p w14:paraId="54670A83" w14:textId="77777777" w:rsidR="007B1E73" w:rsidRPr="007B1E73" w:rsidRDefault="007B1E73" w:rsidP="007B1E73">
            <w:pPr>
              <w:numPr>
                <w:ilvl w:val="0"/>
                <w:numId w:val="32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4 porty SFP28 1/10/25G</w:t>
            </w:r>
          </w:p>
          <w:p w14:paraId="100B2D5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Porty 10/100/1000BASE-T muszą pracować w trybie Full/Half Duplex </w:t>
            </w:r>
          </w:p>
          <w:p w14:paraId="17D63B38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wspierać IEEE 802.3az Energy Efficient Ethernet</w:t>
            </w:r>
          </w:p>
          <w:p w14:paraId="10AA8F1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wspierać obsługę diagnostyki wkładek SFP/SFP+/SFP28</w:t>
            </w:r>
          </w:p>
          <w:p w14:paraId="7A3F29B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Wszystkie porty muszą być aktywne i zgodne z wymaganiami co do prędkości i liczby portów</w:t>
            </w:r>
          </w:p>
          <w:p w14:paraId="6430F1B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PoE+ zgodne ze standardem IEEE 802.3at</w:t>
            </w:r>
          </w:p>
          <w:p w14:paraId="44B6641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uPoE zgodne ze standardem IEEE 802.3bt (90 W)</w:t>
            </w:r>
          </w:p>
          <w:p w14:paraId="242A489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Budżet mocy dla zasilania PoE:</w:t>
            </w:r>
          </w:p>
          <w:p w14:paraId="05302706" w14:textId="77777777" w:rsidR="007B1E73" w:rsidRPr="007B1E73" w:rsidRDefault="007B1E73" w:rsidP="007B1E73">
            <w:pPr>
              <w:numPr>
                <w:ilvl w:val="0"/>
                <w:numId w:val="33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przy jednym zasilaczu nie mniejszy niż 787 W</w:t>
            </w:r>
          </w:p>
          <w:p w14:paraId="2355B3F3" w14:textId="77777777" w:rsidR="007B1E73" w:rsidRPr="007B1E73" w:rsidRDefault="007B1E73" w:rsidP="007B1E73">
            <w:pPr>
              <w:numPr>
                <w:ilvl w:val="0"/>
                <w:numId w:val="33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przy dwóch zasilaczach nie mniejszy niż 1541 W</w:t>
            </w:r>
          </w:p>
          <w:p w14:paraId="29E52F8B" w14:textId="77777777" w:rsidR="007B1E73" w:rsidRPr="007B1E73" w:rsidRDefault="007B1E73" w:rsidP="007B1E73">
            <w:pPr>
              <w:numPr>
                <w:ilvl w:val="0"/>
                <w:numId w:val="33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przy jednym zasilaczu nie mniejszy niż 1440 W - opcja 2</w:t>
            </w:r>
          </w:p>
          <w:p w14:paraId="585DBF29" w14:textId="77777777" w:rsidR="007B1E73" w:rsidRPr="007B1E73" w:rsidRDefault="007B1E73" w:rsidP="007B1E73">
            <w:pPr>
              <w:numPr>
                <w:ilvl w:val="0"/>
                <w:numId w:val="33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przy dwóch zasilaczach nie mniejszy niż 2400 W - opcja 2</w:t>
            </w:r>
          </w:p>
          <w:p w14:paraId="1F7B75A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ustawiania priorytetów wyłączenia PoE na portach w przypadku braku mocy</w:t>
            </w:r>
          </w:p>
          <w:p w14:paraId="5E5DD89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ustawienia włączania/wyłączania czasowego PoE</w:t>
            </w:r>
          </w:p>
          <w:p w14:paraId="514A1C6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Wsparcie Fast PoE - uruchomienie zasilania PoE bez oczekiwania na pełne uruchomienie oprogramowania przełącznika</w:t>
            </w:r>
          </w:p>
          <w:p w14:paraId="23305A3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lastRenderedPageBreak/>
              <w:t>Wsparcie Perpetual PoE - brak zaniku PoE podczas restartu przełącznika</w:t>
            </w:r>
          </w:p>
          <w:p w14:paraId="11018557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musi posiadać możliwość łączenia do 8 przełączników w stos</w:t>
            </w:r>
          </w:p>
          <w:p w14:paraId="0265052B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Przepustowość stosu min. 80 Gb/s</w:t>
            </w:r>
          </w:p>
          <w:p w14:paraId="7883FCB0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budowy stosu za pomocą portów 10G SFP+</w:t>
            </w:r>
          </w:p>
          <w:p w14:paraId="7A81E35F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Dedykowane 2 porty do budowy stosu przełączników</w:t>
            </w:r>
          </w:p>
          <w:p w14:paraId="63FCB8F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Stos musi zachowywać się jako jedno urządzenie logiczne, a w szczególności musi mieć możliwość bezpośredniej konfiguracji wszystkich fizycznych portów dostępnych na przełącznikach połączonych w stos, oraz posiadać jeden adres IP w celu zarządzania stosem</w:t>
            </w:r>
          </w:p>
          <w:p w14:paraId="71507C2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Nieblokująca architektura o wydajności przełączania min. 424 Gb/s</w:t>
            </w:r>
          </w:p>
          <w:p w14:paraId="37B896C6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Szybkość przełączania: 315.5 Mp/s</w:t>
            </w:r>
          </w:p>
          <w:p w14:paraId="3F7D0E4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Zakres temperatury pracy przełącznika: 0 - 50 stopni C</w:t>
            </w:r>
          </w:p>
          <w:p w14:paraId="3B98DC22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Pamięć operacyjna: min. 1 GB pamięci DRAM</w:t>
            </w:r>
          </w:p>
          <w:p w14:paraId="7241DC3D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Pamięć flash: min. 1 GB pamięci Flash</w:t>
            </w:r>
          </w:p>
          <w:p w14:paraId="63AB12D5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Dedykowany port konsoli szeregowej RS-232 (RJ45)</w:t>
            </w:r>
          </w:p>
          <w:p w14:paraId="34FE6D31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Przełącznik wyposażony w modularny system operacyjny z ochroną pamięci, procesów oraz zasobów procesora</w:t>
            </w:r>
          </w:p>
          <w:p w14:paraId="1FAFB54A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instalacji min. dwóch wersji oprogramowania - firmware</w:t>
            </w:r>
          </w:p>
          <w:p w14:paraId="32CA8C1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przechowywania min. 10 wersji konfiguracji w plikach tekstowych w pamięci Flash</w:t>
            </w:r>
          </w:p>
          <w:p w14:paraId="1F6DD8CE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monitorowania zajętości CPU</w:t>
            </w:r>
          </w:p>
          <w:p w14:paraId="54230704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Możliwość monitorowania zajętości pamięci</w:t>
            </w:r>
          </w:p>
          <w:p w14:paraId="5ED0F66C" w14:textId="77777777" w:rsidR="007B1E73" w:rsidRPr="007B1E73" w:rsidRDefault="007B1E73" w:rsidP="007B1E73">
            <w:pPr>
              <w:numPr>
                <w:ilvl w:val="0"/>
                <w:numId w:val="16"/>
              </w:numPr>
              <w:tabs>
                <w:tab w:val="left" w:pos="454"/>
              </w:tabs>
              <w:spacing w:after="200" w:line="276" w:lineRule="auto"/>
              <w:ind w:left="454" w:hanging="454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Wsparcie mirroringu ruchu</w:t>
            </w:r>
          </w:p>
          <w:p w14:paraId="118A8280" w14:textId="77777777" w:rsidR="007B1E73" w:rsidRPr="007B1E73" w:rsidRDefault="007B1E73" w:rsidP="007B1E73">
            <w:pPr>
              <w:numPr>
                <w:ilvl w:val="0"/>
                <w:numId w:val="34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Lokalny mirroring na przełączniku </w:t>
            </w:r>
          </w:p>
          <w:p w14:paraId="09BD263F" w14:textId="77777777" w:rsidR="007B1E73" w:rsidRPr="007B1E73" w:rsidRDefault="007B1E73" w:rsidP="007B1E73">
            <w:pPr>
              <w:numPr>
                <w:ilvl w:val="0"/>
                <w:numId w:val="34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 xml:space="preserve">Zdalny mirroring </w:t>
            </w:r>
          </w:p>
          <w:p w14:paraId="3870E5C6" w14:textId="77777777" w:rsidR="007B1E73" w:rsidRPr="007B1E73" w:rsidRDefault="007B1E73" w:rsidP="007B1E73">
            <w:pPr>
              <w:numPr>
                <w:ilvl w:val="0"/>
                <w:numId w:val="34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eastAsia="Cambria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t>Zdalny mirroring do wskazanego adresu IP poprzez tunel - np. GRE</w:t>
            </w:r>
          </w:p>
          <w:p w14:paraId="5E2BC12F" w14:textId="77777777" w:rsidR="007B1E73" w:rsidRPr="007B1E73" w:rsidRDefault="007B1E73" w:rsidP="007B1E73">
            <w:pPr>
              <w:numPr>
                <w:ilvl w:val="0"/>
                <w:numId w:val="34"/>
              </w:numPr>
              <w:tabs>
                <w:tab w:val="left" w:pos="851"/>
              </w:tabs>
              <w:spacing w:after="200" w:line="276" w:lineRule="auto"/>
              <w:ind w:left="850" w:hanging="340"/>
              <w:rPr>
                <w:rFonts w:ascii="Bahnschrift Light" w:hAnsi="Bahnschrift Light" w:cs="Times New Roman"/>
                <w:noProof w:val="0"/>
              </w:rPr>
            </w:pPr>
            <w:r w:rsidRPr="007B1E73">
              <w:rPr>
                <w:rFonts w:ascii="Bahnschrift Light" w:eastAsia="Cambria" w:hAnsi="Bahnschrift Light" w:cs="Times New Roman"/>
                <w:noProof w:val="0"/>
              </w:rPr>
              <w:lastRenderedPageBreak/>
              <w:t>Możliwość mirroringu ruchu wybranego za pomocą listy kontroli dostępu ACL</w:t>
            </w:r>
          </w:p>
        </w:tc>
      </w:tr>
    </w:tbl>
    <w:p w14:paraId="224CFD5B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</w:p>
    <w:p w14:paraId="7EA041A1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</w:p>
    <w:p w14:paraId="6502B8D1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Nazwa i typ: ...............................................................................</w:t>
      </w:r>
    </w:p>
    <w:p w14:paraId="34792988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Producent / kraj produkcji: ........................................................</w:t>
      </w:r>
    </w:p>
    <w:p w14:paraId="273B06B2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Rok produkcji (min. 2025</w:t>
      </w:r>
      <w:proofErr w:type="gramStart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):  …</w:t>
      </w:r>
      <w:proofErr w:type="gramEnd"/>
      <w:r w:rsidRPr="007B1E73"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  <w:t>....................................................</w:t>
      </w:r>
    </w:p>
    <w:p w14:paraId="1E7CAEA9" w14:textId="77777777" w:rsidR="007B1E73" w:rsidRPr="007B1E73" w:rsidRDefault="007B1E73" w:rsidP="007B1E73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="Times New Roman"/>
          <w:noProof w:val="0"/>
          <w:kern w:val="3"/>
          <w:sz w:val="20"/>
          <w:szCs w:val="20"/>
          <w:lang w:eastAsia="zh-CN" w:bidi="hi-IN"/>
          <w14:ligatures w14:val="none"/>
        </w:rPr>
      </w:pPr>
    </w:p>
    <w:tbl>
      <w:tblPr>
        <w:tblW w:w="84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45"/>
      </w:tblGrid>
      <w:tr w:rsidR="007B1E73" w:rsidRPr="007B1E73" w14:paraId="6ECC3FAF" w14:textId="77777777" w:rsidTr="002B5E29"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54A0" w14:textId="77777777" w:rsidR="007B1E73" w:rsidRPr="007B1E73" w:rsidRDefault="007B1E73" w:rsidP="007B1E73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7B1E73">
              <w:rPr>
                <w:rFonts w:ascii="Century Gothic" w:eastAsia="Lucida Sans Unicode" w:hAnsi="Century Gothic" w:cs="Times New Roman"/>
                <w:b/>
                <w:noProof w:val="0"/>
                <w:kern w:val="3"/>
                <w:sz w:val="20"/>
                <w:szCs w:val="20"/>
                <w:lang w:eastAsia="zh-CN" w:bidi="hi-IN"/>
                <w14:ligatures w14:val="none"/>
              </w:rPr>
              <w:t>PARAMETRY TECHNICZNE I EKSPLOATACYJNE</w:t>
            </w:r>
          </w:p>
        </w:tc>
      </w:tr>
    </w:tbl>
    <w:p w14:paraId="2CB41A4E" w14:textId="77777777" w:rsidR="007B1E73" w:rsidRPr="007B1E73" w:rsidRDefault="007B1E73" w:rsidP="007B1E73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3"/>
          <w:sz w:val="24"/>
          <w:szCs w:val="24"/>
          <w14:ligatures w14:val="none"/>
        </w:rPr>
        <w:t>WYKAZ PARAMETRÓW TECHNICZNYCH I UŻYTKOWYCH UPS DLA PRACOWNI HEMODYNAMIKI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5448"/>
      </w:tblGrid>
      <w:tr w:rsidR="007B1E73" w:rsidRPr="007B1E73" w14:paraId="67E8C093" w14:textId="77777777" w:rsidTr="002B5E29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F463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Parametr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2979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lang w:eastAsia="pl-PL"/>
                <w14:ligatures w14:val="none"/>
              </w:rPr>
              <w:t>Wymagania minimalne</w:t>
            </w:r>
          </w:p>
        </w:tc>
      </w:tr>
      <w:tr w:rsidR="007B1E73" w:rsidRPr="007B1E73" w14:paraId="1B4E4866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BB64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Moc pozorna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CC0F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2000VA</w:t>
            </w:r>
          </w:p>
        </w:tc>
      </w:tr>
      <w:tr w:rsidR="007B1E73" w:rsidRPr="007B1E73" w14:paraId="2557F9C1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894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Moc rzeczywista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8019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2000W</w:t>
            </w:r>
          </w:p>
        </w:tc>
      </w:tr>
      <w:tr w:rsidR="007B1E73" w:rsidRPr="007B1E73" w14:paraId="22DFC3DC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D35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Technologia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47A8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on-line (VFI), podwójna konwersja</w:t>
            </w:r>
          </w:p>
        </w:tc>
      </w:tr>
      <w:tr w:rsidR="007B1E73" w:rsidRPr="007B1E73" w14:paraId="6690F730" w14:textId="77777777" w:rsidTr="002B5E2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A1DD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Sprawność przy pracy sieciowej i w pełni naładowanych bateriach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E69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  <w:t>˃</w:t>
            </w: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 xml:space="preserve"> 91 %</w:t>
            </w:r>
          </w:p>
        </w:tc>
      </w:tr>
      <w:tr w:rsidR="007B1E73" w:rsidRPr="007B1E73" w14:paraId="497EFA8B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C7E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Sprawność w trybie ECO i w pełni naładowanych bateriach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8BB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  <w:t>˃</w:t>
            </w: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 xml:space="preserve"> 96 %</w:t>
            </w:r>
          </w:p>
        </w:tc>
      </w:tr>
      <w:tr w:rsidR="007B1E73" w:rsidRPr="007B1E73" w14:paraId="717459F8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93D1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Typ obudowy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9349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rack/tower</w:t>
            </w:r>
          </w:p>
        </w:tc>
      </w:tr>
      <w:tr w:rsidR="007B1E73" w:rsidRPr="007B1E73" w14:paraId="3CB12A0F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C6214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Wejście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4ACB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b/>
                <w:bCs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b/>
                <w:bCs/>
                <w:noProof w:val="0"/>
                <w:kern w:val="0"/>
                <w:lang w:eastAsia="pl-PL"/>
                <w14:ligatures w14:val="none"/>
              </w:rPr>
              <w:t> </w:t>
            </w:r>
          </w:p>
        </w:tc>
      </w:tr>
      <w:tr w:rsidR="007B1E73" w:rsidRPr="007B1E73" w14:paraId="02088860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52E5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Napięcie wejściowe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0609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 xml:space="preserve">minimum 200/208/220/230/240 V AC </w:t>
            </w:r>
          </w:p>
        </w:tc>
      </w:tr>
      <w:tr w:rsidR="007B1E73" w:rsidRPr="007B1E73" w14:paraId="74C3AC4A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7D28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Zakres napięcia wyjściowego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1670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160-300 VAC ± 3% @ 100% obciążenia</w:t>
            </w:r>
          </w:p>
        </w:tc>
      </w:tr>
      <w:tr w:rsidR="007B1E73" w:rsidRPr="007B1E73" w14:paraId="1C7DE5F2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86A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Częstotliwość napięcia wejściowego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32C7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40Hz - 70Hz</w:t>
            </w:r>
          </w:p>
        </w:tc>
      </w:tr>
      <w:tr w:rsidR="007B1E73" w:rsidRPr="007B1E73" w14:paraId="5E65E8D4" w14:textId="77777777" w:rsidTr="002B5E29">
        <w:trPr>
          <w:trHeight w:val="33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2CE3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Zakres napięcia wejściowego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E3D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 xml:space="preserve">minimum 200 / 208 / 220 / 230 / 240 V AC </w:t>
            </w:r>
          </w:p>
        </w:tc>
      </w:tr>
      <w:tr w:rsidR="007B1E73" w:rsidRPr="007B1E73" w14:paraId="7AEFE1DB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1CC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Kształt napięcia wyjściowego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DE5A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sinusoidalny</w:t>
            </w:r>
          </w:p>
        </w:tc>
      </w:tr>
      <w:tr w:rsidR="007B1E73" w:rsidRPr="007B1E73" w14:paraId="34F969D5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37B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Współczynnik odkształceń prądu wejściowego THDi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B884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&lt; 5%</w:t>
            </w:r>
          </w:p>
        </w:tc>
      </w:tr>
      <w:tr w:rsidR="007B1E73" w:rsidRPr="007B1E73" w14:paraId="6E057960" w14:textId="77777777" w:rsidTr="002B5E29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DEDF6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Wyjście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F18D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b/>
                <w:bCs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b/>
                <w:bCs/>
                <w:noProof w:val="0"/>
                <w:kern w:val="0"/>
                <w:lang w:eastAsia="pl-PL"/>
                <w14:ligatures w14:val="none"/>
              </w:rPr>
              <w:t> </w:t>
            </w:r>
          </w:p>
        </w:tc>
      </w:tr>
      <w:tr w:rsidR="007B1E73" w:rsidRPr="007B1E73" w14:paraId="2D5DBBEA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8D5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Napięcie wyjściowe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F04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 xml:space="preserve">minimum 200 / 208 / 220 / 230 / 240 V AC </w:t>
            </w:r>
          </w:p>
        </w:tc>
      </w:tr>
      <w:tr w:rsidR="007B1E73" w:rsidRPr="007B1E73" w14:paraId="2A98E246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C337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Regulacja napięcia w trybe bateryjnym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128F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± 1%</w:t>
            </w:r>
          </w:p>
        </w:tc>
      </w:tr>
      <w:tr w:rsidR="007B1E73" w:rsidRPr="007B1E73" w14:paraId="34687B0C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67AE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Częstotliwość napięcia wyjściowego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64A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50/60 Hz ± 0,1Hz</w:t>
            </w:r>
          </w:p>
        </w:tc>
      </w:tr>
      <w:tr w:rsidR="007B1E73" w:rsidRPr="007B1E73" w14:paraId="036109DD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3FFF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Współczynnik szczytu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DBCD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3:1</w:t>
            </w:r>
          </w:p>
        </w:tc>
      </w:tr>
      <w:tr w:rsidR="007B1E73" w:rsidRPr="007B1E73" w14:paraId="75BB52B2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1437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Czas przełączania sieć – bateria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CE9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0ms</w:t>
            </w:r>
          </w:p>
        </w:tc>
      </w:tr>
      <w:tr w:rsidR="007B1E73" w:rsidRPr="007B1E73" w14:paraId="7D971873" w14:textId="77777777" w:rsidTr="002B5E2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5E84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Współczynnik odkształceń prądu wejściowego THD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E80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Cambria Math" w:eastAsia="Times New Roman" w:hAnsi="Cambria Math" w:cs="Cambria Math"/>
                <w:noProof w:val="0"/>
                <w:kern w:val="0"/>
                <w:lang w:eastAsia="pl-PL"/>
                <w14:ligatures w14:val="none"/>
              </w:rPr>
              <w:t>≦</w:t>
            </w: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 xml:space="preserve"> 2 % (obciążenie liniowe); </w:t>
            </w:r>
            <w:r w:rsidRPr="007B1E73">
              <w:rPr>
                <w:rFonts w:ascii="Cambria Math" w:eastAsia="Times New Roman" w:hAnsi="Cambria Math" w:cs="Cambria Math"/>
                <w:noProof w:val="0"/>
                <w:kern w:val="0"/>
                <w:lang w:eastAsia="pl-PL"/>
                <w14:ligatures w14:val="none"/>
              </w:rPr>
              <w:t>≦</w:t>
            </w: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 xml:space="preserve"> 4 % (obciążenie nieliniowe)</w:t>
            </w:r>
          </w:p>
        </w:tc>
      </w:tr>
      <w:tr w:rsidR="007B1E73" w:rsidRPr="007B1E73" w14:paraId="704AA68A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FFD2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Kształt napięcia wyjściowego na pracy bateryjnej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180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sinusoidalny</w:t>
            </w:r>
          </w:p>
        </w:tc>
      </w:tr>
      <w:tr w:rsidR="007B1E73" w:rsidRPr="007B1E73" w14:paraId="61022AE8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016D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Baterie wewnętrzne w UPS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B833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12V 9Ah; szczelne, bezobsługowe</w:t>
            </w:r>
          </w:p>
        </w:tc>
      </w:tr>
      <w:tr w:rsidR="007B1E73" w:rsidRPr="007B1E73" w14:paraId="2D46A5D5" w14:textId="77777777" w:rsidTr="002B5E2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F0D5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Czas podtrzymania (dla 80 % Pmax) - przy zastosowaniu wyłącznie baterii wewnętrznych 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DA18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5 minut</w:t>
            </w:r>
          </w:p>
        </w:tc>
      </w:tr>
      <w:tr w:rsidR="007B1E73" w:rsidRPr="007B1E73" w14:paraId="770C7DD6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4B16D" w14:textId="77777777" w:rsidR="007B1E73" w:rsidRPr="007B1E73" w:rsidRDefault="007B1E73" w:rsidP="007B1E73">
            <w:pPr>
              <w:spacing w:after="0" w:line="240" w:lineRule="auto"/>
              <w:jc w:val="center"/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Pozostałe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5C4A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b/>
                <w:bCs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b/>
                <w:bCs/>
                <w:noProof w:val="0"/>
                <w:kern w:val="0"/>
                <w:lang w:eastAsia="pl-PL"/>
                <w14:ligatures w14:val="none"/>
              </w:rPr>
              <w:t> </w:t>
            </w:r>
          </w:p>
        </w:tc>
      </w:tr>
      <w:tr w:rsidR="007B1E73" w:rsidRPr="007B1E73" w14:paraId="0A62569A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7DCB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Regulowany prąd ładowania baterii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A2C0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od 2A do 8A</w:t>
            </w:r>
          </w:p>
        </w:tc>
      </w:tr>
      <w:tr w:rsidR="007B1E73" w:rsidRPr="007B1E73" w14:paraId="40564502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03EB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Wejście zasilania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547E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1 x IEC 320 C20 (16 A)</w:t>
            </w:r>
          </w:p>
        </w:tc>
      </w:tr>
      <w:tr w:rsidR="007B1E73" w:rsidRPr="007B1E73" w14:paraId="316CB044" w14:textId="77777777" w:rsidTr="002B5E2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3265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Ilość i typ gniazd wyjściowych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3046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 8x IEC 320 C13 (10 A), z czego minimum sekcja 4 gniazda sterowalna + IEC320 C19 (16A)</w:t>
            </w:r>
          </w:p>
        </w:tc>
      </w:tr>
      <w:tr w:rsidR="007B1E73" w:rsidRPr="007B1E73" w14:paraId="4E55D9B3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FB71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Sygnalizacja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F69E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Dźwiękowa, Wyświetlacz LCD (obracany)</w:t>
            </w:r>
          </w:p>
        </w:tc>
      </w:tr>
      <w:tr w:rsidR="007B1E73" w:rsidRPr="007B1E73" w14:paraId="5693D040" w14:textId="77777777" w:rsidTr="002B5E29">
        <w:trPr>
          <w:trHeight w:val="30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7ABF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Informacje wyświetlane na panelu LCD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DF9C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poziom obciążenia (w %),</w:t>
            </w:r>
          </w:p>
          <w:p w14:paraId="4A511E91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poziom naładowania baterii (w %),</w:t>
            </w:r>
          </w:p>
          <w:p w14:paraId="250E71AD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praca z sieci/baterii/ładowanie baterii,</w:t>
            </w:r>
          </w:p>
          <w:p w14:paraId="362BBAE3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przeciążenie,</w:t>
            </w:r>
          </w:p>
          <w:p w14:paraId="46AD636B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niski poziom baterii,</w:t>
            </w:r>
          </w:p>
          <w:p w14:paraId="04CBC841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bateria nie podłączona,</w:t>
            </w:r>
          </w:p>
          <w:p w14:paraId="18CE2AED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tryb ECO/Bypass,</w:t>
            </w:r>
          </w:p>
          <w:p w14:paraId="38517A40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napięcie wej/wyj,</w:t>
            </w:r>
          </w:p>
          <w:p w14:paraId="28CBACE9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częstotliwość wej/wyj,</w:t>
            </w:r>
          </w:p>
          <w:p w14:paraId="28B5414F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napięcie baterii,</w:t>
            </w:r>
          </w:p>
          <w:p w14:paraId="4C97454C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temperatura otoczenia,</w:t>
            </w:r>
          </w:p>
          <w:p w14:paraId="624A4707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wyłączenie dźwięku.</w:t>
            </w:r>
          </w:p>
        </w:tc>
      </w:tr>
      <w:tr w:rsidR="007B1E73" w:rsidRPr="007B1E73" w14:paraId="48EB1D10" w14:textId="77777777" w:rsidTr="002B5E29">
        <w:trPr>
          <w:trHeight w:val="3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18FD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Dostępne ustawienia z panelu LCD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97C6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ustawienie napięcia wyjściowego,</w:t>
            </w:r>
          </w:p>
          <w:p w14:paraId="043B5622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ustawienie częstotiwości wyjściowej,</w:t>
            </w:r>
          </w:p>
          <w:p w14:paraId="7364099A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włączenie trybu ECO,</w:t>
            </w:r>
          </w:p>
          <w:p w14:paraId="5FD13C13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ustawienie zakresu napięcia w trybie ECO,</w:t>
            </w:r>
          </w:p>
          <w:p w14:paraId="78FA8ABA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włączenie/wyłączenie trybu Bypass,</w:t>
            </w:r>
          </w:p>
          <w:p w14:paraId="3EA8FC01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ustawienie zakresu napięcia w trybie Bypass,</w:t>
            </w:r>
          </w:p>
          <w:p w14:paraId="73D884B5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ustawienie zakresu częstotliwości w trybie Bypass,</w:t>
            </w:r>
          </w:p>
          <w:p w14:paraId="5468057F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włączenie/wyłączenie sterowalnych gniazd,</w:t>
            </w:r>
          </w:p>
          <w:p w14:paraId="35A7A8C9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ustawienie czasu zasilania sterowalnych gniazd,</w:t>
            </w:r>
          </w:p>
          <w:p w14:paraId="7C030414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ustawienie pojemności zainstalowanych baterii,</w:t>
            </w:r>
          </w:p>
          <w:p w14:paraId="1AC06409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ustawienie prądu ładowania ładowarki,</w:t>
            </w:r>
          </w:p>
          <w:p w14:paraId="61CA6EFB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ustawienie logiki EPO,</w:t>
            </w:r>
          </w:p>
          <w:p w14:paraId="2E10787D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włączenie autotestu.</w:t>
            </w:r>
          </w:p>
        </w:tc>
      </w:tr>
      <w:tr w:rsidR="007B1E73" w:rsidRPr="007B1E73" w14:paraId="017B7222" w14:textId="77777777" w:rsidTr="002B5E2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DDDA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Możliwość podłączenia dodatkowych, zewnętrznych modułów bateryjnych (producenta)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FBBE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wymagane</w:t>
            </w:r>
          </w:p>
        </w:tc>
      </w:tr>
      <w:tr w:rsidR="007B1E73" w:rsidRPr="007B1E73" w14:paraId="0B98ADF4" w14:textId="77777777" w:rsidTr="002B5E29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281D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Możliwość podłączenia dodatkowych, zewnętrznych baterii o pojemności powyżej 9Ah za pomocą kabla dostarczanego przez producenta. Kabel powinien być wyposażony z jednej strony we </w:t>
            </w: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wtyk pasujący do UPSa a z drugiej strony w tulejki oczkowe. 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F5A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lastRenderedPageBreak/>
              <w:t>wymagane</w:t>
            </w:r>
          </w:p>
        </w:tc>
      </w:tr>
      <w:tr w:rsidR="007B1E73" w:rsidRPr="007B1E73" w14:paraId="5B75C0BC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1FA9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Interfejs komunikacyjny - każdy jako osobne gniazdo/złącze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952D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RS232,</w:t>
            </w:r>
          </w:p>
          <w:p w14:paraId="34AC9FB6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USB,</w:t>
            </w:r>
          </w:p>
          <w:p w14:paraId="5D77E414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SNMP</w:t>
            </w:r>
          </w:p>
        </w:tc>
      </w:tr>
      <w:tr w:rsidR="007B1E73" w:rsidRPr="007B1E73" w14:paraId="6011CA40" w14:textId="77777777" w:rsidTr="002B5E2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D499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Karta SNMP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C56E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wymagana uniwersalna karta dla UPS 1-fazowych i 3-fazowych tego samego producenta.</w:t>
            </w:r>
          </w:p>
        </w:tc>
      </w:tr>
      <w:tr w:rsidR="007B1E73" w:rsidRPr="007B1E73" w14:paraId="213A885A" w14:textId="77777777" w:rsidTr="002B5E2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E96B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Zabezpieczenia 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847E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minimum przeciwzwarciowe, przeciwprzepięciowe, przeciążeniowe.</w:t>
            </w:r>
          </w:p>
        </w:tc>
      </w:tr>
      <w:tr w:rsidR="007B1E73" w:rsidRPr="007B1E73" w14:paraId="2FB8276B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AF79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Złącze EPO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9970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wymagane</w:t>
            </w:r>
          </w:p>
        </w:tc>
      </w:tr>
      <w:tr w:rsidR="007B1E73" w:rsidRPr="007B1E73" w14:paraId="03556DA5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0385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Wsporniki/szyny do montażu w szafie rack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E261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wymagane</w:t>
            </w:r>
          </w:p>
        </w:tc>
      </w:tr>
      <w:tr w:rsidR="007B1E73" w:rsidRPr="007B1E73" w14:paraId="10A3DA3A" w14:textId="77777777" w:rsidTr="002B5E29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493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Waga UPS z bateriami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501B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do 21 kg</w:t>
            </w:r>
          </w:p>
        </w:tc>
      </w:tr>
      <w:tr w:rsidR="007B1E73" w:rsidRPr="007B1E73" w14:paraId="4A020DB4" w14:textId="77777777" w:rsidTr="002B5E29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A24F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Wymiary UPS - wersja RACK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963A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nie większe niż: wysokość 2U; głębokość 510 mm</w:t>
            </w:r>
          </w:p>
        </w:tc>
      </w:tr>
      <w:tr w:rsidR="007B1E73" w:rsidRPr="007B1E73" w14:paraId="764C7D20" w14:textId="77777777" w:rsidTr="002B5E29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9C0A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Gwarancja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9D2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 xml:space="preserve">minimum 24 miesiące na elektronikę i 24 miesiące na akumulatory; </w:t>
            </w:r>
          </w:p>
        </w:tc>
      </w:tr>
      <w:tr w:rsidR="007B1E73" w:rsidRPr="007B1E73" w14:paraId="1F8320D5" w14:textId="77777777" w:rsidTr="002B5E29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2B89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Serwis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ACD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autoryzowany serwis producenta zlokalizowany w Polsce,</w:t>
            </w:r>
          </w:p>
        </w:tc>
      </w:tr>
      <w:tr w:rsidR="007B1E73" w:rsidRPr="007B1E73" w14:paraId="790A4C71" w14:textId="77777777" w:rsidTr="002B5E29">
        <w:trPr>
          <w:trHeight w:val="301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F545D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241E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naprawa w maksymalnie 5 dni roboczych,</w:t>
            </w:r>
          </w:p>
        </w:tc>
      </w:tr>
      <w:tr w:rsidR="007B1E73" w:rsidRPr="007B1E73" w14:paraId="46A3DBC5" w14:textId="77777777" w:rsidTr="002B5E29">
        <w:trPr>
          <w:trHeight w:val="300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37813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2F78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serwis realizowany w systemie door to door,</w:t>
            </w:r>
          </w:p>
        </w:tc>
      </w:tr>
      <w:tr w:rsidR="007B1E73" w:rsidRPr="007B1E73" w14:paraId="5F138B80" w14:textId="77777777" w:rsidTr="002B5E29">
        <w:trPr>
          <w:trHeight w:val="51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F1DB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Oprogramowanie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1782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oprogramowanie w języku polskim do zarządzania i monitorowania pracy UPS,</w:t>
            </w:r>
          </w:p>
        </w:tc>
      </w:tr>
      <w:tr w:rsidR="007B1E73" w:rsidRPr="007B1E73" w14:paraId="33A710FC" w14:textId="77777777" w:rsidTr="002B5E29">
        <w:trPr>
          <w:trHeight w:val="301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8CF6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7C95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jedno wspólne oprogramowanie do zarzadzania UPSami 1-fazowymi i 3-fazowymi tego samego producenta,</w:t>
            </w:r>
          </w:p>
        </w:tc>
      </w:tr>
      <w:tr w:rsidR="007B1E73" w:rsidRPr="007B1E73" w14:paraId="5ACCFAAE" w14:textId="77777777" w:rsidTr="002B5E29">
        <w:trPr>
          <w:trHeight w:val="301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35782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F1E7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wsparcie dla systemów: Windows, Linux,</w:t>
            </w:r>
          </w:p>
        </w:tc>
      </w:tr>
      <w:tr w:rsidR="007B1E73" w:rsidRPr="007B1E73" w14:paraId="0756F511" w14:textId="77777777" w:rsidTr="002B5E29">
        <w:trPr>
          <w:trHeight w:val="525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4B9B996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50D5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wymagane wsparcie producenta w języku polskim (telefoniczne oraz mailowe).</w:t>
            </w:r>
          </w:p>
        </w:tc>
      </w:tr>
      <w:tr w:rsidR="007B1E73" w:rsidRPr="007B1E73" w14:paraId="1A5CC640" w14:textId="77777777" w:rsidTr="002B5E29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04400E" w14:textId="77777777" w:rsidR="007B1E73" w:rsidRPr="007B1E73" w:rsidRDefault="007B1E73" w:rsidP="007B1E73">
            <w:pPr>
              <w:spacing w:after="0" w:line="240" w:lineRule="auto"/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1E73">
              <w:rPr>
                <w:rFonts w:ascii="Bahnschrift" w:eastAsia="Times New Roman" w:hAnsi="Bahnschrift" w:cs="Calibri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Oświadczenia / dokumenty (załączyć do oferty)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195F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oświadczenie producenta lub wyłącznego dystrybutora o spełnieniu minimalnych wymaganych parametrów specyfikacji,</w:t>
            </w:r>
          </w:p>
          <w:p w14:paraId="284C4BDF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dla gwarancja standardowej lub rozszerzonej wymagane jest by realizowana była wyłącznie przez autoryzowany serwis producenta - należy przedstawić odpowiednie oświadczenie producenta lub wyłącznego dystrybutora,</w:t>
            </w:r>
          </w:p>
          <w:p w14:paraId="12077551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certyfikat lub oświadczenie producenta lub wyłącznego dystrybutora o posiadaniu przez oferenta statusu Autoryzowanego Partnera - mającego wiedzę w zakresie doboru i sprzedaży zasilania gwarantowanego (UPS) jeżeli oferent nie jest producentem sprzętu,</w:t>
            </w:r>
          </w:p>
          <w:p w14:paraId="432C6CF5" w14:textId="77777777" w:rsidR="007B1E73" w:rsidRPr="007B1E73" w:rsidRDefault="007B1E73" w:rsidP="007B1E73">
            <w:pPr>
              <w:spacing w:after="0" w:line="240" w:lineRule="auto"/>
              <w:jc w:val="both"/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</w:pPr>
            <w:r w:rsidRPr="007B1E73">
              <w:rPr>
                <w:rFonts w:ascii="Bahnschrift Light" w:eastAsia="Times New Roman" w:hAnsi="Bahnschrift Light" w:cs="Calibri"/>
                <w:noProof w:val="0"/>
                <w:kern w:val="0"/>
                <w:lang w:eastAsia="pl-PL"/>
                <w14:ligatures w14:val="none"/>
              </w:rPr>
              <w:t>deklaracja zgodności CE.</w:t>
            </w:r>
          </w:p>
        </w:tc>
      </w:tr>
    </w:tbl>
    <w:p w14:paraId="742E5785" w14:textId="77777777" w:rsidR="007B1E73" w:rsidRPr="007B1E73" w:rsidRDefault="007B1E73" w:rsidP="007B1E73">
      <w:pPr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4"/>
          <w:szCs w:val="24"/>
          <w:lang w:eastAsia="ja-JP"/>
          <w14:ligatures w14:val="none"/>
        </w:rPr>
      </w:pPr>
    </w:p>
    <w:p w14:paraId="30E07417" w14:textId="77777777" w:rsidR="007B1E73" w:rsidRDefault="007B1E73" w:rsidP="007B1E73">
      <w:pPr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4"/>
          <w:szCs w:val="24"/>
          <w:lang w:eastAsia="ja-JP"/>
          <w14:ligatures w14:val="none"/>
        </w:rPr>
      </w:pPr>
    </w:p>
    <w:p w14:paraId="4520E422" w14:textId="77777777" w:rsidR="007B1E73" w:rsidRDefault="007B1E73" w:rsidP="007B1E73">
      <w:pPr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4"/>
          <w:szCs w:val="24"/>
          <w:lang w:eastAsia="ja-JP"/>
          <w14:ligatures w14:val="none"/>
        </w:rPr>
      </w:pPr>
    </w:p>
    <w:p w14:paraId="444D6740" w14:textId="77777777" w:rsidR="007B1E73" w:rsidRPr="007B1E73" w:rsidRDefault="007B1E73" w:rsidP="007B1E73">
      <w:pPr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4"/>
          <w:szCs w:val="24"/>
          <w:lang w:eastAsia="ja-JP"/>
          <w14:ligatures w14:val="none"/>
        </w:rPr>
      </w:pPr>
    </w:p>
    <w:p w14:paraId="2DD26A0D" w14:textId="77777777" w:rsidR="007B1E73" w:rsidRPr="007B1E73" w:rsidRDefault="007B1E73" w:rsidP="007B1E73">
      <w:pPr>
        <w:spacing w:before="100" w:beforeAutospacing="1" w:after="0" w:line="240" w:lineRule="auto"/>
        <w:ind w:left="363" w:hanging="363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u w:val="single"/>
          <w:lang w:eastAsia="pl-PL"/>
          <w14:ligatures w14:val="none"/>
        </w:rPr>
        <w:lastRenderedPageBreak/>
        <w:t>OPIS URZĄDZEŃ KONTROLI SIECI TN-S I IT:</w:t>
      </w:r>
    </w:p>
    <w:p w14:paraId="7C3B4A70" w14:textId="77777777" w:rsidR="007B1E73" w:rsidRPr="007B1E73" w:rsidRDefault="007B1E73" w:rsidP="007B1E73">
      <w:pPr>
        <w:spacing w:before="100" w:beforeAutospacing="1" w:after="0" w:line="360" w:lineRule="auto"/>
        <w:ind w:left="363" w:firstLine="346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Dla zagwarantowania wysokiego stopnia bezpieczeństwa zasilania w szpitalu muszą być zastosowane urządzenia kontrolne do kontroli sieci TN-S i IT spełniające wymagania norm:</w:t>
      </w:r>
    </w:p>
    <w:p w14:paraId="09A3A31A" w14:textId="77777777" w:rsidR="007B1E73" w:rsidRPr="007B1E73" w:rsidRDefault="007B1E73" w:rsidP="007B1E73">
      <w:pPr>
        <w:numPr>
          <w:ilvl w:val="0"/>
          <w:numId w:val="3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l-PL"/>
          <w14:ligatures w14:val="none"/>
        </w:rPr>
        <w:t>PN-HD 60364-7-710. Maj 2012. Instalacje elektryczne niskiego napięcia -- Część 7-710: Wymagania dotyczące specjalnych instalacji lub lokalizacji -- Pomieszczenia medyczne;</w:t>
      </w:r>
    </w:p>
    <w:p w14:paraId="65B4CC06" w14:textId="77777777" w:rsidR="007B1E73" w:rsidRPr="007B1E73" w:rsidRDefault="007B1E73" w:rsidP="007B1E73">
      <w:pPr>
        <w:numPr>
          <w:ilvl w:val="0"/>
          <w:numId w:val="3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l-PL"/>
          <w14:ligatures w14:val="none"/>
        </w:rPr>
        <w:t>PN-EN 61557-8. Październik 2007. Bezpieczeństwo elektryczne w niskonapięciowych sieciach elektroenergetycznych o napięciach przemiennych do 1000V i stałych do 1500V -- Urządzenia przeznaczone do sprawdzania, pomiarów lub monitorowania środków ochronnych -- Część 8: Urządzenia do monitorowania stanu izolacji w sieciach IT. Anex A: Medyczne urządzenia kontroli izolacji;</w:t>
      </w:r>
    </w:p>
    <w:p w14:paraId="6403E921" w14:textId="77777777" w:rsidR="007B1E73" w:rsidRPr="007B1E73" w:rsidRDefault="007B1E73" w:rsidP="007B1E73">
      <w:pPr>
        <w:numPr>
          <w:ilvl w:val="0"/>
          <w:numId w:val="3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l-PL"/>
          <w14:ligatures w14:val="none"/>
        </w:rPr>
        <w:t>PN-EN 61557-9. Maj 2009. Bezpieczeństwo elektryczne w niskonapięciowych sieciach elektroenergetycznych o napięciach przemiennych do 1000V i stałych do 1500V -- Urządzenia przeznaczone do sprawdzania, pomiarów lub monitorowania środków ochronnych - Część 9: Urządzenia do lokalizacji uszkodzenia izolacji w sieciach IT. Anex A: Urządzenia do lokalizacji doziemień w pomieszczeniach medycznych;</w:t>
      </w:r>
    </w:p>
    <w:p w14:paraId="051386DC" w14:textId="77777777" w:rsidR="007B1E73" w:rsidRPr="007B1E73" w:rsidRDefault="007B1E73" w:rsidP="007B1E73">
      <w:pPr>
        <w:numPr>
          <w:ilvl w:val="0"/>
          <w:numId w:val="3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eastAsia="pl-PL"/>
          <w14:ligatures w14:val="none"/>
        </w:rPr>
        <w:t>PN-EN 61558-2-15. Kwiecień 2012. Bezpieczeństwo użytkowania transformatorów, dławików, zasilaczy i zespołów takich urządzeń. – Część 2-15: Wymagania szczegółowe i badania dotyczące transformatorów separacyjnych do zasilania pomieszczeń medycznych.</w:t>
      </w:r>
    </w:p>
    <w:p w14:paraId="592960AA" w14:textId="77777777" w:rsidR="007B1E73" w:rsidRPr="007B1E73" w:rsidRDefault="007B1E73" w:rsidP="007B1E73">
      <w:pPr>
        <w:spacing w:before="100" w:beforeAutospacing="1" w:after="0" w:line="360" w:lineRule="auto"/>
        <w:ind w:left="714" w:hanging="357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236E432F" w14:textId="77777777" w:rsidR="007B1E73" w:rsidRPr="007B1E73" w:rsidRDefault="007B1E73" w:rsidP="007B1E73">
      <w:pPr>
        <w:spacing w:before="100" w:beforeAutospacing="1" w:after="0" w:line="360" w:lineRule="auto"/>
        <w:ind w:left="714" w:hanging="357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58142B5A" w14:textId="77777777" w:rsidR="007B1E73" w:rsidRPr="007B1E73" w:rsidRDefault="007B1E73" w:rsidP="007B1E73">
      <w:pPr>
        <w:spacing w:before="100" w:beforeAutospacing="1" w:after="0" w:line="360" w:lineRule="auto"/>
        <w:ind w:left="363" w:firstLine="346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Dla zagwarantowania wysokiego stopnia bezpieczeństwa pacjentów i personelu dla wybranych pomieszczeń zwanych pomieszczeniami grupy 2 stosowane muszą być urządzenia o następujących wymaganiach: </w:t>
      </w:r>
    </w:p>
    <w:p w14:paraId="18D00E43" w14:textId="77777777" w:rsidR="007B1E73" w:rsidRPr="007B1E73" w:rsidRDefault="007B1E73" w:rsidP="007B1E73">
      <w:pPr>
        <w:numPr>
          <w:ilvl w:val="0"/>
          <w:numId w:val="3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Zintegrowany moduł przełączająco-kontrolny dla pomieszczeń grupy 2 zgodny z </w:t>
      </w:r>
      <w:r w:rsidRPr="007B1E7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br/>
        <w:t>PN-HD 60364-7-710:2012, PN-EN 61508:2010, PN-EN61557-8:2007 i PN-EN 61557-9:2009:</w:t>
      </w:r>
    </w:p>
    <w:p w14:paraId="00BFEFC5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lastRenderedPageBreak/>
        <w:t>Diagnostyka układu poprzez sprawdzanie wszystkich jego elementów zgodnie z PN-EN 61508 na poziomie min. SIL2</w:t>
      </w:r>
    </w:p>
    <w:p w14:paraId="5E5DFA5C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Potwierdzenie poziom bezpieczeństwa SIL2 wymagane certyfikatem, wystawionym przez jednostkę uprawnioną do wystawienia tego certyfikatu</w:t>
      </w:r>
    </w:p>
    <w:p w14:paraId="565A7230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Kontrola napięcia na linii zasilania normalnego (linia podstawowa) wraz z wyświetleniem wartości napięcia i częstotliwości</w:t>
      </w:r>
    </w:p>
    <w:p w14:paraId="66DB8DC7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Kontrola napięcia na linii zasilania ze źródła bezpiecznego zasilania (linia rezerwowa) wraz z wyświetleniem wartości napięcia i częstotliwości</w:t>
      </w:r>
    </w:p>
    <w:p w14:paraId="0FDAEC2E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Kontrola napięcia na szynach rozdzielnicy (za SZRem) </w:t>
      </w:r>
    </w:p>
    <w:p w14:paraId="5CA34EDE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Pomiar prądu za układem przełączającym dla uniemożliwienia przełączenia zwarcia (wraz z sygnalizacją stanu zwarcia)</w:t>
      </w:r>
    </w:p>
    <w:p w14:paraId="0015704C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Układ przełączający bez możliwości zgrzania styków z czasem przełączenia &lt;0,4s</w:t>
      </w:r>
    </w:p>
    <w:p w14:paraId="5181B853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Nie dopuszcza się stosowania rozłączników izolacyjnych z dołączanym napędem silnikowym</w:t>
      </w:r>
    </w:p>
    <w:p w14:paraId="78892224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Możliwość ręcznego przełączenia zasilania i blokowania mechanicznego (np. poprzez kłódkę lub plombę)</w:t>
      </w:r>
    </w:p>
    <w:p w14:paraId="3FEFAC53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Bypass serwisowy do bezprzerwowego przeprowadzania testów lub wymiany urządzenia z wymaganym załączeniem bypassu w czasie &lt;3s.</w:t>
      </w:r>
    </w:p>
    <w:p w14:paraId="68B2BFB2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Sygnalizacja o pracy w trybie ręcznego przełączania i po załączeniu bypassu (także na kasecie sygnalizacyjnej)</w:t>
      </w:r>
    </w:p>
    <w:p w14:paraId="2C70FDCF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Sygnalizacja graficzna położenia przełącznika SZR (wskazanie graficzne na której linii jest przełącznik) </w:t>
      </w:r>
    </w:p>
    <w:p w14:paraId="05C5C87E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Możliwość współpracy z agregatem (poprzez jego załączenie)</w:t>
      </w:r>
    </w:p>
    <w:p w14:paraId="0FA93888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Nastawy napięć w zakresie: 160…207V dla spadków napięcia i 240…275V dla wzrostu napięcia</w:t>
      </w:r>
    </w:p>
    <w:p w14:paraId="69EA7A11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Nastawialny czas zwłoki przełączenia linii podstawowej na rezerwową w zakresie 50ms do 100s</w:t>
      </w:r>
    </w:p>
    <w:p w14:paraId="6359D503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Nastawialny czas powrotu na linię podstawową w zakresie 200ms do 100s</w:t>
      </w:r>
    </w:p>
    <w:p w14:paraId="084DB114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Współpraca z kasetą sygnalizacyjną – przesłanie cyfrowo informacji o zaistniałych stanach alarmowych (RS485)</w:t>
      </w:r>
    </w:p>
    <w:p w14:paraId="278F0FB4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Kontrola SZRu poprzez automatyczny test z wyświetleniem czasu przełączenia z linii 1 na linię 2</w:t>
      </w:r>
    </w:p>
    <w:p w14:paraId="365A3226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Galwaniczne oddzielenie linii zasilających w celu uniknięcia przeniesienia zwarcia z jednej linii na drugą.</w:t>
      </w:r>
    </w:p>
    <w:p w14:paraId="3D42B9C4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lastRenderedPageBreak/>
        <w:t>Wymagana metoda pomiarowa przekaźnika kontroli stanu izolacji (izometru) jako aktywna, impulsowa – umożliwiająca pomiar rezystancji izolacji i wykrycie doziemnienia także w sieci z dołączonymi obwodami prądu stałego (DC) - (zgodnie z PN-EN61557-8:2007).</w:t>
      </w:r>
    </w:p>
    <w:p w14:paraId="43DD6580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Rezystancja wewnętrzna izometru Rwewn. &gt; 100kΩ,</w:t>
      </w:r>
    </w:p>
    <w:p w14:paraId="1F8BBC6A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Napięcie pomiarowe izometru U &lt; 15V DC,</w:t>
      </w:r>
    </w:p>
    <w:p w14:paraId="4EC7EAF9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Pomiar rezystancji izolacji prądem &lt;150µA; nawet przy pełnym doziemieniu</w:t>
      </w:r>
    </w:p>
    <w:p w14:paraId="668E42B3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proofErr w:type="gramStart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Sygnalizacja</w:t>
      </w:r>
      <w:proofErr w:type="gramEnd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gdy R ≤ 50kΩ (nie może być możliwości nastawienia mniejszej wartości niż 50kΩ)</w:t>
      </w:r>
    </w:p>
    <w:p w14:paraId="7AA1AA9C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Dopuszczalna pojemność sieci kontrolowanej do 5µF</w:t>
      </w:r>
    </w:p>
    <w:p w14:paraId="271B1DDB" w14:textId="77777777" w:rsidR="007B1E73" w:rsidRPr="007B1E73" w:rsidRDefault="007B1E73" w:rsidP="007B1E73">
      <w:pPr>
        <w:numPr>
          <w:ilvl w:val="0"/>
          <w:numId w:val="3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Czas reakcji powinien być &lt;</w:t>
      </w:r>
      <w:proofErr w:type="gramStart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5s</w:t>
      </w:r>
      <w:proofErr w:type="gramEnd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jeśli rezystancja izolacji obniży się nagle do 25kΩ (50% z 50kΩ).</w:t>
      </w:r>
    </w:p>
    <w:p w14:paraId="565525B6" w14:textId="77777777" w:rsidR="007B1E73" w:rsidRPr="007B1E73" w:rsidRDefault="007B1E73" w:rsidP="007B1E73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Wyłączenie alarmu powinno nastąpić w ciągu </w:t>
      </w:r>
      <w:proofErr w:type="gramStart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5s</w:t>
      </w:r>
      <w:proofErr w:type="gramEnd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jeśli rezystancja izolacji nagle wzrośnie od 25kΩ do 10MΩ (zgodnie z PN-EN61557-8:2007).</w:t>
      </w:r>
    </w:p>
    <w:p w14:paraId="1B949814" w14:textId="77777777" w:rsidR="007B1E73" w:rsidRPr="007B1E73" w:rsidRDefault="007B1E73" w:rsidP="007B1E73">
      <w:pPr>
        <w:numPr>
          <w:ilvl w:val="0"/>
          <w:numId w:val="3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Kontrola połączenia izometru z siecią i przewodem PE (zalecane przez PN-HD 60364-7-710:2012 i PN-EN 61557-8:2007)</w:t>
      </w:r>
    </w:p>
    <w:p w14:paraId="2E9AEC64" w14:textId="77777777" w:rsidR="007B1E73" w:rsidRPr="007B1E73" w:rsidRDefault="007B1E73" w:rsidP="007B1E73">
      <w:pPr>
        <w:numPr>
          <w:ilvl w:val="0"/>
          <w:numId w:val="3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Pomiar prądu obciążenia: </w:t>
      </w:r>
      <w:proofErr w:type="gramStart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sygnalizacja</w:t>
      </w:r>
      <w:proofErr w:type="gramEnd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gdy prąd ≥ In (zgodnie z PN-EN 61557-8:2007)</w:t>
      </w:r>
    </w:p>
    <w:p w14:paraId="086B89DB" w14:textId="77777777" w:rsidR="007B1E73" w:rsidRPr="007B1E73" w:rsidRDefault="007B1E73" w:rsidP="007B1E73">
      <w:pPr>
        <w:numPr>
          <w:ilvl w:val="0"/>
          <w:numId w:val="3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Ciągły pomiar temperatury uzwojeń transformatora (wymaganie PN-HD 60364-7-710:2012 oraz PN-EN 61557-8:2007: </w:t>
      </w:r>
      <w:proofErr w:type="gramStart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sygnalizacja</w:t>
      </w:r>
      <w:proofErr w:type="gramEnd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 gdy temperatura przekroczy dopuszczalną)</w:t>
      </w:r>
    </w:p>
    <w:p w14:paraId="20943BA6" w14:textId="77777777" w:rsidR="007B1E73" w:rsidRPr="007B1E73" w:rsidRDefault="007B1E73" w:rsidP="007B1E73">
      <w:pPr>
        <w:numPr>
          <w:ilvl w:val="0"/>
          <w:numId w:val="3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Przycisk „TEST” umożliwiający przetestowanie przekaźnika kontroli stanu izolacji</w:t>
      </w:r>
    </w:p>
    <w:p w14:paraId="71C125C5" w14:textId="77777777" w:rsidR="007B1E73" w:rsidRPr="007B1E73" w:rsidRDefault="007B1E73" w:rsidP="007B1E73">
      <w:pPr>
        <w:numPr>
          <w:ilvl w:val="0"/>
          <w:numId w:val="3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Programowalne wejście cyfrowe i wyjście przekaźnikowe</w:t>
      </w:r>
    </w:p>
    <w:p w14:paraId="19D2E7F0" w14:textId="77777777" w:rsidR="007B1E73" w:rsidRPr="007B1E73" w:rsidRDefault="007B1E73" w:rsidP="007B1E73">
      <w:pPr>
        <w:numPr>
          <w:ilvl w:val="0"/>
          <w:numId w:val="3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Współpraca z systemem lokalizacji doziemień (wbudowane urządzenie testowe)</w:t>
      </w:r>
    </w:p>
    <w:p w14:paraId="4B188EEB" w14:textId="77777777" w:rsidR="007B1E73" w:rsidRPr="007B1E73" w:rsidRDefault="007B1E73" w:rsidP="007B1E73">
      <w:pPr>
        <w:numPr>
          <w:ilvl w:val="0"/>
          <w:numId w:val="3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Współpraca z przekaźnikiem kontroli izolacji dla lamp operacyjnych</w:t>
      </w:r>
    </w:p>
    <w:p w14:paraId="082FB813" w14:textId="77777777" w:rsidR="007B1E73" w:rsidRPr="007B1E73" w:rsidRDefault="007B1E73" w:rsidP="007B1E73">
      <w:pPr>
        <w:numPr>
          <w:ilvl w:val="0"/>
          <w:numId w:val="3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Historia zdarzeń (alarmów).</w:t>
      </w:r>
    </w:p>
    <w:p w14:paraId="29B55731" w14:textId="77777777" w:rsidR="007B1E73" w:rsidRPr="007B1E73" w:rsidRDefault="007B1E73" w:rsidP="007B1E73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2CDEC5AC" w14:textId="77777777" w:rsidR="007B1E73" w:rsidRPr="007B1E73" w:rsidRDefault="007B1E73" w:rsidP="007B1E73">
      <w:pPr>
        <w:numPr>
          <w:ilvl w:val="0"/>
          <w:numId w:val="3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t>Transformator medyczny:</w:t>
      </w:r>
    </w:p>
    <w:p w14:paraId="79522D46" w14:textId="77777777" w:rsidR="007B1E73" w:rsidRPr="007B1E73" w:rsidRDefault="007B1E73" w:rsidP="007B1E73">
      <w:pPr>
        <w:numPr>
          <w:ilvl w:val="0"/>
          <w:numId w:val="4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Napięcie po stronie wtórnej transformatora Un &lt; 250V (wymaganie PN-HD 60364-7-710:2012)</w:t>
      </w:r>
    </w:p>
    <w:p w14:paraId="609FD5CE" w14:textId="77777777" w:rsidR="007B1E73" w:rsidRPr="007B1E73" w:rsidRDefault="007B1E73" w:rsidP="007B1E73">
      <w:pPr>
        <w:numPr>
          <w:ilvl w:val="0"/>
          <w:numId w:val="4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lastRenderedPageBreak/>
        <w:t>Prąd biegu jałowego i napięcie zwarcia: &lt; 3 % (wymaganie PN-EN 61558-2-15)</w:t>
      </w:r>
    </w:p>
    <w:p w14:paraId="6EDA37F2" w14:textId="77777777" w:rsidR="007B1E73" w:rsidRPr="007B1E73" w:rsidRDefault="007B1E73" w:rsidP="007B1E73">
      <w:pPr>
        <w:numPr>
          <w:ilvl w:val="0"/>
          <w:numId w:val="4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Prąd upływu po stronie wtórnej &lt; 0,5 mA (wymaganie PN-HD 60364-7-710:2012)</w:t>
      </w:r>
    </w:p>
    <w:p w14:paraId="44A11F46" w14:textId="77777777" w:rsidR="007B1E73" w:rsidRPr="007B1E73" w:rsidRDefault="007B1E73" w:rsidP="007B1E73">
      <w:pPr>
        <w:numPr>
          <w:ilvl w:val="0"/>
          <w:numId w:val="4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Prąd załączania &lt; 12xIn (wartość maksymalna) - wymaganie PN-EN 61558-2-15</w:t>
      </w:r>
    </w:p>
    <w:p w14:paraId="74398AAE" w14:textId="77777777" w:rsidR="007B1E73" w:rsidRPr="007B1E73" w:rsidRDefault="007B1E73" w:rsidP="007B1E73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5E8A35A3" w14:textId="77777777" w:rsidR="007B1E73" w:rsidRPr="007B1E73" w:rsidRDefault="007B1E73" w:rsidP="007B1E73">
      <w:pPr>
        <w:numPr>
          <w:ilvl w:val="0"/>
          <w:numId w:val="4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t>Panel kontrolno-sygnalizacyjny – dotykowy (dla sal operacyjnych):</w:t>
      </w:r>
    </w:p>
    <w:p w14:paraId="773894F0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Dotykowy ekran min. 15”</w:t>
      </w:r>
    </w:p>
    <w:p w14:paraId="50B6BC83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Kolor zielony sygnalizujący normalny stan pracy (wymaganie PN-HD 60364-7-710:2012),</w:t>
      </w:r>
    </w:p>
    <w:p w14:paraId="0D6ADB37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Kolor żółty sygnalizujący, gdy osiągnięty zostanie poziom minimalnej rezystancji izolacji przekaźnika (wymaganie PN-HD 60364-7-710:2012) – nie może być możliwości jej wyłączenia,</w:t>
      </w:r>
    </w:p>
    <w:p w14:paraId="5768767D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Alarm akustyczny, gdy osiągnięty zostanie poziom minimalnej rezystancji izolacji przekaźnika – ten alarm może być wyłączony (wymaganie PN-HD 60364-7-710:2012),</w:t>
      </w:r>
    </w:p>
    <w:p w14:paraId="5D968B60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Kolor żółty sygnalizacji musi zgasnąć, gdy usunięta zostanie przyczyna alarmu (wymaganie PN-HD 60364-7-710:2012),</w:t>
      </w:r>
    </w:p>
    <w:p w14:paraId="736DC647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Wskazanie wartości prądu obciążenia transformatora przy normalnej pracy sieci.</w:t>
      </w:r>
    </w:p>
    <w:p w14:paraId="555C7AEB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Wyświetlanie alarmów z instalacji gazów medycznych (m.in. test, alarm) </w:t>
      </w:r>
    </w:p>
    <w:p w14:paraId="57E45D37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Sterowanie systemem klima-went. (zmiana trybu pracy, nastawa temp., wyświetlanie temp.) </w:t>
      </w:r>
    </w:p>
    <w:p w14:paraId="6ED8EAA2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Wyświetlanie alarmów z UPSa </w:t>
      </w:r>
    </w:p>
    <w:p w14:paraId="12AE3906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Sterowanie oświetleniem (zał/wył - 2 obwody) także z możliwością sterowania poprzez sterownik DALI</w:t>
      </w:r>
    </w:p>
    <w:p w14:paraId="40CE4B82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Zegar: możliwość wyboru pomiędzy widokiem zegara w wersji cyfrowej i analogowej</w:t>
      </w:r>
    </w:p>
    <w:p w14:paraId="45339A23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Cyfrowy stoper i minutnik,</w:t>
      </w:r>
    </w:p>
    <w:p w14:paraId="67ACF75F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Jako opcja: sterowanie audio na sali (radio internetowe, aplikacje muzyczne).</w:t>
      </w:r>
    </w:p>
    <w:p w14:paraId="719ADC5D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Konfigurowalna wizualizacja systemu z 20 podstronami</w:t>
      </w:r>
    </w:p>
    <w:p w14:paraId="5D04C85B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Wizualizacja schematu rozdzielni</w:t>
      </w:r>
    </w:p>
    <w:p w14:paraId="1B872C8B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Podgląd z ekranu panelu na cały system komunikacyjny</w:t>
      </w:r>
    </w:p>
    <w:p w14:paraId="2BC49009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Wbudowany konwerter komunikacyjny TCP z Web Serwerem – obsługiwane protokoły: TCP/IP, Modbus RTU, DHCP, SMTP, NTP, wiadomość e-mail w przypadku alarmu</w:t>
      </w:r>
    </w:p>
    <w:p w14:paraId="2ED6844F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lastRenderedPageBreak/>
        <w:t>Wyjście Modbus RTU (Master)</w:t>
      </w:r>
    </w:p>
    <w:p w14:paraId="769E98C6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12 wejść cyfrowych programowalnych, wyjście cyfrowe programowalne</w:t>
      </w:r>
    </w:p>
    <w:p w14:paraId="3D57C81C" w14:textId="77777777" w:rsidR="007B1E73" w:rsidRPr="007B1E73" w:rsidRDefault="007B1E73" w:rsidP="007B1E73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bookmarkStart w:id="2" w:name="_Hlk156804645"/>
      <w:bookmarkEnd w:id="2"/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Przycisk „clean” do bezpiecznego czyszczenia panelu – wstrzymuje on pracę przycisków na panelu</w:t>
      </w:r>
    </w:p>
    <w:p w14:paraId="6BA4AE77" w14:textId="77777777" w:rsidR="007B1E73" w:rsidRPr="007B1E73" w:rsidRDefault="007B1E73" w:rsidP="007B1E73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27C5F255" w14:textId="77777777" w:rsidR="007B1E73" w:rsidRPr="007B1E73" w:rsidRDefault="007B1E73" w:rsidP="007B1E73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6FEE7E51" w14:textId="77777777" w:rsidR="007B1E73" w:rsidRPr="007B1E73" w:rsidRDefault="007B1E73" w:rsidP="007B1E73">
      <w:pPr>
        <w:numPr>
          <w:ilvl w:val="0"/>
          <w:numId w:val="4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t>Kaseta sygnalizacyjna:</w:t>
      </w:r>
    </w:p>
    <w:p w14:paraId="2B70E8A8" w14:textId="77777777" w:rsidR="007B1E73" w:rsidRPr="007B1E73" w:rsidRDefault="007B1E73" w:rsidP="007B1E73">
      <w:pPr>
        <w:numPr>
          <w:ilvl w:val="0"/>
          <w:numId w:val="4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Zielona lampka sygnalizująca normalny stan pracy (wymaganie PN-HD 60364-7-710:2012),</w:t>
      </w:r>
    </w:p>
    <w:p w14:paraId="259A38FE" w14:textId="77777777" w:rsidR="007B1E73" w:rsidRPr="007B1E73" w:rsidRDefault="007B1E73" w:rsidP="007B1E73">
      <w:pPr>
        <w:numPr>
          <w:ilvl w:val="0"/>
          <w:numId w:val="4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Żółta lampka sygnalizująca, gdy osiągnięty zostanie poziom minimalnej rezystancji izolacji przekaźnika (wymaganie PN-HD 60364-7-710:2012) – nie może być możliwości jej wyłączenia,</w:t>
      </w:r>
    </w:p>
    <w:p w14:paraId="28893873" w14:textId="77777777" w:rsidR="007B1E73" w:rsidRPr="007B1E73" w:rsidRDefault="007B1E73" w:rsidP="007B1E73">
      <w:pPr>
        <w:numPr>
          <w:ilvl w:val="0"/>
          <w:numId w:val="4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Alarm akustyczny, gdy osiągnięty zostanie poziom minimalnej rezystancji izolacji przekaźnika – ten alarm może być wyłączony (wymaganie PN-HD 60364-7-710:2012),</w:t>
      </w:r>
    </w:p>
    <w:p w14:paraId="334754E4" w14:textId="77777777" w:rsidR="007B1E73" w:rsidRPr="007B1E73" w:rsidRDefault="007B1E73" w:rsidP="007B1E73">
      <w:pPr>
        <w:numPr>
          <w:ilvl w:val="0"/>
          <w:numId w:val="4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Jeśli drugi alarm zostanie odebrany, podczas gdy pierwszy jest jeszcze w toku, sygnał dźwiękowy rozlegnie się ponownie, a wiadomości będą się pojawiać naprzemiennie na wyświetlaczu. Można również wyświetlić adres urządzenia wyzwalającego alarm. Sygnał dźwiękowy rozlegnie się ponownie po upływie konfigurowalnego okresu czasu (powtarzanie można dezaktywować)</w:t>
      </w:r>
    </w:p>
    <w:p w14:paraId="529082BF" w14:textId="77777777" w:rsidR="007B1E73" w:rsidRPr="007B1E73" w:rsidRDefault="007B1E73" w:rsidP="007B1E73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Żółta lampka musi zgasnąć, gdy usunięta zostanie przyczyna alarmu (wymaganie PN-HD 60364-7-710:2012),</w:t>
      </w:r>
    </w:p>
    <w:p w14:paraId="0CF4C403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Ciekłokrystaliczny ekran dotykowy min. 4”</w:t>
      </w:r>
    </w:p>
    <w:p w14:paraId="25106CC6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Podczas alarmu powinno pokazywać się okienko (popup) z informacją o alarmie. Nie dopuszcza się zmiany koloru całego ekranu.</w:t>
      </w:r>
    </w:p>
    <w:p w14:paraId="0229BEED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Wskazanie wartości prądu obciążenia transformatora przy normalnej pracy sieci.</w:t>
      </w:r>
    </w:p>
    <w:p w14:paraId="168E3928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Wskazanie czasu rzeczywistego, </w:t>
      </w:r>
    </w:p>
    <w:p w14:paraId="693369B4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Stoper i minutnik,</w:t>
      </w:r>
    </w:p>
    <w:p w14:paraId="746B1BBE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Min. 12 wejść cyfrowych</w:t>
      </w:r>
    </w:p>
    <w:p w14:paraId="4C1443CE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2 wyjścia programowalne</w:t>
      </w:r>
    </w:p>
    <w:p w14:paraId="407A125F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lastRenderedPageBreak/>
        <w:t>Możliwość programowania i wyświetlania informacji alarmowych z innych elementów sieci elektrycznej (np. układu lokalizacji doziemień, gazów medycznych, UPSów)</w:t>
      </w:r>
    </w:p>
    <w:p w14:paraId="261FACDE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Programowanie parametrów i wpisywanie własnych tekstów alarmowych poprzez gniazdo RJ45 ETHERNET</w:t>
      </w:r>
    </w:p>
    <w:p w14:paraId="283778C6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Programowanie nastaw bezdotykowo poprzez NFC (z smartphone).</w:t>
      </w:r>
    </w:p>
    <w:p w14:paraId="7320F947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Przycisk „clean” do bezpiecznego czyszczenia kasety – wstrzymuje on pracę przycisków na kasecie,</w:t>
      </w:r>
    </w:p>
    <w:p w14:paraId="5307FF38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Praca pionowa lub pozioma – wybór programowo.</w:t>
      </w:r>
    </w:p>
    <w:p w14:paraId="74D6ECDE" w14:textId="77777777" w:rsidR="007B1E73" w:rsidRPr="007B1E73" w:rsidRDefault="007B1E73" w:rsidP="007B1E73">
      <w:pPr>
        <w:numPr>
          <w:ilvl w:val="0"/>
          <w:numId w:val="4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Stopień ochrony min. IP54 dla całego urządzenia i min. IP66 dla frontu szklanego</w:t>
      </w:r>
    </w:p>
    <w:p w14:paraId="744A0592" w14:textId="77777777" w:rsidR="007B1E73" w:rsidRPr="007B1E73" w:rsidRDefault="007B1E73" w:rsidP="007B1E73">
      <w:pPr>
        <w:spacing w:before="100" w:beforeAutospacing="1" w:after="0" w:line="360" w:lineRule="auto"/>
        <w:ind w:left="363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</w:p>
    <w:p w14:paraId="56C494DE" w14:textId="77777777" w:rsidR="007B1E73" w:rsidRPr="007B1E73" w:rsidRDefault="007B1E73" w:rsidP="007B1E73">
      <w:pPr>
        <w:numPr>
          <w:ilvl w:val="0"/>
          <w:numId w:val="4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t>Układ lokalizacji doziemień:</w:t>
      </w:r>
    </w:p>
    <w:p w14:paraId="4E8FF8F7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Współpraca z przekaźnikiem kontroli stanu izolacji (zgodnie z PN-EN 61557-9:2009)</w:t>
      </w:r>
    </w:p>
    <w:p w14:paraId="044F004A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Lokalizowanie uszkodzonego (doziemionego) odpływu zarówno dla doziemień symetrycznych jak i niesymetrycznych (zgodnie z PN-EN 61557-9:2009).</w:t>
      </w:r>
    </w:p>
    <w:p w14:paraId="65CAC137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 xml:space="preserve">Prąd pomiarowy &lt; 1 mA, </w:t>
      </w:r>
    </w:p>
    <w:p w14:paraId="2E634CDF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Wskazanie doziemionego odpływu na urządzeniu i kasecie sygnalizacyjnej</w:t>
      </w:r>
    </w:p>
    <w:p w14:paraId="3288E473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Współpraca z kasetą sygnalizacyjną – przesłanie cyfrowo informacji poprzez RS485 o doziemionym odpływie i wartości prądu doziemienia</w:t>
      </w:r>
    </w:p>
    <w:p w14:paraId="48B0D6A9" w14:textId="77777777" w:rsidR="007B1E73" w:rsidRPr="007B1E73" w:rsidRDefault="007B1E73" w:rsidP="007B1E73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:lang w:eastAsia="pl-PL"/>
          <w14:ligatures w14:val="none"/>
        </w:rPr>
        <w:t>6. Komunikacja i Wizualizacja:</w:t>
      </w:r>
    </w:p>
    <w:p w14:paraId="4327E4CA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Cyfrowa komunikacja pomiędzy elementami układu zasilającego wraz z możliwością wymiany informacji z innymi układami poprzez RS485,</w:t>
      </w:r>
    </w:p>
    <w:p w14:paraId="6C80F997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Komunikacja pomiędzy konwerterami i panelami dotykowymi poprzez sieć LAN</w:t>
      </w:r>
    </w:p>
    <w:p w14:paraId="2AF3F863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Monitoring sieci z wyprowadzeniem sygnałów do systemu nadrzędnego poprzez konwertery komunikacyjne lub panele dotykowe,</w:t>
      </w:r>
    </w:p>
    <w:p w14:paraId="6C8CC268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Konwertery TCP z wyświetlaniem informacji i alarmów poprzez przeglądarkę internetową, z możliwością wprowadzania własnych opisów urządzeń, wbudowanym modułem Mudbus RTU oraz modułem wizualizacyjnym pozwalającym na wprowadzanie własnego, graficznego opisu sieci,</w:t>
      </w:r>
    </w:p>
    <w:p w14:paraId="6F0B04D1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lastRenderedPageBreak/>
        <w:t>Możliwość zdalnego testowania przekaźnika kontroli stanu izolacji (zabezpieczone hasłem)</w:t>
      </w:r>
    </w:p>
    <w:p w14:paraId="14C4BBA4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Możliwość zdalnego testowania układu przełączającego (zabezpieczone hasłem)</w:t>
      </w:r>
    </w:p>
    <w:p w14:paraId="5A5F43D7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Możliwość zdalnej zmiany parametrów i nastaw urządzeń w sieci (zabezpieczone hasłem)</w:t>
      </w:r>
    </w:p>
    <w:p w14:paraId="13BA70F7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Wszystkie alarmy w sieci muszą być dostępne z dowolnego komputera w sieci komputerowej oraz na urządzeniach mobilnych (poprzez WiFi)</w:t>
      </w:r>
    </w:p>
    <w:p w14:paraId="728C6FBF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Wizualizacja ma zawierać rzuty pięter wraz z naniesionymi informacjami o urządzeniach oraz alarmach, które w nich występują, karty z poszczególnymi rozdzielniami na których będą pokazane wartości mierzone (napięcia, częstotliwości, prąd obciążenia transformatora) oraz alarmy (brak napięcia na liniach zasilających, przeciążenie transformatora, doziemienie – wraz ze wskazaniem uszkodzonego odpływu). Alarmy muszą pokazywać się też na stronie głównej jako informacja zbiorcza i jako wskazanie w której rozdzielnicy jest alarm i poprzez jedno kliknięcie, możliwość podejrzenia alarmu i miejsca jego wystąpienia. Wszystkie alarmy zapisywane muszą być w historii zdarzeń (min. 1000 zdarzeń).</w:t>
      </w:r>
    </w:p>
    <w:p w14:paraId="10A7DF30" w14:textId="77777777" w:rsidR="007B1E73" w:rsidRPr="007B1E73" w:rsidRDefault="007B1E73" w:rsidP="007B1E73">
      <w:pPr>
        <w:numPr>
          <w:ilvl w:val="0"/>
          <w:numId w:val="4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</w:pPr>
      <w:r w:rsidRPr="007B1E73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pl-PL"/>
          <w14:ligatures w14:val="none"/>
        </w:rPr>
        <w:t>Wszystkie alarmy w sieci muszą być dostępne z dowolnego komputera w sieci oraz na urządzeniach mobilnych poprzez WiFi</w:t>
      </w:r>
    </w:p>
    <w:p w14:paraId="1329DE07" w14:textId="77777777" w:rsidR="007B1E73" w:rsidRPr="007B1E73" w:rsidRDefault="007B1E73" w:rsidP="007B1E73">
      <w:pPr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4"/>
          <w:szCs w:val="24"/>
          <w:lang w:eastAsia="ja-JP"/>
          <w14:ligatures w14:val="none"/>
        </w:rPr>
      </w:pPr>
    </w:p>
    <w:p w14:paraId="48375EC0" w14:textId="77777777" w:rsidR="007B1E73" w:rsidRPr="007B1E73" w:rsidRDefault="007B1E73" w:rsidP="007B1E73">
      <w:pPr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4"/>
          <w:szCs w:val="24"/>
          <w:lang w:eastAsia="ja-JP"/>
          <w14:ligatures w14:val="none"/>
        </w:rPr>
      </w:pPr>
    </w:p>
    <w:p w14:paraId="0F3ACC09" w14:textId="77777777" w:rsidR="007B1E73" w:rsidRPr="007B1E73" w:rsidRDefault="007B1E73" w:rsidP="007B1E73">
      <w:pPr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4"/>
          <w:szCs w:val="24"/>
          <w:lang w:eastAsia="ja-JP"/>
          <w14:ligatures w14:val="none"/>
        </w:rPr>
      </w:pPr>
    </w:p>
    <w:p w14:paraId="5DB23867" w14:textId="77777777" w:rsidR="007B1E73" w:rsidRPr="007B1E73" w:rsidRDefault="007B1E73" w:rsidP="007B1E73">
      <w:pPr>
        <w:spacing w:after="0" w:line="288" w:lineRule="auto"/>
        <w:rPr>
          <w:rFonts w:ascii="Century Gothic" w:eastAsia="MS Mincho" w:hAnsi="Century Gothic" w:cs="Times New Roman"/>
          <w:noProof w:val="0"/>
          <w:kern w:val="0"/>
          <w:sz w:val="24"/>
          <w:szCs w:val="24"/>
          <w:lang w:eastAsia="ja-JP"/>
          <w14:ligatures w14:val="none"/>
        </w:rPr>
      </w:pPr>
    </w:p>
    <w:p w14:paraId="2C5DF8F8" w14:textId="77777777" w:rsidR="0009410C" w:rsidRDefault="0009410C"/>
    <w:sectPr w:rsidR="0009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44E205E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2D4A4F"/>
    <w:multiLevelType w:val="multilevel"/>
    <w:tmpl w:val="F04E7BA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DB392A"/>
    <w:multiLevelType w:val="hybridMultilevel"/>
    <w:tmpl w:val="769C9FF4"/>
    <w:lvl w:ilvl="0" w:tplc="AD169A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D1863"/>
    <w:multiLevelType w:val="multilevel"/>
    <w:tmpl w:val="A8D6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E63E2"/>
    <w:multiLevelType w:val="multilevel"/>
    <w:tmpl w:val="5492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45B3A"/>
    <w:multiLevelType w:val="multilevel"/>
    <w:tmpl w:val="365A9D2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96656B"/>
    <w:multiLevelType w:val="multilevel"/>
    <w:tmpl w:val="1B1A2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97206"/>
    <w:multiLevelType w:val="multilevel"/>
    <w:tmpl w:val="606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D40185"/>
    <w:multiLevelType w:val="hybridMultilevel"/>
    <w:tmpl w:val="0F7E9576"/>
    <w:lvl w:ilvl="0" w:tplc="A8A093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62751"/>
    <w:multiLevelType w:val="hybridMultilevel"/>
    <w:tmpl w:val="FCD88158"/>
    <w:lvl w:ilvl="0" w:tplc="322E67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A7A2D"/>
    <w:multiLevelType w:val="hybridMultilevel"/>
    <w:tmpl w:val="E76A53CA"/>
    <w:lvl w:ilvl="0" w:tplc="A5289E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01C45"/>
    <w:multiLevelType w:val="multilevel"/>
    <w:tmpl w:val="80B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52D28"/>
    <w:multiLevelType w:val="hybridMultilevel"/>
    <w:tmpl w:val="08F0378C"/>
    <w:lvl w:ilvl="0" w:tplc="CC3CB8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654DB"/>
    <w:multiLevelType w:val="hybridMultilevel"/>
    <w:tmpl w:val="291439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E345D"/>
    <w:multiLevelType w:val="multilevel"/>
    <w:tmpl w:val="0F48AF2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CF7FE3"/>
    <w:multiLevelType w:val="hybridMultilevel"/>
    <w:tmpl w:val="13DE7FB6"/>
    <w:lvl w:ilvl="0" w:tplc="21DC36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464AA"/>
    <w:multiLevelType w:val="multilevel"/>
    <w:tmpl w:val="2EE8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8D0CDC"/>
    <w:multiLevelType w:val="singleLevel"/>
    <w:tmpl w:val="D25CCE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AE3C7C"/>
    <w:multiLevelType w:val="hybridMultilevel"/>
    <w:tmpl w:val="52AE2C94"/>
    <w:lvl w:ilvl="0" w:tplc="3ABCAA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C21A7"/>
    <w:multiLevelType w:val="multilevel"/>
    <w:tmpl w:val="7E168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6C36C3"/>
    <w:multiLevelType w:val="multilevel"/>
    <w:tmpl w:val="3B742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652C1"/>
    <w:multiLevelType w:val="hybridMultilevel"/>
    <w:tmpl w:val="E83E4F4C"/>
    <w:lvl w:ilvl="0" w:tplc="2EDACB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F158B"/>
    <w:multiLevelType w:val="multilevel"/>
    <w:tmpl w:val="48B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D6FF0"/>
    <w:multiLevelType w:val="multilevel"/>
    <w:tmpl w:val="2850F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EE06F3"/>
    <w:multiLevelType w:val="multilevel"/>
    <w:tmpl w:val="80386E24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51AB5A4A"/>
    <w:multiLevelType w:val="hybridMultilevel"/>
    <w:tmpl w:val="143821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77FAE"/>
    <w:multiLevelType w:val="hybridMultilevel"/>
    <w:tmpl w:val="039CB692"/>
    <w:lvl w:ilvl="0" w:tplc="E4425B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D4396"/>
    <w:multiLevelType w:val="hybridMultilevel"/>
    <w:tmpl w:val="22AED206"/>
    <w:lvl w:ilvl="0" w:tplc="AD645F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649A1"/>
    <w:multiLevelType w:val="multilevel"/>
    <w:tmpl w:val="D542E424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2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3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4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5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6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CF330D0"/>
    <w:multiLevelType w:val="multilevel"/>
    <w:tmpl w:val="933C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6F1BB3"/>
    <w:multiLevelType w:val="hybridMultilevel"/>
    <w:tmpl w:val="9BA6C61E"/>
    <w:lvl w:ilvl="0" w:tplc="0F7E9E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753FA"/>
    <w:multiLevelType w:val="multilevel"/>
    <w:tmpl w:val="ECEC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0D6CE6"/>
    <w:multiLevelType w:val="hybridMultilevel"/>
    <w:tmpl w:val="02F83120"/>
    <w:lvl w:ilvl="0" w:tplc="37C83F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41C53"/>
    <w:multiLevelType w:val="multilevel"/>
    <w:tmpl w:val="824AD7B4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77815518"/>
    <w:multiLevelType w:val="hybridMultilevel"/>
    <w:tmpl w:val="854A1130"/>
    <w:lvl w:ilvl="0" w:tplc="A29836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342D4"/>
    <w:multiLevelType w:val="hybridMultilevel"/>
    <w:tmpl w:val="05CA523A"/>
    <w:lvl w:ilvl="0" w:tplc="EB6EA2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E6D06"/>
    <w:multiLevelType w:val="multilevel"/>
    <w:tmpl w:val="82F8F0A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F3051B"/>
    <w:multiLevelType w:val="hybridMultilevel"/>
    <w:tmpl w:val="0A3E3BBC"/>
    <w:lvl w:ilvl="0" w:tplc="B8BEEF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20C57"/>
    <w:multiLevelType w:val="multilevel"/>
    <w:tmpl w:val="2768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DB58B5"/>
    <w:multiLevelType w:val="hybridMultilevel"/>
    <w:tmpl w:val="C2C2499A"/>
    <w:lvl w:ilvl="0" w:tplc="E9DC1C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23938">
    <w:abstractNumId w:val="26"/>
  </w:num>
  <w:num w:numId="2" w16cid:durableId="17242132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513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3607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6728121">
    <w:abstractNumId w:val="6"/>
  </w:num>
  <w:num w:numId="6" w16cid:durableId="645277949">
    <w:abstractNumId w:val="5"/>
  </w:num>
  <w:num w:numId="7" w16cid:durableId="352151637">
    <w:abstractNumId w:val="20"/>
  </w:num>
  <w:num w:numId="8" w16cid:durableId="1941984792">
    <w:abstractNumId w:val="8"/>
  </w:num>
  <w:num w:numId="9" w16cid:durableId="1030296675">
    <w:abstractNumId w:val="17"/>
  </w:num>
  <w:num w:numId="10" w16cid:durableId="451478732">
    <w:abstractNumId w:val="41"/>
  </w:num>
  <w:num w:numId="11" w16cid:durableId="983120416">
    <w:abstractNumId w:val="2"/>
  </w:num>
  <w:num w:numId="12" w16cid:durableId="2105222894">
    <w:abstractNumId w:val="38"/>
  </w:num>
  <w:num w:numId="13" w16cid:durableId="748229299">
    <w:abstractNumId w:val="28"/>
  </w:num>
  <w:num w:numId="14" w16cid:durableId="1112166961">
    <w:abstractNumId w:val="17"/>
    <w:lvlOverride w:ilvl="0">
      <w:startOverride w:val="1"/>
    </w:lvlOverride>
  </w:num>
  <w:num w:numId="15" w16cid:durableId="834491144">
    <w:abstractNumId w:val="32"/>
  </w:num>
  <w:num w:numId="16" w16cid:durableId="1455054697">
    <w:abstractNumId w:val="0"/>
  </w:num>
  <w:num w:numId="17" w16cid:durableId="1252928635">
    <w:abstractNumId w:val="16"/>
  </w:num>
  <w:num w:numId="18" w16cid:durableId="142475323">
    <w:abstractNumId w:val="45"/>
  </w:num>
  <w:num w:numId="19" w16cid:durableId="1237280002">
    <w:abstractNumId w:val="13"/>
  </w:num>
  <w:num w:numId="20" w16cid:durableId="1193810628">
    <w:abstractNumId w:val="11"/>
  </w:num>
  <w:num w:numId="21" w16cid:durableId="1681198239">
    <w:abstractNumId w:val="24"/>
  </w:num>
  <w:num w:numId="22" w16cid:durableId="178468092">
    <w:abstractNumId w:val="39"/>
  </w:num>
  <w:num w:numId="23" w16cid:durableId="1129401128">
    <w:abstractNumId w:val="30"/>
  </w:num>
  <w:num w:numId="24" w16cid:durableId="841625296">
    <w:abstractNumId w:val="40"/>
  </w:num>
  <w:num w:numId="25" w16cid:durableId="1124233296">
    <w:abstractNumId w:val="35"/>
  </w:num>
  <w:num w:numId="26" w16cid:durableId="1727798088">
    <w:abstractNumId w:val="21"/>
  </w:num>
  <w:num w:numId="27" w16cid:durableId="145557229">
    <w:abstractNumId w:val="3"/>
  </w:num>
  <w:num w:numId="28" w16cid:durableId="1000886047">
    <w:abstractNumId w:val="37"/>
  </w:num>
  <w:num w:numId="29" w16cid:durableId="99226385">
    <w:abstractNumId w:val="31"/>
  </w:num>
  <w:num w:numId="30" w16cid:durableId="1457337292">
    <w:abstractNumId w:val="18"/>
  </w:num>
  <w:num w:numId="31" w16cid:durableId="293027812">
    <w:abstractNumId w:val="12"/>
  </w:num>
  <w:num w:numId="32" w16cid:durableId="478112">
    <w:abstractNumId w:val="29"/>
  </w:num>
  <w:num w:numId="33" w16cid:durableId="544608741">
    <w:abstractNumId w:val="43"/>
  </w:num>
  <w:num w:numId="34" w16cid:durableId="632447113">
    <w:abstractNumId w:val="15"/>
  </w:num>
  <w:num w:numId="35" w16cid:durableId="2045789448">
    <w:abstractNumId w:val="14"/>
  </w:num>
  <w:num w:numId="36" w16cid:durableId="2067138543">
    <w:abstractNumId w:val="4"/>
  </w:num>
  <w:num w:numId="37" w16cid:durableId="2114469537">
    <w:abstractNumId w:val="7"/>
  </w:num>
  <w:num w:numId="38" w16cid:durableId="1692799872">
    <w:abstractNumId w:val="36"/>
  </w:num>
  <w:num w:numId="39" w16cid:durableId="178275711">
    <w:abstractNumId w:val="23"/>
  </w:num>
  <w:num w:numId="40" w16cid:durableId="503473096">
    <w:abstractNumId w:val="33"/>
  </w:num>
  <w:num w:numId="41" w16cid:durableId="86586359">
    <w:abstractNumId w:val="22"/>
  </w:num>
  <w:num w:numId="42" w16cid:durableId="148525428">
    <w:abstractNumId w:val="25"/>
  </w:num>
  <w:num w:numId="43" w16cid:durableId="509107439">
    <w:abstractNumId w:val="9"/>
  </w:num>
  <w:num w:numId="44" w16cid:durableId="2134907859">
    <w:abstractNumId w:val="44"/>
  </w:num>
  <w:num w:numId="45" w16cid:durableId="1374116287">
    <w:abstractNumId w:val="10"/>
  </w:num>
  <w:num w:numId="46" w16cid:durableId="2035887094">
    <w:abstractNumId w:val="27"/>
  </w:num>
  <w:num w:numId="47" w16cid:durableId="8425535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17"/>
    <w:rsid w:val="0009410C"/>
    <w:rsid w:val="00242717"/>
    <w:rsid w:val="003F593E"/>
    <w:rsid w:val="005E29B1"/>
    <w:rsid w:val="006E192C"/>
    <w:rsid w:val="007B1E73"/>
    <w:rsid w:val="00C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6BCE"/>
  <w15:chartTrackingRefBased/>
  <w15:docId w15:val="{4121FCA0-B900-4F31-94AB-B0226670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2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2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427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2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27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2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2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2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2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717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271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42717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2717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2717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2717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2717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2717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2717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2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271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242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242717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2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2717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qFormat/>
    <w:rsid w:val="002427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27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2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2717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2717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7B1E73"/>
  </w:style>
  <w:style w:type="paragraph" w:customStyle="1" w:styleId="AbsatzTableFormat">
    <w:name w:val="AbsatzTableFormat"/>
    <w:basedOn w:val="Normalny"/>
    <w:rsid w:val="007B1E73"/>
    <w:pPr>
      <w:spacing w:after="0" w:line="240" w:lineRule="auto"/>
    </w:pPr>
    <w:rPr>
      <w:rFonts w:ascii="Times New Roman" w:eastAsia="Times New Roman" w:hAnsi="Times New Roman" w:cs="Times New Roman"/>
      <w:noProof w:val="0"/>
      <w:sz w:val="16"/>
      <w:szCs w:val="16"/>
      <w:lang w:eastAsia="pl-PL"/>
      <w14:ligatures w14:val="none"/>
    </w:rPr>
  </w:style>
  <w:style w:type="paragraph" w:customStyle="1" w:styleId="Lista-kontynuacja24">
    <w:name w:val="Lista - kontynuacja 24"/>
    <w:basedOn w:val="Normalny"/>
    <w:rsid w:val="007B1E73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noProof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nhideWhenUsed/>
    <w:rsid w:val="007B1E73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noProof w:val="0"/>
      <w:kern w:val="0"/>
      <w:sz w:val="24"/>
      <w:szCs w:val="24"/>
      <w:lang w:eastAsia="ja-JP"/>
      <w14:ligatures w14:val="none"/>
    </w:rPr>
  </w:style>
  <w:style w:type="character" w:customStyle="1" w:styleId="NagwekZnak">
    <w:name w:val="Nagłówek Znak"/>
    <w:basedOn w:val="Domylnaczcionkaakapitu"/>
    <w:link w:val="Nagwek"/>
    <w:rsid w:val="007B1E73"/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styleId="Stopka">
    <w:name w:val="footer"/>
    <w:basedOn w:val="Normalny"/>
    <w:link w:val="StopkaZnak"/>
    <w:unhideWhenUsed/>
    <w:rsid w:val="007B1E73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noProof w:val="0"/>
      <w:kern w:val="0"/>
      <w:sz w:val="24"/>
      <w:szCs w:val="24"/>
      <w:lang w:eastAsia="ja-JP"/>
      <w14:ligatures w14:val="none"/>
    </w:rPr>
  </w:style>
  <w:style w:type="character" w:customStyle="1" w:styleId="StopkaZnak">
    <w:name w:val="Stopka Znak"/>
    <w:basedOn w:val="Domylnaczcionkaakapitu"/>
    <w:link w:val="Stopka"/>
    <w:rsid w:val="007B1E73"/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character" w:styleId="Pogrubienie">
    <w:name w:val="Strong"/>
    <w:basedOn w:val="Domylnaczcionkaakapitu"/>
    <w:uiPriority w:val="22"/>
    <w:qFormat/>
    <w:rsid w:val="007B1E73"/>
    <w:rPr>
      <w:b/>
      <w:bCs/>
    </w:rPr>
  </w:style>
  <w:style w:type="paragraph" w:customStyle="1" w:styleId="Default">
    <w:name w:val="Default"/>
    <w:rsid w:val="007B1E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Domynie">
    <w:name w:val="Domy徑nie"/>
    <w:uiPriority w:val="99"/>
    <w:rsid w:val="007B1E73"/>
    <w:pPr>
      <w:widowControl w:val="0"/>
      <w:suppressAutoHyphens/>
      <w:spacing w:after="0" w:line="240" w:lineRule="auto"/>
    </w:pPr>
    <w:rPr>
      <w:rFonts w:ascii="Garamond" w:eastAsia="Times New Roman" w:hAnsi="Garamond" w:cs="Garamond"/>
      <w:sz w:val="24"/>
      <w:szCs w:val="24"/>
      <w:lang w:eastAsia="hi-IN" w:bidi="hi-IN"/>
      <w14:ligatures w14:val="none"/>
    </w:rPr>
  </w:style>
  <w:style w:type="paragraph" w:customStyle="1" w:styleId="Standard">
    <w:name w:val="Standard"/>
    <w:qFormat/>
    <w:rsid w:val="007B1E7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Lista-kontynuacja22">
    <w:name w:val="Lista - kontynuacja 22"/>
    <w:basedOn w:val="Normalny"/>
    <w:rsid w:val="007B1E73"/>
    <w:pPr>
      <w:suppressAutoHyphens/>
      <w:spacing w:line="240" w:lineRule="auto"/>
      <w:ind w:left="1080" w:hanging="360"/>
    </w:pPr>
    <w:rPr>
      <w:rFonts w:ascii="Times New Roman" w:eastAsia="Times New Roman" w:hAnsi="Times New Roman" w:cs="Times New Roman"/>
      <w:noProof w:val="0"/>
      <w:kern w:val="0"/>
      <w:sz w:val="20"/>
      <w:szCs w:val="20"/>
      <w:lang w:eastAsia="ar-SA"/>
      <w14:ligatures w14:val="none"/>
    </w:rPr>
  </w:style>
  <w:style w:type="paragraph" w:styleId="Lista-kontynuacja2">
    <w:name w:val="List Continue 2"/>
    <w:basedOn w:val="Lista-kontynuacja"/>
    <w:unhideWhenUsed/>
    <w:rsid w:val="007B1E73"/>
    <w:pPr>
      <w:spacing w:after="160"/>
      <w:ind w:left="1080" w:hanging="360"/>
      <w:contextualSpacing w:val="0"/>
    </w:pPr>
    <w:rPr>
      <w:rFonts w:eastAsia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7B1E73"/>
    <w:pPr>
      <w:spacing w:after="120" w:line="240" w:lineRule="auto"/>
      <w:ind w:left="283"/>
      <w:contextualSpacing/>
    </w:pPr>
    <w:rPr>
      <w:rFonts w:ascii="Times New Roman" w:eastAsia="MS Mincho" w:hAnsi="Times New Roman" w:cs="Times New Roman"/>
      <w:noProof w:val="0"/>
      <w:kern w:val="0"/>
      <w:sz w:val="24"/>
      <w:szCs w:val="24"/>
      <w:lang w:eastAsia="ja-JP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1E73"/>
    <w:pPr>
      <w:spacing w:after="0" w:line="240" w:lineRule="auto"/>
    </w:pPr>
    <w:rPr>
      <w:rFonts w:ascii="Times New Roman" w:eastAsia="MS Mincho" w:hAnsi="Times New Roman" w:cs="Times New Roman"/>
      <w:noProof w:val="0"/>
      <w:kern w:val="0"/>
      <w:sz w:val="20"/>
      <w:szCs w:val="20"/>
      <w:lang w:eastAsia="ja-JP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1E73"/>
    <w:rPr>
      <w:rFonts w:ascii="Times New Roman" w:eastAsia="MS Mincho" w:hAnsi="Times New Roman" w:cs="Times New Roman"/>
      <w:kern w:val="0"/>
      <w:sz w:val="20"/>
      <w:szCs w:val="20"/>
      <w:lang w:eastAsia="ja-JP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73"/>
    <w:rPr>
      <w:rFonts w:ascii="Times New Roman" w:eastAsia="MS Mincho" w:hAnsi="Times New Roman" w:cs="Times New Roman"/>
      <w:b/>
      <w:bCs/>
      <w:kern w:val="0"/>
      <w:sz w:val="20"/>
      <w:szCs w:val="20"/>
      <w:lang w:eastAsia="ja-JP"/>
      <w14:ligatures w14:val="none"/>
    </w:rPr>
  </w:style>
  <w:style w:type="paragraph" w:styleId="Tekstdymka">
    <w:name w:val="Balloon Text"/>
    <w:basedOn w:val="Normalny"/>
    <w:link w:val="TekstdymkaZnak"/>
    <w:unhideWhenUsed/>
    <w:rsid w:val="007B1E73"/>
    <w:pPr>
      <w:spacing w:after="0" w:line="240" w:lineRule="auto"/>
    </w:pPr>
    <w:rPr>
      <w:rFonts w:ascii="Segoe UI" w:eastAsia="MS Mincho" w:hAnsi="Segoe UI" w:cs="Segoe UI"/>
      <w:noProof w:val="0"/>
      <w:kern w:val="0"/>
      <w:sz w:val="18"/>
      <w:szCs w:val="18"/>
      <w:lang w:eastAsia="ja-JP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B1E73"/>
    <w:rPr>
      <w:rFonts w:ascii="Segoe UI" w:eastAsia="MS Mincho" w:hAnsi="Segoe UI" w:cs="Segoe UI"/>
      <w:kern w:val="0"/>
      <w:sz w:val="18"/>
      <w:szCs w:val="18"/>
      <w:lang w:eastAsia="ja-JP"/>
      <w14:ligatures w14:val="none"/>
    </w:rPr>
  </w:style>
  <w:style w:type="paragraph" w:customStyle="1" w:styleId="NormalnyWeb1">
    <w:name w:val="Normalny (Web)1"/>
    <w:basedOn w:val="Normalny"/>
    <w:next w:val="NormalnyWeb"/>
    <w:uiPriority w:val="99"/>
    <w:semiHidden/>
    <w:unhideWhenUsed/>
    <w:rsid w:val="007B1E73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7B1E73"/>
    <w:rPr>
      <w:i/>
      <w:iCs/>
    </w:rPr>
  </w:style>
  <w:style w:type="numbering" w:customStyle="1" w:styleId="Bezlisty11">
    <w:name w:val="Bez listy11"/>
    <w:next w:val="Bezlisty"/>
    <w:uiPriority w:val="99"/>
    <w:semiHidden/>
    <w:unhideWhenUsed/>
    <w:rsid w:val="007B1E73"/>
  </w:style>
  <w:style w:type="paragraph" w:customStyle="1" w:styleId="Heading">
    <w:name w:val="Heading"/>
    <w:basedOn w:val="Standard"/>
    <w:next w:val="Textbody"/>
    <w:rsid w:val="007B1E73"/>
    <w:pPr>
      <w:keepNext/>
      <w:spacing w:before="240" w:after="120" w:line="276" w:lineRule="auto"/>
      <w:textAlignment w:val="baseline"/>
    </w:pPr>
    <w:rPr>
      <w:rFonts w:ascii="Arial" w:eastAsia="Microsoft YaHei" w:hAnsi="Arial" w:cs="Arial"/>
      <w:sz w:val="28"/>
      <w:szCs w:val="28"/>
      <w:lang w:val="en-US" w:eastAsia="en-US"/>
    </w:rPr>
  </w:style>
  <w:style w:type="paragraph" w:customStyle="1" w:styleId="Textbody">
    <w:name w:val="Text body"/>
    <w:basedOn w:val="Standard"/>
    <w:rsid w:val="007B1E73"/>
    <w:pPr>
      <w:spacing w:after="120" w:line="276" w:lineRule="auto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Lista">
    <w:name w:val="List"/>
    <w:basedOn w:val="Textbody"/>
    <w:rsid w:val="007B1E73"/>
    <w:rPr>
      <w:rFonts w:cs="Arial"/>
    </w:rPr>
  </w:style>
  <w:style w:type="paragraph" w:styleId="Legenda">
    <w:name w:val="caption"/>
    <w:basedOn w:val="Standard"/>
    <w:rsid w:val="007B1E73"/>
    <w:pPr>
      <w:suppressLineNumbers/>
      <w:spacing w:before="120" w:after="120" w:line="276" w:lineRule="auto"/>
      <w:textAlignment w:val="baseline"/>
    </w:pPr>
    <w:rPr>
      <w:rFonts w:ascii="Arial" w:hAnsi="Arial" w:cs="Arial"/>
      <w:i/>
      <w:iCs/>
      <w:lang w:val="en-US" w:eastAsia="en-US"/>
    </w:rPr>
  </w:style>
  <w:style w:type="paragraph" w:customStyle="1" w:styleId="Index">
    <w:name w:val="Index"/>
    <w:basedOn w:val="Standard"/>
    <w:rsid w:val="007B1E73"/>
    <w:pPr>
      <w:suppressLineNumbers/>
      <w:spacing w:after="200" w:line="276" w:lineRule="auto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customStyle="1" w:styleId="Tekstpodstawowy1">
    <w:name w:val="Tekst podstawowy1"/>
    <w:basedOn w:val="Standard"/>
    <w:rsid w:val="007B1E73"/>
    <w:pPr>
      <w:spacing w:line="360" w:lineRule="auto"/>
      <w:textAlignment w:val="baseline"/>
    </w:pPr>
    <w:rPr>
      <w:rFonts w:ascii="Bookman Old Style" w:hAnsi="Bookman Old Style"/>
      <w:sz w:val="28"/>
      <w:szCs w:val="20"/>
      <w:lang w:val="en-US" w:eastAsia="pl-PL"/>
    </w:rPr>
  </w:style>
  <w:style w:type="paragraph" w:customStyle="1" w:styleId="TableContents">
    <w:name w:val="Table Contents"/>
    <w:basedOn w:val="Standard"/>
    <w:rsid w:val="007B1E73"/>
    <w:pPr>
      <w:suppressLineNumbers/>
      <w:spacing w:after="200" w:line="276" w:lineRule="auto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rsid w:val="007B1E73"/>
    <w:rPr>
      <w:rFonts w:ascii="Bookman Old Style" w:eastAsia="Times New Roman" w:hAnsi="Bookman Old Style" w:cs="Times New Roman"/>
      <w:sz w:val="28"/>
      <w:lang w:eastAsia="pl-PL"/>
    </w:rPr>
  </w:style>
  <w:style w:type="character" w:customStyle="1" w:styleId="PodtytuZnak1">
    <w:name w:val="Podtytuł Znak1"/>
    <w:basedOn w:val="Domylnaczcionkaakapitu"/>
    <w:rsid w:val="007B1E73"/>
    <w:rPr>
      <w:color w:val="5A5A5A"/>
      <w:spacing w:val="15"/>
      <w:kern w:val="3"/>
    </w:rPr>
  </w:style>
  <w:style w:type="character" w:customStyle="1" w:styleId="StrongEmphasis">
    <w:name w:val="Strong Emphasis"/>
    <w:basedOn w:val="Domylnaczcionkaakapitu"/>
    <w:rsid w:val="007B1E73"/>
    <w:rPr>
      <w:b/>
      <w:bCs/>
    </w:rPr>
  </w:style>
  <w:style w:type="character" w:customStyle="1" w:styleId="ListLabel1">
    <w:name w:val="ListLabel 1"/>
    <w:rsid w:val="007B1E73"/>
    <w:rPr>
      <w:rFonts w:cs="Times New Roman"/>
    </w:rPr>
  </w:style>
  <w:style w:type="character" w:customStyle="1" w:styleId="ListLabel2">
    <w:name w:val="ListLabel 2"/>
    <w:rsid w:val="007B1E73"/>
    <w:rPr>
      <w:rFonts w:cs="Courier New"/>
    </w:rPr>
  </w:style>
  <w:style w:type="numbering" w:customStyle="1" w:styleId="WWNum1">
    <w:name w:val="WWNum1"/>
    <w:basedOn w:val="Bezlisty"/>
    <w:rsid w:val="007B1E73"/>
    <w:pPr>
      <w:numPr>
        <w:numId w:val="8"/>
      </w:numPr>
    </w:pPr>
  </w:style>
  <w:style w:type="numbering" w:customStyle="1" w:styleId="WWNum2">
    <w:name w:val="WWNum2"/>
    <w:basedOn w:val="Bezlisty"/>
    <w:rsid w:val="007B1E73"/>
    <w:pPr>
      <w:numPr>
        <w:numId w:val="9"/>
      </w:numPr>
    </w:pPr>
  </w:style>
  <w:style w:type="numbering" w:customStyle="1" w:styleId="WWNum3">
    <w:name w:val="WWNum3"/>
    <w:basedOn w:val="Bezlisty"/>
    <w:rsid w:val="007B1E73"/>
    <w:pPr>
      <w:numPr>
        <w:numId w:val="10"/>
      </w:numPr>
    </w:pPr>
  </w:style>
  <w:style w:type="numbering" w:customStyle="1" w:styleId="WWNum4">
    <w:name w:val="WWNum4"/>
    <w:basedOn w:val="Bezlisty"/>
    <w:rsid w:val="007B1E73"/>
    <w:pPr>
      <w:numPr>
        <w:numId w:val="11"/>
      </w:numPr>
    </w:pPr>
  </w:style>
  <w:style w:type="numbering" w:customStyle="1" w:styleId="WWNum5">
    <w:name w:val="WWNum5"/>
    <w:basedOn w:val="Bezlisty"/>
    <w:rsid w:val="007B1E73"/>
    <w:pPr>
      <w:numPr>
        <w:numId w:val="12"/>
      </w:numPr>
    </w:pPr>
  </w:style>
  <w:style w:type="numbering" w:customStyle="1" w:styleId="WWNum6">
    <w:name w:val="WWNum6"/>
    <w:basedOn w:val="Bezlisty"/>
    <w:rsid w:val="007B1E73"/>
    <w:pPr>
      <w:numPr>
        <w:numId w:val="13"/>
      </w:numPr>
    </w:pPr>
  </w:style>
  <w:style w:type="paragraph" w:customStyle="1" w:styleId="Nagwek11">
    <w:name w:val="Nagłówek 11"/>
    <w:basedOn w:val="Normalny"/>
    <w:next w:val="Normalny"/>
    <w:qFormat/>
    <w:rsid w:val="007B1E73"/>
    <w:pPr>
      <w:keepNext/>
      <w:numPr>
        <w:numId w:val="15"/>
      </w:numPr>
      <w:suppressAutoHyphens/>
      <w:spacing w:before="100" w:after="100" w:line="240" w:lineRule="auto"/>
      <w:textAlignment w:val="baseline"/>
      <w:outlineLvl w:val="0"/>
    </w:pPr>
    <w:rPr>
      <w:rFonts w:ascii="Arial" w:eastAsia="Times New Roman" w:hAnsi="Arial" w:cs="Arial"/>
      <w:b/>
      <w:noProof w:val="0"/>
      <w:sz w:val="20"/>
      <w:szCs w:val="20"/>
      <w:lang w:val="en-GB" w:eastAsia="zh-CN"/>
      <w14:ligatures w14:val="none"/>
    </w:rPr>
  </w:style>
  <w:style w:type="paragraph" w:customStyle="1" w:styleId="H1">
    <w:name w:val="H1"/>
    <w:basedOn w:val="Normalny"/>
    <w:qFormat/>
    <w:rsid w:val="007B1E73"/>
    <w:pPr>
      <w:keepNext/>
      <w:numPr>
        <w:ilvl w:val="1"/>
        <w:numId w:val="15"/>
      </w:numPr>
      <w:suppressAutoHyphens/>
      <w:spacing w:before="100" w:after="100" w:line="240" w:lineRule="auto"/>
      <w:textAlignment w:val="baseline"/>
      <w:outlineLvl w:val="1"/>
    </w:pPr>
    <w:rPr>
      <w:rFonts w:ascii="Times New Roman" w:eastAsia="Arial" w:hAnsi="Times New Roman" w:cs="Courier New"/>
      <w:b/>
      <w:noProof w:val="0"/>
      <w:sz w:val="48"/>
      <w:szCs w:val="24"/>
      <w:lang w:val="en-GB" w:eastAsia="en-GB"/>
      <w14:ligatures w14:val="none"/>
    </w:rPr>
  </w:style>
  <w:style w:type="paragraph" w:customStyle="1" w:styleId="H2">
    <w:name w:val="H2"/>
    <w:basedOn w:val="Normalny"/>
    <w:qFormat/>
    <w:rsid w:val="007B1E73"/>
    <w:pPr>
      <w:keepNext/>
      <w:numPr>
        <w:ilvl w:val="2"/>
        <w:numId w:val="15"/>
      </w:numPr>
      <w:suppressAutoHyphens/>
      <w:spacing w:before="100" w:after="100" w:line="240" w:lineRule="auto"/>
      <w:textAlignment w:val="baseline"/>
      <w:outlineLvl w:val="2"/>
    </w:pPr>
    <w:rPr>
      <w:rFonts w:ascii="Times New Roman" w:eastAsia="Arial" w:hAnsi="Times New Roman" w:cs="Courier New"/>
      <w:b/>
      <w:noProof w:val="0"/>
      <w:sz w:val="36"/>
      <w:szCs w:val="24"/>
      <w:lang w:val="en-GB" w:eastAsia="en-GB"/>
      <w14:ligatures w14:val="none"/>
    </w:rPr>
  </w:style>
  <w:style w:type="paragraph" w:customStyle="1" w:styleId="H3">
    <w:name w:val="H3"/>
    <w:basedOn w:val="Normalny"/>
    <w:qFormat/>
    <w:rsid w:val="007B1E73"/>
    <w:pPr>
      <w:keepNext/>
      <w:numPr>
        <w:ilvl w:val="3"/>
        <w:numId w:val="15"/>
      </w:numPr>
      <w:suppressAutoHyphens/>
      <w:spacing w:before="100" w:after="100" w:line="240" w:lineRule="auto"/>
      <w:textAlignment w:val="baseline"/>
      <w:outlineLvl w:val="3"/>
    </w:pPr>
    <w:rPr>
      <w:rFonts w:ascii="Times New Roman" w:eastAsia="Arial" w:hAnsi="Times New Roman" w:cs="Courier New"/>
      <w:b/>
      <w:noProof w:val="0"/>
      <w:sz w:val="28"/>
      <w:szCs w:val="24"/>
      <w:lang w:val="en-GB" w:eastAsia="en-GB"/>
      <w14:ligatures w14:val="none"/>
    </w:rPr>
  </w:style>
  <w:style w:type="paragraph" w:customStyle="1" w:styleId="H4">
    <w:name w:val="H4"/>
    <w:basedOn w:val="Normalny"/>
    <w:qFormat/>
    <w:rsid w:val="007B1E73"/>
    <w:pPr>
      <w:keepNext/>
      <w:numPr>
        <w:ilvl w:val="4"/>
        <w:numId w:val="15"/>
      </w:numPr>
      <w:suppressAutoHyphens/>
      <w:spacing w:before="100" w:after="100" w:line="240" w:lineRule="auto"/>
      <w:textAlignment w:val="baseline"/>
      <w:outlineLvl w:val="4"/>
    </w:pPr>
    <w:rPr>
      <w:rFonts w:ascii="Times New Roman" w:eastAsia="Arial" w:hAnsi="Times New Roman" w:cs="Courier New"/>
      <w:b/>
      <w:noProof w:val="0"/>
      <w:sz w:val="24"/>
      <w:szCs w:val="24"/>
      <w:lang w:val="en-GB" w:eastAsia="en-GB"/>
      <w14:ligatures w14:val="none"/>
    </w:rPr>
  </w:style>
  <w:style w:type="paragraph" w:customStyle="1" w:styleId="H5">
    <w:name w:val="H5"/>
    <w:basedOn w:val="Normalny"/>
    <w:qFormat/>
    <w:rsid w:val="007B1E73"/>
    <w:pPr>
      <w:keepNext/>
      <w:numPr>
        <w:ilvl w:val="5"/>
        <w:numId w:val="15"/>
      </w:numPr>
      <w:suppressAutoHyphens/>
      <w:spacing w:before="100" w:after="100" w:line="240" w:lineRule="auto"/>
      <w:textAlignment w:val="baseline"/>
      <w:outlineLvl w:val="5"/>
    </w:pPr>
    <w:rPr>
      <w:rFonts w:ascii="Times New Roman" w:eastAsia="Arial" w:hAnsi="Times New Roman" w:cs="Courier New"/>
      <w:b/>
      <w:noProof w:val="0"/>
      <w:sz w:val="20"/>
      <w:szCs w:val="24"/>
      <w:lang w:val="en-GB" w:eastAsia="en-GB"/>
      <w14:ligatures w14:val="none"/>
    </w:rPr>
  </w:style>
  <w:style w:type="paragraph" w:customStyle="1" w:styleId="H6">
    <w:name w:val="H6"/>
    <w:basedOn w:val="Normalny"/>
    <w:qFormat/>
    <w:rsid w:val="007B1E73"/>
    <w:pPr>
      <w:keepNext/>
      <w:numPr>
        <w:ilvl w:val="6"/>
        <w:numId w:val="15"/>
      </w:numPr>
      <w:suppressAutoHyphens/>
      <w:spacing w:before="100" w:after="100" w:line="240" w:lineRule="auto"/>
      <w:textAlignment w:val="baseline"/>
      <w:outlineLvl w:val="6"/>
    </w:pPr>
    <w:rPr>
      <w:rFonts w:ascii="Times New Roman" w:eastAsia="Arial" w:hAnsi="Times New Roman" w:cs="Courier New"/>
      <w:b/>
      <w:noProof w:val="0"/>
      <w:sz w:val="16"/>
      <w:szCs w:val="24"/>
      <w:lang w:val="en-GB" w:eastAsia="en-GB"/>
      <w14:ligatures w14:val="none"/>
    </w:rPr>
  </w:style>
  <w:style w:type="paragraph" w:customStyle="1" w:styleId="Heading81">
    <w:name w:val="Heading 81"/>
    <w:rsid w:val="007B1E73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7B1E73"/>
  </w:style>
  <w:style w:type="numbering" w:customStyle="1" w:styleId="WWNum11">
    <w:name w:val="WWNum11"/>
    <w:basedOn w:val="Bezlisty"/>
    <w:rsid w:val="007B1E73"/>
  </w:style>
  <w:style w:type="numbering" w:customStyle="1" w:styleId="WWNum21">
    <w:name w:val="WWNum21"/>
    <w:basedOn w:val="Bezlisty"/>
    <w:rsid w:val="007B1E73"/>
  </w:style>
  <w:style w:type="numbering" w:customStyle="1" w:styleId="WWNum31">
    <w:name w:val="WWNum31"/>
    <w:basedOn w:val="Bezlisty"/>
    <w:rsid w:val="007B1E73"/>
  </w:style>
  <w:style w:type="numbering" w:customStyle="1" w:styleId="WWNum41">
    <w:name w:val="WWNum41"/>
    <w:basedOn w:val="Bezlisty"/>
    <w:rsid w:val="007B1E73"/>
  </w:style>
  <w:style w:type="numbering" w:customStyle="1" w:styleId="WWNum51">
    <w:name w:val="WWNum51"/>
    <w:basedOn w:val="Bezlisty"/>
    <w:rsid w:val="007B1E73"/>
  </w:style>
  <w:style w:type="numbering" w:customStyle="1" w:styleId="WWNum61">
    <w:name w:val="WWNum61"/>
    <w:basedOn w:val="Bezlisty"/>
    <w:rsid w:val="007B1E73"/>
  </w:style>
  <w:style w:type="table" w:customStyle="1" w:styleId="Tabela-Siatka1">
    <w:name w:val="Tabela - Siatka1"/>
    <w:basedOn w:val="Standardowy"/>
    <w:next w:val="Tabela-Siatka"/>
    <w:uiPriority w:val="59"/>
    <w:rsid w:val="007B1E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B1E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next w:val="Listanumerowana"/>
    <w:uiPriority w:val="99"/>
    <w:unhideWhenUsed/>
    <w:rsid w:val="007B1E73"/>
    <w:pPr>
      <w:numPr>
        <w:numId w:val="16"/>
      </w:numPr>
      <w:tabs>
        <w:tab w:val="clear" w:pos="360"/>
      </w:tabs>
      <w:spacing w:after="200" w:line="276" w:lineRule="auto"/>
      <w:ind w:left="720"/>
      <w:contextualSpacing/>
    </w:pPr>
    <w:rPr>
      <w:rFonts w:ascii="Cambria" w:eastAsia="MS Mincho" w:hAnsi="Cambria" w:cs="Times New Roman"/>
      <w:noProof w:val="0"/>
      <w:kern w:val="0"/>
      <w:lang w:val="en-US"/>
      <w14:ligatures w14:val="none"/>
    </w:rPr>
  </w:style>
  <w:style w:type="table" w:customStyle="1" w:styleId="Tabela-Siatka21">
    <w:name w:val="Tabela - Siatka21"/>
    <w:basedOn w:val="Standardowy"/>
    <w:next w:val="Tabela-Siatka"/>
    <w:uiPriority w:val="59"/>
    <w:rsid w:val="007B1E73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99"/>
    <w:unhideWhenUsed/>
    <w:rsid w:val="007B1E73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MS Mincho" w:hAnsi="Times New Roman" w:cs="Times New Roman"/>
      <w:noProof w:val="0"/>
      <w:kern w:val="0"/>
      <w:sz w:val="24"/>
      <w:szCs w:val="24"/>
      <w:lang w:eastAsia="ja-JP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7B1E73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B1E73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B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9019</Words>
  <Characters>54118</Characters>
  <Application>Microsoft Office Word</Application>
  <DocSecurity>0</DocSecurity>
  <Lines>450</Lines>
  <Paragraphs>126</Paragraphs>
  <ScaleCrop>false</ScaleCrop>
  <Company/>
  <LinksUpToDate>false</LinksUpToDate>
  <CharactersWithSpaces>63011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</cp:revision>
  <dcterms:created xsi:type="dcterms:W3CDTF">2025-04-30T13:34:00Z</dcterms:created>
  <dcterms:modified xsi:type="dcterms:W3CDTF">2025-04-30T13:35:00Z</dcterms:modified>
</cp:coreProperties>
</file>