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30335B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30335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30335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9656D2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9656D2">
        <w:rPr>
          <w:rFonts w:ascii="Times New Roman" w:hAnsi="Times New Roman" w:cs="Times New Roman"/>
          <w:b/>
        </w:rPr>
        <w:t>KPP w Grójcu ul. Brzozowa 108; 05-600 Grójec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9656D2">
        <w:rPr>
          <w:rFonts w:ascii="Times New Roman" w:hAnsi="Times New Roman" w:cs="Times New Roman"/>
          <w:b/>
        </w:rPr>
        <w:t>1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9656D2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56D2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56D2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56D2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D2" w:rsidRPr="00C41BFA" w:rsidRDefault="009656D2" w:rsidP="0096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9656D2">
        <w:rPr>
          <w:rFonts w:ascii="Times New Roman" w:hAnsi="Times New Roman" w:cs="Times New Roman"/>
          <w:b/>
          <w:sz w:val="20"/>
          <w:szCs w:val="20"/>
          <w:u w:val="single"/>
        </w:rPr>
        <w:t>70</w:t>
      </w:r>
      <w:bookmarkStart w:id="1" w:name="_GoBack"/>
      <w:bookmarkEnd w:id="1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9656D2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E0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2024-05-15T07:57:00Z</dcterms:created>
  <dcterms:modified xsi:type="dcterms:W3CDTF">2024-05-15T08:00:00Z</dcterms:modified>
</cp:coreProperties>
</file>