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F8" w:rsidRPr="0060200F" w:rsidRDefault="00CD52F8" w:rsidP="00CD52F8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Załącznik nr 1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.4</w:t>
      </w:r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</w:t>
      </w:r>
      <w:proofErr w:type="spellStart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swz</w:t>
      </w:r>
      <w:proofErr w:type="spellEnd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Zadanie nr 4 </w:t>
      </w:r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)</w:t>
      </w:r>
    </w:p>
    <w:p w:rsidR="0099230F" w:rsidRDefault="0099230F" w:rsidP="0099230F">
      <w:pPr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99230F" w:rsidRPr="005036C2" w:rsidRDefault="0099230F" w:rsidP="0099230F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5036C2">
        <w:rPr>
          <w:rFonts w:ascii="Calibri" w:hAnsi="Calibri" w:cs="Calibri"/>
          <w:b/>
          <w:bCs/>
          <w:sz w:val="20"/>
          <w:szCs w:val="20"/>
          <w:u w:val="single"/>
        </w:rPr>
        <w:t xml:space="preserve">OPIS PRZEDMIOTU ZAMÓWIENIA (OPZ) dla Zadania nr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4</w:t>
      </w:r>
    </w:p>
    <w:p w:rsidR="0099230F" w:rsidRPr="004E76B6" w:rsidRDefault="0099230F" w:rsidP="0099230F">
      <w:pPr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895"/>
        <w:gridCol w:w="6675"/>
      </w:tblGrid>
      <w:tr w:rsidR="0099230F" w:rsidRPr="004E76B6" w:rsidTr="00C45CBC">
        <w:trPr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8"/>
            </w:tblGrid>
            <w:tr w:rsidR="0099230F" w:rsidRPr="00001E28" w:rsidTr="00C45CBC">
              <w:trPr>
                <w:jc w:val="center"/>
              </w:trPr>
              <w:tc>
                <w:tcPr>
                  <w:tcW w:w="9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:rsidR="0099230F" w:rsidRPr="00001E28" w:rsidRDefault="0099230F" w:rsidP="00C45CBC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001E28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Komputer badawczy z monitorami, oprogramowaniem oraz pakietem aplikacji biurowych</w:t>
                  </w:r>
                </w:p>
              </w:tc>
            </w:tr>
          </w:tbl>
          <w:p w:rsidR="0099230F" w:rsidRPr="005036C2" w:rsidRDefault="0099230F" w:rsidP="00C45CB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36C2">
              <w:rPr>
                <w:rFonts w:ascii="Calibri" w:hAnsi="Calibri" w:cs="Calibri"/>
                <w:b/>
                <w:sz w:val="20"/>
                <w:szCs w:val="20"/>
              </w:rPr>
              <w:t>Wymagane minimalne parametry techniczne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6039">
              <w:rPr>
                <w:rFonts w:ascii="Calibri" w:hAnsi="Calibri" w:cs="Calibri"/>
                <w:bCs/>
                <w:sz w:val="20"/>
                <w:szCs w:val="20"/>
              </w:rPr>
              <w:t>Komputer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551568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Komputer będzie wykorzystywany dla potrzeb aplikacji biurowych, dostępu do Internetu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 poczty elektronicznej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analizy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 xml:space="preserve">i rekonstrukcji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zdarzeń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w ruchu drogowym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W ofercie należy podać nazwę producenta, typ, model oferowanego sprzętu umożliwiający jednoznaczną identyfikację oferowanej konfiguracji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>w oparciu o materiały i systemy dostępne na stronie producenta.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6039">
              <w:rPr>
                <w:rFonts w:ascii="Calibri" w:hAnsi="Calibri" w:cs="Calibri"/>
                <w:sz w:val="20"/>
                <w:szCs w:val="20"/>
              </w:rPr>
              <w:t>Wszystkie komponenty muszą być zainstalowane fabrycznie i dostarczone w fabrycznie zabezpieczonym pudełku.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226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Procesor</w:t>
            </w:r>
            <w:proofErr w:type="spellEnd"/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551568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1568">
              <w:rPr>
                <w:rFonts w:asciiTheme="minorHAnsi" w:hAnsiTheme="minorHAnsi" w:cstheme="minorHAnsi"/>
                <w:sz w:val="20"/>
                <w:szCs w:val="20"/>
              </w:rPr>
              <w:t xml:space="preserve">Zaoferowany procesor </w:t>
            </w:r>
            <w:r>
              <w:rPr>
                <w:rFonts w:ascii="Calibri" w:hAnsi="Calibri" w:cs="Calibri"/>
                <w:sz w:val="20"/>
                <w:szCs w:val="20"/>
              </w:rPr>
              <w:t>na dzień złożenia oferty</w:t>
            </w:r>
            <w:r w:rsidRPr="00551568">
              <w:rPr>
                <w:rFonts w:asciiTheme="minorHAnsi" w:hAnsiTheme="minorHAnsi" w:cstheme="minorHAnsi"/>
                <w:sz w:val="20"/>
                <w:szCs w:val="20"/>
              </w:rPr>
              <w:t xml:space="preserve"> musi uzyskać w teście </w:t>
            </w:r>
            <w:proofErr w:type="spellStart"/>
            <w:r w:rsidRPr="00551568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5515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1568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proofErr w:type="spellEnd"/>
            <w:r w:rsidRPr="00551568">
              <w:rPr>
                <w:rFonts w:asciiTheme="minorHAnsi" w:hAnsiTheme="minorHAnsi" w:cstheme="minorHAnsi"/>
                <w:sz w:val="20"/>
                <w:szCs w:val="20"/>
              </w:rPr>
              <w:t xml:space="preserve"> CPU Mark wynik minimum 43 500 punktów, wynik zaproponowanego procesora musi znajdować się na stronie </w:t>
            </w:r>
            <w:hyperlink r:id="rId5" w:history="1">
              <w:r w:rsidRPr="0055156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http://www.cpubenchmark.net</w:t>
              </w:r>
            </w:hyperlink>
            <w:r w:rsidRPr="0055156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51568">
              <w:rPr>
                <w:rFonts w:asciiTheme="minorHAnsi" w:eastAsia="Calibri" w:hAnsiTheme="minorHAnsi" w:cstheme="minorHAnsi"/>
                <w:sz w:val="20"/>
                <w:szCs w:val="20"/>
              </w:rPr>
              <w:t>(należy dołączyć wydruk do oferty).</w:t>
            </w:r>
          </w:p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Do procesora będzie dołączony system chłodzenia wodnego o minimalnych parametrach: 3 wentylatory (rozmiar chłodnicy 360mm,  maksymalny poziom hałasu do 25dB, 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Płyta główna</w:t>
            </w: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Chipset rekomendowany przez producenta procesora, złącza zewnętrzne: 1 x Display Port, 1 x HDMI, 1 x PS/2, 1 x RJ45, 3 x USB 2.0, 3 x USB 3.2 (Gen1), Audio, złącza wewnętrzne: 1 x Audio, 1 x USB 3.2 (Gen1), 1 x USB 3.2 (Gen1) typ C, 2 x gniazdo M.2 (</w:t>
            </w:r>
            <w:proofErr w:type="spellStart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 4.0)</w:t>
            </w:r>
          </w:p>
        </w:tc>
      </w:tr>
      <w:tr w:rsidR="0099230F" w:rsidRPr="004E76B6" w:rsidTr="00C45CBC">
        <w:trPr>
          <w:trHeight w:val="1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Pamięć operacyjna</w:t>
            </w: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64 GB RAM, 6000MHz, DDR5 CL30, współpracujące z zaoferowanym procesorem i płytą główną 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Dyski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M2 </w:t>
            </w:r>
            <w:proofErr w:type="spellStart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 1TB o deklarowanej przez producenta i możliwej do uzyskania szybkości odczytu min 3500Mb/s o deklarowanej przez producenta i możliwej do uzyskania szybkości zapisu  min 2700Mb/s 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Dedykowana, ze wsparciem dla DirectX 12, </w:t>
            </w:r>
            <w:proofErr w:type="spellStart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OpenGL</w:t>
            </w:r>
            <w:proofErr w:type="spellEnd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 4.6, wyposażona w min. cztery wyjścia cyfrowe obrazu. Posiadająca 12 GB pamięci.</w:t>
            </w:r>
          </w:p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Zaoferowana karta graficzna </w:t>
            </w:r>
            <w:r>
              <w:rPr>
                <w:rFonts w:ascii="Calibri" w:hAnsi="Calibri" w:cs="Calibri"/>
                <w:sz w:val="20"/>
                <w:szCs w:val="20"/>
              </w:rPr>
              <w:t>na dzień złożenia oferty</w:t>
            </w: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 musi uzyskać w teście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proofErr w:type="spellEnd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 G3D Mark wynik min. 26900 punktów. Wynik zaproponowanej karty graficznej musi znajdować się na stronie https://www.videocardbenchmark.net (należy dołączyć wydruk do oferty).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Karta dźwiękowa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Zintegrowana z płytą główną.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Napęd optyczny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Nagrywarka płyt </w:t>
            </w:r>
            <w:proofErr w:type="spellStart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Blu-RAY</w:t>
            </w:r>
            <w:proofErr w:type="spellEnd"/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 BD/DVD/CD. Napęd wewnętrzny SATA. Obsługująca formaty Blu-ray, BDXL i M-Disc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 w przypadku braku dostępności wewnętrznego napędu dopuszcza się możliwość wyposażenia komputera w napęd zewnętrzny USB </w:t>
            </w:r>
            <w:r w:rsidRPr="004E76B6">
              <w:rPr>
                <w:rFonts w:asciiTheme="minorHAnsi" w:hAnsiTheme="minorHAnsi" w:cstheme="minorHAnsi"/>
                <w:bCs/>
                <w:sz w:val="20"/>
                <w:szCs w:val="20"/>
              </w:rPr>
              <w:t>o analogicznej funkcjonalności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Czytnik kart</w:t>
            </w: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SD/</w:t>
            </w:r>
            <w:proofErr w:type="spellStart"/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microSD</w:t>
            </w:r>
            <w:proofErr w:type="spellEnd"/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/XD/CF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Czytnik wewnętrzny kart umożliwiający odczyt danych z kart </w:t>
            </w:r>
            <w:r w:rsidRPr="004E76B6">
              <w:rPr>
                <w:rFonts w:asciiTheme="minorHAnsi" w:hAnsiTheme="minorHAnsi" w:cstheme="minorHAnsi"/>
                <w:bCs/>
                <w:sz w:val="20"/>
                <w:szCs w:val="20"/>
              </w:rPr>
              <w:t>SD/</w:t>
            </w:r>
            <w:proofErr w:type="spellStart"/>
            <w:r w:rsidRPr="004E76B6">
              <w:rPr>
                <w:rFonts w:asciiTheme="minorHAnsi" w:hAnsiTheme="minorHAnsi" w:cstheme="minorHAnsi"/>
                <w:bCs/>
                <w:sz w:val="20"/>
                <w:szCs w:val="20"/>
              </w:rPr>
              <w:t>microSD</w:t>
            </w:r>
            <w:proofErr w:type="spellEnd"/>
            <w:r w:rsidRPr="004E76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/CF - dopuszcza się ewentualność wyposażenia stanowiska w zewnętrzny czytnik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4E76B6">
              <w:rPr>
                <w:rFonts w:asciiTheme="minorHAnsi" w:hAnsiTheme="minorHAnsi" w:cstheme="minorHAnsi"/>
                <w:bCs/>
                <w:sz w:val="20"/>
                <w:szCs w:val="20"/>
              </w:rPr>
              <w:t>o analogicznej funkcjonalności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asilacz pozwalający na stabilną pracę przy maksymalnym obciążeniu (rozbudowie) komputera o wszystkie możliwe karty rozszerzeń, moc min 750W, </w:t>
            </w:r>
            <w:r w:rsidRPr="00596039">
              <w:rPr>
                <w:rFonts w:ascii="Calibri" w:hAnsi="Calibri" w:cs="Calibri"/>
                <w:bCs/>
                <w:sz w:val="20"/>
                <w:szCs w:val="20"/>
              </w:rPr>
              <w:t>oraz sprawności na poziomie min. 87% (80 Plus Gold) przy obciążeniu 100%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standard ATX, 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Obudowa komputerowa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Typu: Midi Tower, barwy czarnej, zapewniająca montaż wyspecyfikowanej płyty głównej wraz z kartą graficzną,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dostępne złącza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2x USB 3.0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min. </w:t>
            </w: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 1 x USB 2.0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2 szt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uki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30F" w:rsidRPr="004802EF" w:rsidRDefault="0099230F" w:rsidP="00C45CB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02EF">
              <w:rPr>
                <w:rFonts w:asciiTheme="minorHAnsi" w:hAnsiTheme="minorHAnsi" w:cstheme="minorHAnsi"/>
                <w:sz w:val="20"/>
                <w:szCs w:val="20"/>
              </w:rPr>
              <w:t xml:space="preserve">Przekątna ekranu 27”, matryca LED IPS, rozdzielczość ekranu 3840 x 2160 (UHD 4K), czas reakcji max 4ms, złącza (HDMI, </w:t>
            </w:r>
            <w:proofErr w:type="spellStart"/>
            <w:r w:rsidRPr="004802EF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4802EF">
              <w:rPr>
                <w:rFonts w:asciiTheme="minorHAnsi" w:hAnsiTheme="minorHAnsi" w:cstheme="minorHAnsi"/>
                <w:sz w:val="20"/>
                <w:szCs w:val="20"/>
              </w:rPr>
              <w:t xml:space="preserve">, USB min. 3.0, wyjście słuchawkowe, wbudowane głośniki. </w:t>
            </w:r>
            <w:r w:rsidRPr="004802E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Certyfikaty: </w:t>
            </w:r>
            <w:proofErr w:type="spellStart"/>
            <w:r w:rsidRPr="004802EF">
              <w:rPr>
                <w:rFonts w:ascii="Calibri" w:hAnsi="Calibri" w:cs="Calibri"/>
                <w:sz w:val="20"/>
                <w:szCs w:val="20"/>
                <w:lang w:eastAsia="en-US"/>
              </w:rPr>
              <w:t>RoHS</w:t>
            </w:r>
            <w:proofErr w:type="spellEnd"/>
            <w:r w:rsidRPr="004802E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CE </w:t>
            </w:r>
            <w:r w:rsidRPr="004802EF">
              <w:rPr>
                <w:rFonts w:ascii="Calibri" w:hAnsi="Calibri" w:cs="Calibri"/>
                <w:bCs/>
                <w:sz w:val="20"/>
                <w:szCs w:val="20"/>
              </w:rPr>
              <w:t>(Załączyć dokument potwierdzający spełnienie wymogu)</w:t>
            </w:r>
            <w:r w:rsidRPr="004802EF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Mysz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Optyczna bezprzewodowa, zapewniająca płynne optyczne śledzenie ruchu</w:t>
            </w:r>
          </w:p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Liczba przycisków: 3 (lewy, prawy, środkowy)</w:t>
            </w:r>
          </w:p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Przewijanie: pojedyncze wiersze</w:t>
            </w:r>
          </w:p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Kółko przewijania: Tak, 2D, optyczne</w:t>
            </w:r>
          </w:p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Połączenie/zasilanie: Przycisk zasilania, 6-przyciskowa (programowalne), rozdzielczość 18000 DPI.</w:t>
            </w:r>
          </w:p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>Podkładka pod mysz tego samego producenta co mysz. Antypoślizgowy spód, grafitowa lub czarna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 xml:space="preserve">Klawiatura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hAnsiTheme="minorHAnsi" w:cstheme="minorHAnsi"/>
                <w:sz w:val="20"/>
                <w:szCs w:val="20"/>
              </w:rPr>
              <w:t xml:space="preserve">Klawiatura bezprzewodowa zasilania na 2 baterie (alkaliczne) z klawiszami numerycznymi, multimedialnymi i funkcyjnymi, o regulowanej wysokość, </w:t>
            </w:r>
          </w:p>
        </w:tc>
      </w:tr>
      <w:tr w:rsidR="0099230F" w:rsidRPr="004E76B6" w:rsidTr="00C45CBC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F" w:rsidRPr="0010776C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Zainstalowany system operacyjny zapewniający prawidłową pracę zestawu komputerowego, kompatybilny ze wszystkimi komponentami i technologiami zastosowanymi w powyższym zestawie komputerowym. System operacyjny 64 bitowy w języku polskim do użytku w firmie w wersji profesjonalnej. </w:t>
            </w:r>
          </w:p>
          <w:p w:rsidR="0099230F" w:rsidRPr="0010776C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System dostępny w najnowszej dostępnej wersji. Oprogramowanie powinno zawierać certyfikat autentyczności lub etykietę oryginalnego oprogramowania. 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System nowy, nieużywany oraz nieaktywowany nigdy wcześniej na innym urządzeniu, fabrycznie zainstalowany przez producenta komputera lub równoważny.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Równoważny należy rozumieć poprzez spełnienie poniższych wymogów: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Nowy system operacyjny, nieużywany oraz nieaktywowany nigdy wcześniej na innym urządzeniu klasy PC fabrycznie zainstalowany przez producenta komputera musi spełniać następujące wymagania poprzez wbudowane mechanizmy, bez użycia dodatkowych aplikacji: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1. Dostępne dwa rodzaje graficznego interfejsu użytkownika: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a. Klasyczny, umożliwiający obsługę przy pomocy klawiatury i myszy,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b. dotykowy umożliwiający sterowanie dotykiem na urządzeniach typu tablet lub monitorach dotykowych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2. Funkcje związane z obsługą komputerów typu tablet,</w:t>
            </w:r>
            <w:r w:rsidRPr="0010776C">
              <w:rPr>
                <w:rFonts w:ascii="Calibri" w:hAnsi="Calibri" w:cs="Calibri"/>
                <w:sz w:val="20"/>
                <w:szCs w:val="20"/>
              </w:rPr>
              <w:br/>
              <w:t>z wbudowanym modułem „uczenia się” pisma użytkownika – obsługa języka polskiego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3. Interfejs użytkownika dostępny w wielu językach do wyboru – w tym polskim i angielskim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5. Wbudowane w system operacyjny minimum dwie przeglądarki Internetowe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7. Zlokalizowane w języku polskim, co najmniej następujące elementy: menu, pomoc, komunikaty systemowe, menedżer plików.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8. Graficzne środowisko instalacji i konfiguracji dostępne w języku polskim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9. Wbudowany system pomocy w języku polskim.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10. Możliwość przystosowania stanowiska dla osób niepełnosprawnych (np. słabo widzących).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11. Możliwość dokonywania aktualizacji i poprawek systemu poprzez mechanizm zarządzany przez administratora systemu Zamawiającego.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12. Możliwość dostarczania poprawek do systemu operacyjnego w modelu 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peer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>-to-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peer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13. Możliwość sterowania czasem dostarczania nowych wersji systemu operacyjnego, możliwość centralnego opóźniania dostarczania nowej wersji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hAnsi="Calibri" w:cs="Calibri"/>
                <w:sz w:val="20"/>
                <w:szCs w:val="20"/>
              </w:rPr>
              <w:t>o minimum 4 miesiące.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lastRenderedPageBreak/>
              <w:t>15. Możliwość dołączenia systemu do usługi katalogowej on-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premise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 xml:space="preserve"> lub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hAnsi="Calibri" w:cs="Calibri"/>
                <w:sz w:val="20"/>
                <w:szCs w:val="20"/>
              </w:rPr>
              <w:t>w chmurze.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16. Umożliwienie zablokowania urządzenia w ramach danego konta tylko do uruchamiania wybranej aplikacji - tryb "kiosk".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18. Zdalna pomoc i współdzielenie aplikacji – możliwość zdalnego przejęcia sesji zalogowanego użytkownika celem rozwiązania problemu z komputerem.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19. Transakcyjny system plików pozwalający na stosowanie przydziałów (ang. 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quota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 xml:space="preserve">) na dysku dla użytkowników oraz zapewniający większą niezawodność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hAnsi="Calibri" w:cs="Calibri"/>
                <w:sz w:val="20"/>
                <w:szCs w:val="20"/>
              </w:rPr>
              <w:t>i pozwalający tworzyć kopie zapasowe.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21. Możliwość przywracania obrazu plików systemowych do uprzednio zapisanej postaci.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22. Możliwość przywracania systemu operacyjnego do stanu początkowego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hAnsi="Calibri" w:cs="Calibri"/>
                <w:sz w:val="20"/>
                <w:szCs w:val="20"/>
              </w:rPr>
              <w:t>z pozostawieniem plików użytkownika.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23. Możliwość blokowania lub dopuszczania dowolnych urządzeń peryferyjnych za pomocą polityk grupowych (np. przy użyciu numerów identyfikacyjnych sprzętu)."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24. Wbudowany mechanizm wirtualizacji typu 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hypervisor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>."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25. Wbudowana możliwość zdalnego dostępu do systemu i pracy zdalnej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hAnsi="Calibri" w:cs="Calibri"/>
                <w:sz w:val="20"/>
                <w:szCs w:val="20"/>
              </w:rPr>
              <w:t>z wykorzystaniem pełnego interfejsu graficznego.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26. Dostępność bezpłatnych biuletynów bezpieczeństwa związanych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hAnsi="Calibri" w:cs="Calibri"/>
                <w:sz w:val="20"/>
                <w:szCs w:val="20"/>
              </w:rPr>
              <w:t>z działaniem systemu operacyjnego.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27. Wbudowana zapora internetowa (firewall) dla ochrony połączeń internetowych, zintegrowana z systemem konsola do zarządzania ustawieniami zapory i regułami IP v4 i v6.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29. Możliwość zdefiniowania zarządzanych aplikacji w taki sposób aby automatycznie szyfrowały pliki na poziomie systemu plików. Blokowanie bezpośredniego kopiowania treści między aplikacjami zarządzanymi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10776C">
              <w:rPr>
                <w:rFonts w:ascii="Calibri" w:hAnsi="Calibri" w:cs="Calibri"/>
                <w:sz w:val="20"/>
                <w:szCs w:val="20"/>
              </w:rPr>
              <w:t>a niezarządzanymi.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30. Wbudowany system uwierzytelnienia dwuskładnikowego oparty o certyfikat lub klucz prywatny oraz PIN lub uwierzytelnienie biometryczne.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31. Wbudowane mechanizmy ochrony antywirusowej i przeciw złośliwemu oprogramowaniu z zapewnionymi bezpłatnymi aktualizacjami.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32. Wbudowany system szyfrowania dysku twardego ze wsparciem modułu TPM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33. Możliwość tworzenia i przechowywania kopii zapasowych kluczy odzyskiwania do szyfrowania dysku w usługach katalogowych.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34. Możliwość tworzenia wirtualnych kart inteligentnych.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35. Wsparcie dla 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firmware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Secure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Boot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36. Wbudowany w system, wykorzystywany automatycznie przez wbudowane przeglądarki filtr 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reputacyjny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 xml:space="preserve"> URL.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37. Wsparcie dla IPSEC oparte na politykach – wdrażanie IPSEC oparte na zestawach reguł definiujących ustawienia zarządzanych w sposób centralny.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38. Mechanizmy logowania w oparciu o: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a. Login i hasło,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b. Karty inteligentne i certyfikaty (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smartcard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>),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c. Wirtualne karty inteligentne i certyfikaty (logowanie w oparciu o certyfikat chroniony poprzez moduł TPM),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lastRenderedPageBreak/>
              <w:t>d. Certyfikat/Klucz i PIN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e. Certyfikat/Klucz i uwierzytelnienie biometryczne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39. Wsparcie dla uwierzytelniania na bazie 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Kerberos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 xml:space="preserve"> v. 5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40. Wbudowany agent do zbierania danych na temat zagrożeń na stacji roboczej.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41. Wsparcie .NET Framework 2.x, 3.x i 4.x – możliwość uruchomienia aplikacji działających we wskazanych środowiskach</w:t>
            </w:r>
          </w:p>
          <w:p w:rsidR="0099230F" w:rsidRPr="0010776C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 xml:space="preserve">42. Wsparcie dla </w:t>
            </w:r>
            <w:proofErr w:type="spellStart"/>
            <w:r w:rsidRPr="0010776C">
              <w:rPr>
                <w:rFonts w:ascii="Calibri" w:hAnsi="Calibri" w:cs="Calibri"/>
                <w:sz w:val="20"/>
                <w:szCs w:val="20"/>
              </w:rPr>
              <w:t>VBScript</w:t>
            </w:r>
            <w:proofErr w:type="spellEnd"/>
            <w:r w:rsidRPr="0010776C">
              <w:rPr>
                <w:rFonts w:ascii="Calibri" w:hAnsi="Calibri" w:cs="Calibri"/>
                <w:sz w:val="20"/>
                <w:szCs w:val="20"/>
              </w:rPr>
              <w:t xml:space="preserve"> – możliwość uruchamiania interpretera poleceń</w:t>
            </w:r>
          </w:p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776C">
              <w:rPr>
                <w:rFonts w:ascii="Calibri" w:hAnsi="Calibri" w:cs="Calibri"/>
                <w:sz w:val="20"/>
                <w:szCs w:val="20"/>
              </w:rPr>
              <w:t>43. Wsparcie dla PowerShell 5.x – możliwość uruchamiania interpretera poleceń</w:t>
            </w:r>
          </w:p>
        </w:tc>
      </w:tr>
      <w:tr w:rsidR="0099230F" w:rsidRPr="004E76B6" w:rsidTr="00C45CBC">
        <w:trPr>
          <w:trHeight w:val="57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Oprogramowanie</w:t>
            </w: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do analizy</w:t>
            </w: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 xml:space="preserve">i rekonstrukcji </w:t>
            </w: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zdarzeń</w:t>
            </w: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w ruchu drogowym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eastAsia="Calibri" w:hAnsiTheme="minorHAnsi" w:cstheme="minorHAnsi"/>
                <w:sz w:val="20"/>
                <w:szCs w:val="20"/>
              </w:rPr>
              <w:t>Główne cechy programu:</w:t>
            </w:r>
          </w:p>
          <w:p w:rsidR="0099230F" w:rsidRPr="004E76B6" w:rsidRDefault="0099230F" w:rsidP="00C45CBC">
            <w:pPr>
              <w:ind w:left="113" w:hanging="11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• możliwość symulowania ruchu obiektów, w tym pojazdów, ich kierujących oraz pasażerów, pieszych, zgodną z zasadami dynamiki ruchu, w oparciu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4E76B6">
              <w:rPr>
                <w:rFonts w:asciiTheme="minorHAnsi" w:eastAsia="Calibri" w:hAnsiTheme="minorHAnsi" w:cstheme="minorHAnsi"/>
                <w:sz w:val="20"/>
                <w:szCs w:val="20"/>
              </w:rPr>
              <w:t>o zadane, składowe dane wejściowe obejmujące warunki początkowe i graniczne;</w:t>
            </w:r>
          </w:p>
          <w:p w:rsidR="0099230F" w:rsidRPr="004E76B6" w:rsidRDefault="0099230F" w:rsidP="00C45CBC">
            <w:pPr>
              <w:ind w:left="113" w:hanging="11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• zdefiniowany model ruchu obiektu, w tym pojazdu z określonymi jego równaniami, umożliwiającymi m.in. określenie sił i momentów zewnętrznych; reakcji elementów zawieszenia; ogumionych elementów układu jezdnego; układu hamulcowego; silnika i układu przeniesienia napędu; układu kierowniczego </w:t>
            </w:r>
          </w:p>
          <w:p w:rsidR="0099230F" w:rsidRPr="004E76B6" w:rsidRDefault="0099230F" w:rsidP="00C45CBC">
            <w:pPr>
              <w:ind w:left="113" w:hanging="11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eastAsia="Calibri" w:hAnsiTheme="minorHAnsi" w:cstheme="minorHAnsi"/>
                <w:sz w:val="20"/>
                <w:szCs w:val="20"/>
              </w:rPr>
              <w:t>• modelowanie numeryczne ruchu obiektów w środowisku 3D uwzględniające interakcje układu „człowiek-otoczenie-pojazd”,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4E76B6">
              <w:rPr>
                <w:rFonts w:asciiTheme="minorHAnsi" w:eastAsia="Calibri" w:hAnsiTheme="minorHAnsi" w:cstheme="minorHAnsi"/>
                <w:sz w:val="20"/>
                <w:szCs w:val="20"/>
              </w:rPr>
              <w:t>z możliwością dynamicznej wizualizacji 2D i 3D;</w:t>
            </w:r>
          </w:p>
          <w:p w:rsidR="0099230F" w:rsidRPr="004E76B6" w:rsidRDefault="0099230F" w:rsidP="00C45CBC">
            <w:pPr>
              <w:ind w:left="113" w:hanging="11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• możliwość przeprowadzania symulacji w modelu zderzenia siłowym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br/>
            </w:r>
            <w:r w:rsidRPr="004E76B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 impulsowym; </w:t>
            </w:r>
          </w:p>
          <w:p w:rsidR="0099230F" w:rsidRPr="004E76B6" w:rsidRDefault="0099230F" w:rsidP="00C45CBC">
            <w:pPr>
              <w:ind w:left="113" w:hanging="11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eastAsia="Calibri" w:hAnsiTheme="minorHAnsi" w:cstheme="minorHAnsi"/>
                <w:sz w:val="20"/>
                <w:szCs w:val="20"/>
              </w:rPr>
              <w:t>• możliwość importowania zbiorów danych przestrzennych „WMS” z funkcją rzeczywistego skalowania;</w:t>
            </w:r>
          </w:p>
          <w:p w:rsidR="0099230F" w:rsidRPr="004E76B6" w:rsidRDefault="0099230F" w:rsidP="00C45CBC">
            <w:pPr>
              <w:ind w:left="113" w:hanging="11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• współpraca z plikami typu wektorowego „DXF”.  </w:t>
            </w:r>
          </w:p>
          <w:p w:rsidR="0099230F" w:rsidRPr="004E76B6" w:rsidRDefault="0099230F" w:rsidP="00C45CB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76B6">
              <w:rPr>
                <w:rFonts w:asciiTheme="minorHAnsi" w:eastAsia="Calibri" w:hAnsiTheme="minorHAnsi" w:cstheme="minorHAnsi"/>
                <w:sz w:val="20"/>
                <w:szCs w:val="20"/>
              </w:rPr>
              <w:t>• Kompatybilność z posiadanym oprogramowaniem „PLAN”.</w:t>
            </w:r>
          </w:p>
        </w:tc>
      </w:tr>
      <w:tr w:rsidR="0099230F" w:rsidRPr="004E76B6" w:rsidTr="00C45CBC">
        <w:trPr>
          <w:trHeight w:val="57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Pakiet</w:t>
            </w: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aplikacji </w:t>
            </w:r>
            <w:r w:rsidRPr="00822616">
              <w:rPr>
                <w:rFonts w:asciiTheme="minorHAnsi" w:hAnsiTheme="minorHAnsi" w:cstheme="minorHAnsi"/>
                <w:sz w:val="20"/>
                <w:szCs w:val="20"/>
              </w:rPr>
              <w:t>biurowy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596039" w:rsidRDefault="0099230F" w:rsidP="00C45CB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6039">
              <w:rPr>
                <w:rFonts w:ascii="Calibri" w:eastAsia="Calibri" w:hAnsi="Calibri" w:cs="Calibri"/>
                <w:sz w:val="20"/>
                <w:szCs w:val="20"/>
              </w:rPr>
              <w:t>Wersja BOX.</w:t>
            </w:r>
          </w:p>
          <w:p w:rsidR="0099230F" w:rsidRPr="00596039" w:rsidRDefault="0099230F" w:rsidP="00C45CB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6039">
              <w:rPr>
                <w:rFonts w:ascii="Calibri" w:eastAsia="Calibri" w:hAnsi="Calibri" w:cs="Calibri"/>
                <w:sz w:val="20"/>
                <w:szCs w:val="20"/>
              </w:rPr>
              <w:t xml:space="preserve">Pakiet biurowy w języku polskim wraz nieograniczoną w czasie oraz przestrzeni licencją producenta. Pakiet biurowy dostępny w najnowszej dostępnej wersji przez producenta. </w:t>
            </w:r>
          </w:p>
          <w:p w:rsidR="0099230F" w:rsidRPr="00596039" w:rsidRDefault="0099230F" w:rsidP="00C45CB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6039">
              <w:rPr>
                <w:rFonts w:ascii="Calibri" w:eastAsia="Calibri" w:hAnsi="Calibri" w:cs="Calibri"/>
                <w:sz w:val="20"/>
                <w:szCs w:val="20"/>
              </w:rPr>
              <w:t xml:space="preserve">Zamawiający nie dopuszcza zaoferowania pakietów biurowych, programów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eastAsia="Calibri" w:hAnsi="Calibri" w:cs="Calibri"/>
                <w:sz w:val="20"/>
                <w:szCs w:val="20"/>
              </w:rPr>
              <w:t xml:space="preserve">i planów licencyjnych opartych o rozwiązania chmury oraz rozwiązań wymagających stałych opłat w okresie używania zakupionego produktu. </w:t>
            </w:r>
          </w:p>
          <w:p w:rsidR="0099230F" w:rsidRPr="00596039" w:rsidRDefault="0099230F" w:rsidP="00C45CB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9230F" w:rsidRPr="00596039" w:rsidRDefault="009923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Zintegrowany pakiet aplikacji biurowych w języku polskim, licencja dożywotnia w którego skład ma wchodzić min.:</w:t>
            </w:r>
          </w:p>
          <w:p w:rsidR="0099230F" w:rsidRPr="00596039" w:rsidRDefault="0099230F" w:rsidP="0099230F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uppressAutoHyphens/>
              <w:autoSpaceDE w:val="0"/>
              <w:spacing w:after="0" w:line="240" w:lineRule="auto"/>
              <w:ind w:left="250" w:hanging="25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Edytor tekstów;</w:t>
            </w:r>
          </w:p>
          <w:p w:rsidR="0099230F" w:rsidRPr="00596039" w:rsidRDefault="0099230F" w:rsidP="0099230F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uppressAutoHyphens/>
              <w:autoSpaceDE w:val="0"/>
              <w:spacing w:after="0" w:line="240" w:lineRule="auto"/>
              <w:ind w:left="250" w:hanging="25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Arkusz kalkulacyjny;</w:t>
            </w:r>
          </w:p>
          <w:p w:rsidR="0099230F" w:rsidRPr="00596039" w:rsidRDefault="0099230F" w:rsidP="0099230F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uppressAutoHyphens/>
              <w:autoSpaceDE w:val="0"/>
              <w:spacing w:after="0" w:line="240" w:lineRule="auto"/>
              <w:ind w:left="250" w:hanging="25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narzędzie do przygotowania i prowadzenia prezentacji;</w:t>
            </w:r>
          </w:p>
          <w:p w:rsidR="0099230F" w:rsidRPr="00596039" w:rsidRDefault="0099230F" w:rsidP="0099230F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uppressAutoHyphens/>
              <w:autoSpaceDE w:val="0"/>
              <w:spacing w:after="0" w:line="240" w:lineRule="auto"/>
              <w:ind w:left="250" w:hanging="25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narzędzie do zarządzania informacją osobistą (pocztą elektroniczną, kalendarzem, kontaktami i zadaniami);</w:t>
            </w:r>
          </w:p>
          <w:p w:rsidR="0099230F" w:rsidRPr="00596039" w:rsidRDefault="0099230F" w:rsidP="0099230F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uppressAutoHyphens/>
              <w:autoSpaceDE w:val="0"/>
              <w:spacing w:after="0" w:line="240" w:lineRule="auto"/>
              <w:ind w:left="250" w:hanging="25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pełna polska wersja językowa interfejsu użytkownika, w tym także systemu interaktywnej pomocy w języku polskim.</w:t>
            </w:r>
          </w:p>
          <w:p w:rsidR="0099230F" w:rsidRPr="00596039" w:rsidRDefault="0099230F" w:rsidP="0099230F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uppressAutoHyphens/>
              <w:autoSpaceDE w:val="0"/>
              <w:spacing w:after="0" w:line="240" w:lineRule="auto"/>
              <w:ind w:left="250" w:hanging="25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powinien mieć system aktualizacji darmowych poprawek bezpieczeństwa,</w:t>
            </w:r>
          </w:p>
          <w:p w:rsidR="0099230F" w:rsidRPr="00596039" w:rsidRDefault="0099230F" w:rsidP="0099230F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uppressAutoHyphens/>
              <w:autoSpaceDE w:val="0"/>
              <w:spacing w:after="0" w:line="240" w:lineRule="auto"/>
              <w:ind w:left="250" w:hanging="25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przy czym komunikacja z użytkownikiem powinna odbywać się w języku polskim.</w:t>
            </w:r>
          </w:p>
          <w:p w:rsidR="0099230F" w:rsidRPr="00596039" w:rsidRDefault="0099230F" w:rsidP="0099230F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uppressAutoHyphens/>
              <w:autoSpaceDE w:val="0"/>
              <w:spacing w:after="0" w:line="240" w:lineRule="auto"/>
              <w:ind w:left="250" w:hanging="25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dostępność w Internecie na stronach producenta biuletynów technicznych,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>w tym opisów poprawek bezpieczeństwa, w języku polskim, a także telefonicznej pomocy technicznej producenta pakietu biurowego świadczonej w języku polskim w dni robocze w godzinach od 8-19 – cena połączenia nie większa niż cena połączenia lokalnego</w:t>
            </w:r>
          </w:p>
          <w:p w:rsidR="0099230F" w:rsidRPr="00596039" w:rsidRDefault="0099230F" w:rsidP="0099230F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uppressAutoHyphens/>
              <w:autoSpaceDE w:val="0"/>
              <w:spacing w:after="0" w:line="240" w:lineRule="auto"/>
              <w:ind w:left="250" w:hanging="25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publicznie znany cykl życia przedstawiony przez producenta dotyczący rozwoju i wsparcia technicznego – w szczególności w zakresie bezpieczeństwa co najmniej 5 lat od daty zakupu.</w:t>
            </w:r>
          </w:p>
          <w:p w:rsidR="0099230F" w:rsidRPr="00596039" w:rsidRDefault="0099230F" w:rsidP="0099230F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uppressAutoHyphens/>
              <w:autoSpaceDE w:val="0"/>
              <w:spacing w:after="0" w:line="240" w:lineRule="auto"/>
              <w:ind w:left="250" w:hanging="25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możliwość dostosowania pakietu aplikacji biurowych do pracy dla osób niepełnosprawnych np. słabo widzących, zgodnie z wymogami Krajowych Ram Interoperacyjności ( WCAG 2.0 );</w:t>
            </w:r>
          </w:p>
          <w:p w:rsidR="0099230F" w:rsidRPr="00596039" w:rsidRDefault="009923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9230F" w:rsidRPr="00596039" w:rsidRDefault="009923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Edytor tekstów musi umożliwiać: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Wstawianie oraz formatowanie tabel.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Wstawianie oraz formatowanie obiektów graficznych.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Wstawianie wykresów i tabel z arkusza kalkulacyjnego (wliczając tabele przestawne).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Automatyczne numerowanie rozdziałów, punktów, akapitów, tabel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i rysunków.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Automatyczne tworzenie spisów treści.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Formatowanie nagłówków i stopek stron.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Śledzenie i porównywanie zmian wprowadzonych przez użytkowników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w dokumencie.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czynności, zgodne z makrami  wykonywanymi w Visual Basic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Określenie układu strony (pionowa/pozioma).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Wydruk dokumentów.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Wykonywanie korespondencji seryjnej bazując na danych adresowych pochodzących z arkusza kalkulacyjnego i z narzędzia do zarządzania informacją prywatną.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wprowadzaniem modyfikacji.</w:t>
            </w:r>
          </w:p>
          <w:p w:rsidR="0099230F" w:rsidRPr="00596039" w:rsidRDefault="009923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9230F" w:rsidRPr="00596039" w:rsidRDefault="009923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Arkusz kalkulacyjny musi umożliwiać: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Tworzenie raportów tabelarycznych –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Tworzenie wykresów liniowych (wraz linią trendu), słupkowych, kołowych –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Tworzenie arkuszy kalkulacyjnych zawierających teksty, dane liczbowe oraz formuły przeprowadzające operacje matematyczne, logiczne, tekstowe, statystyczne oraz operacje na danych finansowych i na miarach czasu.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596039">
              <w:rPr>
                <w:rFonts w:ascii="Calibri" w:hAnsi="Calibri" w:cs="Calibri"/>
                <w:sz w:val="20"/>
                <w:szCs w:val="20"/>
              </w:rPr>
              <w:t>webservice</w:t>
            </w:r>
            <w:proofErr w:type="spellEnd"/>
            <w:r w:rsidRPr="00596039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Obsługę kostek OLAP oraz tworzenie i edycję kwerend bazodanowych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i webowych.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Narzędzia wspomagające analizę statystyczną i finansową, analizę wariantową i rozwiązywanie problemów optymalizacyjnych –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Tworzenie raportów tabeli przestawnych umożliwiających dynamiczną zmianę wymiarów oraz wykresów bazujących na danych z tabeli przestawnych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Wyszukiwanie i zamianę danych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Wykonywanie analiz danych przy użyciu formatowania warunkowego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Nazywanie komórek arkusza i odwoływanie się w formułach po takiej nazwie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czynności, zgodne z makrami  wykonywanymi w Visual Basic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Formatowanie czasu, daty i wartości finansowych z polskim formatem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Zapis wielu arkuszy kalkulacyjnych w jednym pliku.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wprowadzaniem modyfikacji.</w:t>
            </w:r>
          </w:p>
          <w:p w:rsidR="0099230F" w:rsidRPr="00596039" w:rsidRDefault="009923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9230F" w:rsidRPr="00596039" w:rsidRDefault="009923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Narzędzie do przygotowywania i prowadzenia prezentacji musi umożliwiać: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0"/>
              </w:tabs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Przygotowywanie prezentacji multimedialnych, które mogą być prezentowanie przy użyciu projektora multimedialnego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0"/>
              </w:tabs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Drukowanie w formacie umożliwiającym robienie notatek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0"/>
              </w:tabs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Zapisanie jako prezentacja tylko do odczytu.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0"/>
              </w:tabs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lastRenderedPageBreak/>
              <w:t>Nagrywanie narracji i dołączanie jej do prezentacji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0"/>
              </w:tabs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Opatrywanie slajdów notatkami dla prezentera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0"/>
              </w:tabs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Umieszczanie i formatowanie tekstów, obiektów graficznych, tabel, nagrań dźwiękowych i wideo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0"/>
              </w:tabs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Umieszczanie tabel i wykresów pochodzących z arkusza kalkulacyjnego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0"/>
              </w:tabs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Odświeżenie wykresu znajdującego się w prezentacji po zmianie danych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w źródłowym arkuszu kalkulacyjnym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0"/>
              </w:tabs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Możliwość tworzenia animacji obiektów i całych slajdów</w:t>
            </w:r>
          </w:p>
          <w:p w:rsidR="0099230F" w:rsidRDefault="0099230F" w:rsidP="0099230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0"/>
              </w:tabs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Prowadzenie prezentacji w trybie prezentera, gdzie slajdy są widoczne na jednym monitorze lub projektorze, a na drugim widoczne są slajdy i notatki prezentera</w:t>
            </w:r>
          </w:p>
          <w:p w:rsidR="0099230F" w:rsidRPr="00596039" w:rsidRDefault="0099230F" w:rsidP="00C45CBC">
            <w:pPr>
              <w:pStyle w:val="Akapitzlist"/>
              <w:tabs>
                <w:tab w:val="num" w:pos="360"/>
              </w:tabs>
              <w:suppressAutoHyphens/>
              <w:autoSpaceDE w:val="0"/>
              <w:spacing w:after="0" w:line="240" w:lineRule="auto"/>
              <w:ind w:left="24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9230F" w:rsidRPr="00596039" w:rsidRDefault="009923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Narzędzie do zarządzania informacją prywatną (pocztą elektroniczną, kalendarzem, kontaktami i zadaniami) musi umożliwiać: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Pobieranie i wysyłanie poczty elektronicznej z serwera pocztowego,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Przechowywanie wiadomości na serwerze lub w lokalnym pliku tworzonym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96039">
              <w:rPr>
                <w:rFonts w:ascii="Calibri" w:hAnsi="Calibri" w:cs="Calibri"/>
                <w:sz w:val="20"/>
                <w:szCs w:val="20"/>
              </w:rPr>
              <w:t>z zastosowaniem efektywnej kompresji danych, -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Filtrowanie niechcianej poczty elektronicznej (SPAM) oraz określanie listy zablokowanych i bezpiecznych nadawców,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Tworzenie katalogów, pozwalających katalogować pocztę elektroniczną,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Automatyczne grupowanie poczty o tym samym tytule,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Tworzenie reguł przenoszących automatycznie nową pocztę elektroniczną do określonych katalogów bazując na słowach zawartych w tytule, adresie nadawcy i odbiorcy,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Oflagowanie poczty elektronicznej z określeniem terminu przypomnienia, oddzielnie dla nadawcy i adresatów, 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Mechanizm ustalania liczby wiadomości, które mają być synchronizowane lokalnie,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Zarządzanie kalendarzem,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Udostępnianie kalendarza innym użytkownikom z możliwością określania uprawnień użytkowników,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Przeglądanie kalendarza innych użytkowników,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Zapraszanie uczestników na spotkanie, co po ich akceptacji powoduje automatyczne wprowadzenie spotkania w ich kalendarzach,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Zarządzanie listą zadań,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Zlecanie zadań innym użytkownikom,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Zarządzanie listą kontaktów,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Udostępnianie listy kontaktów innym użytkownikom,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 xml:space="preserve">Przeglądanie listy kontaktów innych użytkowników, </w:t>
            </w:r>
          </w:p>
          <w:p w:rsidR="0099230F" w:rsidRPr="00596039" w:rsidRDefault="0099230F" w:rsidP="0099230F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Możliwość przesyłania kontaktów innym użytkowników.</w:t>
            </w:r>
          </w:p>
          <w:p w:rsidR="0099230F" w:rsidRPr="00596039" w:rsidRDefault="0099230F" w:rsidP="00C45CBC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9230F" w:rsidRPr="004E76B6" w:rsidRDefault="0099230F" w:rsidP="00C45CB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Oświadczenie wykonawcy, że jest podmiotem uprawnionym do udzielenia licencji i dostawy oferowanego oprogramowania, a dostarczone oprogramowanie jest nowe, nieużywane i nigdy nieaktywowane, wolne od wad prawnych i fizycznych oraz że jest zgodne z zalecenia, normami i obowiązującymi wymaganiami techniczno-eksploatacyjnymi na terenie RP (</w:t>
            </w:r>
            <w:r w:rsidRPr="00596039">
              <w:rPr>
                <w:rFonts w:ascii="Calibri" w:hAnsi="Calibri" w:cs="Calibri"/>
                <w:b/>
                <w:bCs/>
                <w:sz w:val="20"/>
                <w:szCs w:val="20"/>
              </w:rPr>
              <w:t>Załączyć dokument potwierdzający spełnienie wymogu)</w:t>
            </w:r>
          </w:p>
        </w:tc>
      </w:tr>
      <w:tr w:rsidR="0099230F" w:rsidRPr="004E76B6" w:rsidTr="00C45CBC">
        <w:trPr>
          <w:trHeight w:val="57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Default="0099230F" w:rsidP="00C45CB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" w:name="_Hlk193971567"/>
            <w:r w:rsidRPr="00596039">
              <w:rPr>
                <w:rFonts w:ascii="Calibri" w:hAnsi="Calibri" w:cs="Calibri"/>
                <w:bCs/>
                <w:sz w:val="20"/>
                <w:szCs w:val="20"/>
              </w:rPr>
              <w:t>Certyfikaty</w:t>
            </w:r>
          </w:p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bCs/>
                <w:sz w:val="20"/>
                <w:szCs w:val="20"/>
              </w:rPr>
              <w:t>i standardy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596039" w:rsidRDefault="0099230F" w:rsidP="0099230F">
            <w:pPr>
              <w:numPr>
                <w:ilvl w:val="0"/>
                <w:numId w:val="6"/>
              </w:numPr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Certyfikat ISO9001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dla producenta sprzętu</w:t>
            </w:r>
          </w:p>
          <w:p w:rsidR="0099230F" w:rsidRDefault="0099230F" w:rsidP="0099230F">
            <w:pPr>
              <w:numPr>
                <w:ilvl w:val="0"/>
                <w:numId w:val="5"/>
              </w:numPr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Deklaracja zgodności CE</w:t>
            </w:r>
          </w:p>
          <w:p w:rsidR="0099230F" w:rsidRPr="007708BC" w:rsidRDefault="0099230F" w:rsidP="0099230F">
            <w:pPr>
              <w:numPr>
                <w:ilvl w:val="0"/>
                <w:numId w:val="5"/>
              </w:numPr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08BC">
              <w:rPr>
                <w:rFonts w:ascii="Calibri" w:hAnsi="Calibri" w:cs="Calibri"/>
                <w:sz w:val="20"/>
                <w:szCs w:val="20"/>
              </w:rPr>
              <w:t xml:space="preserve">Potwierdzenie spełnienia kryteriów środowiskowych, w tym zgodności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708BC">
              <w:rPr>
                <w:rFonts w:ascii="Calibri" w:hAnsi="Calibri" w:cs="Calibri"/>
                <w:sz w:val="20"/>
                <w:szCs w:val="20"/>
              </w:rPr>
              <w:t xml:space="preserve">z dyrektywą </w:t>
            </w:r>
            <w:proofErr w:type="spellStart"/>
            <w:r w:rsidRPr="007708BC">
              <w:rPr>
                <w:rFonts w:ascii="Calibri" w:hAnsi="Calibri" w:cs="Calibri"/>
                <w:sz w:val="20"/>
                <w:szCs w:val="20"/>
              </w:rPr>
              <w:t>RoHS</w:t>
            </w:r>
            <w:proofErr w:type="spellEnd"/>
            <w:r w:rsidRPr="007708BC">
              <w:rPr>
                <w:rFonts w:ascii="Calibri" w:hAnsi="Calibri" w:cs="Calibri"/>
                <w:sz w:val="20"/>
                <w:szCs w:val="20"/>
              </w:rPr>
              <w:t xml:space="preserve"> Unii Europejskiej o eliminacji substancji niebezpiecznych</w:t>
            </w:r>
          </w:p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Należy z</w:t>
            </w:r>
            <w:r w:rsidRPr="00BA35C6">
              <w:rPr>
                <w:rFonts w:ascii="Calibri" w:hAnsi="Calibri" w:cs="Calibri"/>
                <w:bCs/>
                <w:sz w:val="20"/>
                <w:szCs w:val="20"/>
              </w:rPr>
              <w:t>ałączyć dokument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y</w:t>
            </w:r>
            <w:r w:rsidRPr="00BA35C6">
              <w:rPr>
                <w:rFonts w:ascii="Calibri" w:hAnsi="Calibri" w:cs="Calibri"/>
                <w:bCs/>
                <w:sz w:val="20"/>
                <w:szCs w:val="20"/>
              </w:rPr>
              <w:t xml:space="preserve"> potwierdzając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BA35C6">
              <w:rPr>
                <w:rFonts w:ascii="Calibri" w:hAnsi="Calibri" w:cs="Calibri"/>
                <w:bCs/>
                <w:sz w:val="20"/>
                <w:szCs w:val="20"/>
              </w:rPr>
              <w:t xml:space="preserve"> spełnienie wymog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ów</w:t>
            </w:r>
            <w:r w:rsidRPr="00BA35C6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99230F" w:rsidRPr="004E76B6" w:rsidTr="00C45CBC">
        <w:trPr>
          <w:trHeight w:val="57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4E76B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bookmarkEnd w:id="1"/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822616" w:rsidRDefault="0099230F" w:rsidP="00C45CBC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0F" w:rsidRPr="00E12123" w:rsidRDefault="0099230F" w:rsidP="00C45C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039">
              <w:rPr>
                <w:rFonts w:ascii="Calibri" w:hAnsi="Calibri" w:cs="Calibri"/>
                <w:sz w:val="20"/>
                <w:szCs w:val="20"/>
              </w:rPr>
              <w:t>Min. 36-miesięczna gwarancja producenta, świadczona w miejscu instalacji, czas reakcji serwisu - do końca następnego dnia roboczego.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Firma serwisująca musi posiadać ISO 9001:2000 na świadczenie usług serwisowych - </w:t>
            </w:r>
            <w:r w:rsidRPr="00596039">
              <w:rPr>
                <w:rFonts w:ascii="Calibri" w:hAnsi="Calibri" w:cs="Calibri"/>
                <w:b/>
                <w:bCs/>
                <w:sz w:val="20"/>
                <w:szCs w:val="20"/>
              </w:rPr>
              <w:t>(Załączyć dokument potwierdzający spełnienie wymogu).</w:t>
            </w:r>
            <w:r w:rsidRPr="00596039">
              <w:rPr>
                <w:rFonts w:ascii="Calibri" w:hAnsi="Calibri" w:cs="Calibri"/>
                <w:sz w:val="20"/>
                <w:szCs w:val="20"/>
              </w:rPr>
              <w:t xml:space="preserve"> Serwis urządzeń musi być </w:t>
            </w:r>
            <w:r w:rsidRPr="0059603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realizowany przez Producenta lub Autoryzowanego Partnera Serwisowego Producenta – wymagane oświadczenie Wykonawcy potwierdzające, że serwis będzie realizowany przez Autoryzowanego Partnera Serwisowego Producenta lub bezpośrednio przez Producenta - </w:t>
            </w:r>
            <w:r w:rsidRPr="00596039">
              <w:rPr>
                <w:rFonts w:ascii="Calibri" w:hAnsi="Calibri" w:cs="Calibri"/>
                <w:b/>
                <w:bCs/>
                <w:sz w:val="20"/>
                <w:szCs w:val="20"/>
              </w:rPr>
              <w:t>(Załączyć dokument potwierdzający spełnienie wymogu).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6039">
              <w:rPr>
                <w:rFonts w:ascii="Calibri" w:hAnsi="Calibri" w:cs="Calibri"/>
                <w:b/>
                <w:bCs/>
                <w:sz w:val="20"/>
                <w:szCs w:val="20"/>
              </w:rPr>
              <w:t>W razie awarii uszkodzony dysk twardy pozostaje u Zamawiającego.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96039">
              <w:rPr>
                <w:rFonts w:ascii="Calibri" w:hAnsi="Calibri" w:cs="Calibri"/>
                <w:b/>
                <w:bCs/>
                <w:sz w:val="20"/>
                <w:szCs w:val="20"/>
              </w:rPr>
              <w:t>Wymagane oświadczenie Wykonawcy potwierdzające spełnienie tego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96039">
              <w:rPr>
                <w:rFonts w:ascii="Calibri" w:hAnsi="Calibri" w:cs="Calibri"/>
                <w:b/>
                <w:bCs/>
                <w:sz w:val="20"/>
                <w:szCs w:val="20"/>
              </w:rPr>
              <w:t>warunku.</w:t>
            </w:r>
          </w:p>
        </w:tc>
      </w:tr>
    </w:tbl>
    <w:p w:rsidR="0099230F" w:rsidRPr="004E76B6" w:rsidRDefault="0099230F" w:rsidP="0099230F">
      <w:pPr>
        <w:rPr>
          <w:rFonts w:asciiTheme="minorHAnsi" w:hAnsiTheme="minorHAnsi" w:cstheme="minorHAnsi"/>
          <w:sz w:val="20"/>
          <w:szCs w:val="20"/>
        </w:rPr>
      </w:pPr>
    </w:p>
    <w:p w:rsidR="00686C2A" w:rsidRDefault="00686C2A"/>
    <w:sectPr w:rsidR="0068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C1"/>
    <w:rsid w:val="002C1B07"/>
    <w:rsid w:val="00686C2A"/>
    <w:rsid w:val="0099230F"/>
    <w:rsid w:val="00C73FC1"/>
    <w:rsid w:val="00C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C6642-F208-48B6-896B-6F5E59F3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2F8"/>
    <w:pPr>
      <w:suppressAutoHyphens/>
      <w:spacing w:after="0" w:line="240" w:lineRule="auto"/>
    </w:pPr>
    <w:rPr>
      <w:rFonts w:ascii="Arial Narrow" w:eastAsia="SimSun" w:hAnsi="Arial Narrow" w:cs="Arial Narrow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230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  <w14:ligatures w14:val="standardContextual"/>
    </w:rPr>
  </w:style>
  <w:style w:type="character" w:styleId="Hipercze">
    <w:name w:val="Hyperlink"/>
    <w:uiPriority w:val="99"/>
    <w:rsid w:val="00992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2774</Words>
  <Characters>16644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2025-05-16T07:14:00Z</dcterms:created>
  <dcterms:modified xsi:type="dcterms:W3CDTF">2025-05-16T07:14:00Z</dcterms:modified>
</cp:coreProperties>
</file>