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sidR="005568BB">
        <w:rPr>
          <w:rFonts w:ascii="Times New Roman" w:eastAsia="Times New Roman" w:hAnsi="Times New Roman"/>
          <w:color w:val="auto"/>
          <w:szCs w:val="24"/>
          <w:lang w:eastAsia="ar-SA"/>
        </w:rPr>
        <w:t>.....................</w:t>
      </w:r>
      <w:r w:rsidR="003C475F" w:rsidRPr="003C475F">
        <w:rPr>
          <w:rFonts w:ascii="Times New Roman" w:eastAsia="Times New Roman" w:hAnsi="Times New Roman"/>
          <w:color w:val="auto"/>
          <w:szCs w:val="24"/>
          <w:lang w:eastAsia="ar-SA"/>
        </w:rPr>
        <w:t xml:space="preserve"> 2024</w:t>
      </w:r>
      <w:r w:rsidRPr="003C475F">
        <w:rPr>
          <w:rFonts w:ascii="Times New Roman" w:eastAsia="Times New Roman" w:hAnsi="Times New Roman"/>
          <w:color w:val="auto"/>
          <w:szCs w:val="24"/>
          <w:lang w:eastAsia="ar-SA"/>
        </w:rPr>
        <w:t xml:space="preserve">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Hajnówce pomiędzy </w:t>
      </w:r>
      <w:r w:rsidRPr="003C475F">
        <w:rPr>
          <w:rFonts w:ascii="Times New Roman" w:eastAsia="Times New Roman" w:hAnsi="Times New Roman"/>
          <w:b/>
          <w:bCs/>
          <w:color w:val="auto"/>
          <w:szCs w:val="24"/>
          <w:lang w:eastAsia="ar-SA"/>
        </w:rPr>
        <w:t>Gminą Dubicze Cerkiewne</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 xml:space="preserve">reprezentowaną przez Wójta Gminy Dubicze Cerkiewne </w:t>
      </w:r>
      <w:r w:rsidRPr="003C475F">
        <w:rPr>
          <w:rFonts w:ascii="Times New Roman" w:eastAsia="Times New Roman" w:hAnsi="Times New Roman"/>
          <w:color w:val="auto"/>
          <w:szCs w:val="24"/>
          <w:lang w:eastAsia="ar-SA"/>
        </w:rPr>
        <w:t xml:space="preserve"> </w:t>
      </w:r>
      <w:r w:rsidRPr="003C475F">
        <w:rPr>
          <w:rFonts w:ascii="Times New Roman" w:eastAsia="Times New Roman" w:hAnsi="Times New Roman"/>
          <w:b/>
          <w:bCs/>
          <w:color w:val="auto"/>
          <w:szCs w:val="24"/>
          <w:lang w:eastAsia="ar-SA"/>
        </w:rPr>
        <w:t xml:space="preserve">Leona </w:t>
      </w:r>
      <w:proofErr w:type="spellStart"/>
      <w:r w:rsidRPr="003C475F">
        <w:rPr>
          <w:rFonts w:ascii="Times New Roman" w:eastAsia="Times New Roman" w:hAnsi="Times New Roman"/>
          <w:b/>
          <w:bCs/>
          <w:color w:val="auto"/>
          <w:szCs w:val="24"/>
          <w:lang w:eastAsia="ar-SA"/>
        </w:rPr>
        <w:t>Małaszewskiego</w:t>
      </w:r>
      <w:proofErr w:type="spellEnd"/>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przy kontrasygnacie </w:t>
      </w:r>
      <w:r w:rsidRPr="003C475F">
        <w:rPr>
          <w:rFonts w:ascii="Times New Roman" w:eastAsia="Times New Roman" w:hAnsi="Times New Roman"/>
          <w:b/>
          <w:bCs/>
          <w:color w:val="auto"/>
          <w:szCs w:val="24"/>
          <w:lang w:eastAsia="ar-SA"/>
        </w:rPr>
        <w:t>Skarbnika Gminy – Tomasza Gwoździka</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zwanymi dalej </w:t>
      </w:r>
      <w:r w:rsidRPr="003C475F">
        <w:rPr>
          <w:rFonts w:ascii="Times New Roman" w:eastAsia="Times New Roman" w:hAnsi="Times New Roman"/>
          <w:b/>
          <w:color w:val="auto"/>
          <w:szCs w:val="24"/>
          <w:lang w:eastAsia="ar-SA"/>
        </w:rPr>
        <w:t xml:space="preserve">Zamawiającym,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0C3C8C" w:rsidRPr="00984F5A" w:rsidRDefault="00EC4C09">
      <w:pPr>
        <w:pStyle w:val="Tekstpodstawowy"/>
        <w:spacing w:before="57" w:after="57" w:line="276" w:lineRule="auto"/>
        <w:rPr>
          <w:rFonts w:ascii="Times New Roman" w:hAnsi="Times New Roman"/>
          <w:b/>
          <w:szCs w:val="24"/>
        </w:rPr>
      </w:pPr>
      <w:r w:rsidRPr="003C475F">
        <w:rPr>
          <w:rFonts w:ascii="Times New Roman" w:eastAsia="Times New Roman" w:hAnsi="Times New Roman"/>
          <w:color w:val="auto"/>
          <w:szCs w:val="24"/>
          <w:lang w:eastAsia="ar-SA"/>
        </w:rPr>
        <w:t xml:space="preserve">firmą </w:t>
      </w:r>
      <w:r w:rsidR="003C475F" w:rsidRPr="003C475F">
        <w:rPr>
          <w:rFonts w:ascii="Times New Roman" w:eastAsia="Times New Roman" w:hAnsi="Times New Roman"/>
          <w:color w:val="auto"/>
          <w:szCs w:val="24"/>
          <w:lang w:eastAsia="ar-SA"/>
        </w:rPr>
        <w:t xml:space="preserve"> </w:t>
      </w:r>
      <w:r w:rsidR="005568BB">
        <w:rPr>
          <w:rFonts w:ascii="Times New Roman" w:hAnsi="Times New Roman"/>
          <w:b/>
          <w:szCs w:val="24"/>
        </w:rPr>
        <w:t>..............................................................................................................................................</w:t>
      </w:r>
      <w:r w:rsidR="003C475F" w:rsidRPr="00984F5A">
        <w:rPr>
          <w:rFonts w:ascii="Times New Roman" w:eastAsia="Times New Roman" w:hAnsi="Times New Roman"/>
          <w:b/>
          <w:color w:val="auto"/>
          <w:szCs w:val="24"/>
          <w:lang w:eastAsia="ar-SA"/>
        </w:rPr>
        <w:t xml:space="preserve"> </w:t>
      </w:r>
      <w:r w:rsidRPr="00984F5A">
        <w:rPr>
          <w:rFonts w:ascii="Times New Roman" w:eastAsia="Times New Roman" w:hAnsi="Times New Roman"/>
          <w:b/>
          <w:color w:val="auto"/>
          <w:szCs w:val="24"/>
          <w:lang w:eastAsia="ar-SA"/>
        </w:rPr>
        <w:t xml:space="preserve">zwaną dalej </w:t>
      </w:r>
      <w:r w:rsidRPr="00984F5A">
        <w:rPr>
          <w:rFonts w:ascii="Times New Roman" w:eastAsia="Times New Roman" w:hAnsi="Times New Roman"/>
          <w:b/>
          <w:bCs/>
          <w:iCs/>
          <w:color w:val="auto"/>
          <w:szCs w:val="24"/>
          <w:lang w:eastAsia="ar-SA"/>
        </w:rPr>
        <w:t>Wykonawcą,</w:t>
      </w:r>
      <w:r w:rsidRPr="00984F5A">
        <w:rPr>
          <w:rFonts w:ascii="Times New Roman" w:eastAsia="Times New Roman" w:hAnsi="Times New Roman"/>
          <w:b/>
          <w:color w:val="auto"/>
          <w:szCs w:val="24"/>
          <w:lang w:eastAsia="ar-SA"/>
        </w:rPr>
        <w:t xml:space="preserve">  reprezentowaną przez:</w:t>
      </w:r>
    </w:p>
    <w:p w:rsidR="000C3C8C" w:rsidRPr="00984F5A" w:rsidRDefault="005568BB">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r w:rsidR="00984F5A" w:rsidRPr="00984F5A">
        <w:rPr>
          <w:rFonts w:ascii="Times New Roman" w:eastAsia="Times New Roman" w:hAnsi="Times New Roman"/>
          <w:b/>
          <w:iCs/>
          <w:color w:val="auto"/>
          <w:szCs w:val="24"/>
          <w:lang w:eastAsia="ar-SA"/>
        </w:rPr>
        <w:t xml:space="preserve"> - </w:t>
      </w:r>
      <w:r w:rsidR="00793F8C">
        <w:rPr>
          <w:rFonts w:ascii="Times New Roman" w:eastAsia="Times New Roman" w:hAnsi="Times New Roman"/>
          <w:b/>
          <w:iCs/>
          <w:color w:val="auto"/>
          <w:szCs w:val="24"/>
          <w:lang w:eastAsia="ar-SA"/>
        </w:rPr>
        <w:t>..................................................</w:t>
      </w:r>
    </w:p>
    <w:p w:rsidR="000C3C8C" w:rsidRPr="003C475F" w:rsidRDefault="000C3C8C">
      <w:pPr>
        <w:pStyle w:val="Tekstpodstawowy"/>
        <w:spacing w:line="276" w:lineRule="auto"/>
        <w:rPr>
          <w:rFonts w:ascii="Times New Roman" w:hAnsi="Times New Roman"/>
          <w:szCs w:val="24"/>
        </w:rPr>
      </w:pPr>
    </w:p>
    <w:p w:rsidR="000C3C8C" w:rsidRPr="003C475F" w:rsidRDefault="00EC4C09">
      <w:pPr>
        <w:tabs>
          <w:tab w:val="center" w:pos="4536"/>
          <w:tab w:val="left" w:pos="6945"/>
        </w:tabs>
        <w:spacing w:line="360" w:lineRule="auto"/>
        <w:jc w:val="both"/>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zamówień publicznych  - nr ZP.271.</w:t>
      </w:r>
      <w:r w:rsidR="005568BB">
        <w:rPr>
          <w:rFonts w:eastAsia="Times New Roman"/>
          <w:i/>
          <w:iCs/>
          <w:color w:val="auto"/>
          <w:lang w:eastAsia="ar-SA"/>
        </w:rPr>
        <w:t>22</w:t>
      </w:r>
      <w:r w:rsidRPr="003C475F">
        <w:rPr>
          <w:rFonts w:eastAsia="Times New Roman"/>
          <w:i/>
          <w:iCs/>
          <w:color w:val="auto"/>
          <w:lang w:eastAsia="ar-SA"/>
        </w:rPr>
        <w:t xml:space="preserve">.2024. z dnia </w:t>
      </w:r>
      <w:r w:rsidR="0092640C">
        <w:rPr>
          <w:rFonts w:eastAsia="Times New Roman"/>
          <w:i/>
          <w:iCs/>
          <w:color w:val="auto"/>
          <w:lang w:eastAsia="ar-SA"/>
        </w:rPr>
        <w:t>10.07.</w:t>
      </w:r>
      <w:r w:rsidR="003C475F">
        <w:rPr>
          <w:rFonts w:eastAsia="Times New Roman"/>
          <w:i/>
          <w:iCs/>
          <w:color w:val="auto"/>
          <w:lang w:eastAsia="ar-SA"/>
        </w:rPr>
        <w:t xml:space="preserve">2024r. </w:t>
      </w:r>
      <w:r w:rsidRPr="003C475F">
        <w:rPr>
          <w:rFonts w:eastAsia="Times New Roman"/>
          <w:i/>
          <w:iCs/>
          <w:color w:val="auto"/>
          <w:lang w:eastAsia="ar-SA"/>
        </w:rPr>
        <w:t xml:space="preserve"> pn.</w:t>
      </w:r>
      <w:r w:rsidRPr="003C475F">
        <w:rPr>
          <w:b/>
        </w:rPr>
        <w:t xml:space="preserve"> „Remont</w:t>
      </w:r>
      <w:r w:rsidR="005568BB">
        <w:rPr>
          <w:b/>
        </w:rPr>
        <w:t xml:space="preserve">, modernizacja i </w:t>
      </w:r>
      <w:r w:rsidRPr="003C475F">
        <w:rPr>
          <w:b/>
        </w:rPr>
        <w:t xml:space="preserve">przebudowa dróg na terenie </w:t>
      </w:r>
      <w:r w:rsidR="005568BB">
        <w:rPr>
          <w:b/>
        </w:rPr>
        <w:t>Gminy Dubicze Cerkiewne</w:t>
      </w:r>
      <w:r w:rsidRPr="003C475F">
        <w:rPr>
          <w:b/>
        </w:rPr>
        <w:t>.</w:t>
      </w:r>
      <w:r w:rsidRPr="003C475F">
        <w:rPr>
          <w:rFonts w:eastAsia="Times New Roman"/>
          <w:i/>
          <w:iCs/>
          <w:color w:val="auto"/>
          <w:lang w:eastAsia="ar-SA"/>
        </w:rPr>
        <w:t xml:space="preserve"> 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6C06E4" w:rsidRDefault="00EC4C09">
      <w:pPr>
        <w:pStyle w:val="Tekstpodstawowy"/>
        <w:spacing w:line="276" w:lineRule="auto"/>
        <w:jc w:val="both"/>
        <w:rPr>
          <w:rFonts w:eastAsia="Times New Roman"/>
          <w:i/>
          <w:iCs/>
          <w:color w:val="auto"/>
          <w:lang w:eastAsia="ar-SA"/>
        </w:rPr>
      </w:pPr>
      <w:r w:rsidRPr="006C06E4">
        <w:rPr>
          <w:rFonts w:ascii="Times New Roman" w:eastAsia="Times New Roman" w:hAnsi="Times New Roman"/>
          <w:color w:val="auto"/>
          <w:szCs w:val="24"/>
          <w:lang w:eastAsia="ar-SA"/>
        </w:rPr>
        <w:t xml:space="preserve">Zamawiający zleca, a Wykonawca przyjmuje do wykonania roboty budowlane związane z </w:t>
      </w:r>
      <w:r w:rsidR="006C06E4" w:rsidRPr="006C06E4">
        <w:rPr>
          <w:rFonts w:ascii="Times New Roman" w:hAnsi="Times New Roman"/>
          <w:b/>
        </w:rPr>
        <w:t>„Remont, modernizacja i przebudowa dróg na terenie Gminy Dubicze Cerkiewne.</w:t>
      </w:r>
      <w:r w:rsidR="006C06E4" w:rsidRPr="003C475F">
        <w:rPr>
          <w:rFonts w:eastAsia="Times New Roman"/>
          <w:i/>
          <w:iCs/>
          <w:color w:val="auto"/>
          <w:lang w:eastAsia="ar-SA"/>
        </w:rPr>
        <w:t xml:space="preserve"> </w:t>
      </w: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5568BB" w:rsidRPr="003C475F" w:rsidRDefault="005568BB" w:rsidP="005568BB">
      <w:pPr>
        <w:jc w:val="both"/>
        <w:rPr>
          <w:b/>
        </w:rPr>
      </w:pPr>
      <w:r>
        <w:t>.................................................</w:t>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r w:rsidR="00EC4C09" w:rsidRPr="003C475F">
        <w:tab/>
      </w:r>
    </w:p>
    <w:p w:rsidR="000C3C8C" w:rsidRPr="003C475F" w:rsidRDefault="000C3C8C">
      <w:pPr>
        <w:pStyle w:val="Tekstpodstawowy"/>
        <w:spacing w:line="276" w:lineRule="auto"/>
        <w:jc w:val="both"/>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w:t>
      </w:r>
      <w:r w:rsidR="0092640C">
        <w:rPr>
          <w:rFonts w:ascii="Times New Roman" w:hAnsi="Times New Roman"/>
          <w:color w:val="auto"/>
          <w:szCs w:val="24"/>
        </w:rPr>
        <w:t>sierpień</w:t>
      </w:r>
      <w:r w:rsidR="006C06E4">
        <w:rPr>
          <w:rFonts w:ascii="Times New Roman" w:hAnsi="Times New Roman"/>
          <w:color w:val="auto"/>
          <w:szCs w:val="24"/>
        </w:rPr>
        <w:t xml:space="preserve"> </w:t>
      </w:r>
      <w:r w:rsidRPr="003C475F">
        <w:rPr>
          <w:rFonts w:ascii="Times New Roman" w:hAnsi="Times New Roman"/>
          <w:color w:val="auto"/>
          <w:szCs w:val="24"/>
        </w:rPr>
        <w:t>202</w:t>
      </w:r>
      <w:r w:rsidR="00834132">
        <w:rPr>
          <w:rFonts w:ascii="Times New Roman" w:hAnsi="Times New Roman"/>
          <w:color w:val="auto"/>
          <w:szCs w:val="24"/>
        </w:rPr>
        <w:t>5</w:t>
      </w:r>
      <w:r w:rsidRPr="003C475F">
        <w:rPr>
          <w:rFonts w:ascii="Times New Roman" w:hAnsi="Times New Roman"/>
          <w:color w:val="auto"/>
          <w:szCs w:val="24"/>
        </w:rPr>
        <w:t xml:space="preserve">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lastRenderedPageBreak/>
        <w:t>§ 3</w:t>
      </w:r>
    </w:p>
    <w:p w:rsidR="000C3C8C" w:rsidRPr="003C475F" w:rsidRDefault="00EC4C09" w:rsidP="00EC4C09">
      <w:pPr>
        <w:widowControl/>
        <w:numPr>
          <w:ilvl w:val="0"/>
          <w:numId w:val="20"/>
        </w:numPr>
        <w:suppressAutoHyphens w:val="0"/>
        <w:spacing w:line="276" w:lineRule="auto"/>
        <w:jc w:val="both"/>
        <w:rPr>
          <w:color w:val="FF3366"/>
        </w:rPr>
      </w:pPr>
      <w:r w:rsidRPr="003C475F">
        <w:rPr>
          <w:color w:val="FF3366"/>
        </w:rPr>
        <w:t xml:space="preserve">Wynagrodzenie należne Wykonawcy z tytułu wykonania przedmiotu umowy wynosi </w:t>
      </w:r>
      <w:r w:rsidR="005568BB">
        <w:rPr>
          <w:color w:val="FF3366"/>
        </w:rPr>
        <w:t>..................</w:t>
      </w:r>
      <w:r w:rsidRPr="003C475F">
        <w:rPr>
          <w:color w:val="FF3366"/>
        </w:rPr>
        <w:t xml:space="preserve">zł netto </w:t>
      </w:r>
      <w:r w:rsidRPr="003C475F">
        <w:rPr>
          <w:b/>
          <w:color w:val="FF3366"/>
        </w:rPr>
        <w:t xml:space="preserve">+ </w:t>
      </w:r>
      <w:r w:rsidRPr="003C475F">
        <w:rPr>
          <w:color w:val="FF3366"/>
        </w:rPr>
        <w:t xml:space="preserve">podatek VAT 23%, co daje </w:t>
      </w:r>
      <w:r w:rsidR="005568BB">
        <w:rPr>
          <w:color w:val="FF3366"/>
        </w:rPr>
        <w:t>..............................</w:t>
      </w:r>
      <w:r w:rsidRPr="003C475F">
        <w:rPr>
          <w:color w:val="FF3366"/>
        </w:rPr>
        <w:t>zł brutto .</w:t>
      </w:r>
    </w:p>
    <w:p w:rsidR="000C3C8C" w:rsidRPr="003C475F" w:rsidRDefault="00EC4C09" w:rsidP="00EC4C09">
      <w:pPr>
        <w:widowControl/>
        <w:numPr>
          <w:ilvl w:val="0"/>
          <w:numId w:val="21"/>
        </w:numPr>
        <w:suppressAutoHyphens w:val="0"/>
        <w:spacing w:before="120" w:line="276" w:lineRule="auto"/>
        <w:jc w:val="both"/>
      </w:pPr>
      <w:r w:rsidRPr="003C475F">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D60D0E" w:rsidRDefault="00EC4C09" w:rsidP="00EC4C09">
      <w:pPr>
        <w:pStyle w:val="Tekstpodstawowy"/>
        <w:numPr>
          <w:ilvl w:val="0"/>
          <w:numId w:val="26"/>
        </w:numPr>
        <w:spacing w:line="276" w:lineRule="auto"/>
        <w:rPr>
          <w:rFonts w:ascii="Times New Roman" w:hAnsi="Times New Roman"/>
          <w:color w:val="auto"/>
          <w:szCs w:val="24"/>
        </w:rPr>
      </w:pPr>
      <w:r w:rsidRPr="003C475F">
        <w:rPr>
          <w:rFonts w:ascii="Times New Roman" w:hAnsi="Times New Roman"/>
          <w:color w:val="auto"/>
          <w:szCs w:val="24"/>
        </w:rPr>
        <w:t>Wykonawca zapewni finansowanie inwestycji na czas poprzedzający wypłaty z promesy Banku Gospodarstwa Krajowego dotyczącej dofinansowania inwestycji z programu Rządowego Funduszu Polski Ład: Program Inwestycji Strategicznych.</w:t>
      </w:r>
    </w:p>
    <w:p w:rsidR="00D60D0E" w:rsidRDefault="00D60D0E" w:rsidP="00D60D0E">
      <w:pPr>
        <w:pStyle w:val="Standard"/>
        <w:widowControl/>
        <w:numPr>
          <w:ilvl w:val="0"/>
          <w:numId w:val="26"/>
        </w:numPr>
        <w:autoSpaceDN w:val="0"/>
        <w:jc w:val="both"/>
        <w:rPr>
          <w:rFonts w:eastAsia="Times New Roman"/>
        </w:rPr>
      </w:pPr>
      <w:r>
        <w:t>Wynagrodzenie Wykonawcy, o którym mowa w § 3 ust. 1 niniejszej umowy, płatne będzie w dwóch transzach:</w:t>
      </w:r>
    </w:p>
    <w:p w:rsidR="00D60D0E" w:rsidRDefault="00D60D0E" w:rsidP="00D60D0E">
      <w:pPr>
        <w:pStyle w:val="Standard"/>
        <w:widowControl/>
        <w:numPr>
          <w:ilvl w:val="0"/>
          <w:numId w:val="137"/>
        </w:numPr>
        <w:autoSpaceDN w:val="0"/>
        <w:jc w:val="both"/>
      </w:pPr>
      <w:r>
        <w:t xml:space="preserve">pierwsza transza po zakończeniu wydzielonego etapu prac w ramach realizacji inwestycji zgodnie z zatwierdzonym harmonogramem rzeczowo-finansowym obejmującego dokumentację projektową oraz wykonanie części robót budowlano-montażowych. Transza ta rozlicza w całości wkład własny Zamawiającego w wysokości zgodnie z postanowieniami Uchwały </w:t>
      </w:r>
      <w:r>
        <w:rPr>
          <w:rFonts w:cs="Calibri"/>
          <w:bCs/>
          <w:iCs/>
        </w:rPr>
        <w:t>Rady Ministrów Nr 84/2021 z dnia 1 lica 2021 r. (zmienionej uchwałą nr 176/2021 z dnia 28 grudnia 2021 r. oraz uchwałą Rady Ministrów nr 87/2022 z dnia 26 kwietnia 2022 r.) w sprawie ustanowienia Rządowego Funduszu Polski Ład: Program Inwestycji Strategicznych a także obejmuje część wynagrodzenia Wykonawcy z tytułu ww. robót dofinansowanego z programu określonego we wstępnej Promesie Nr Edycja8/2023/4543/Polski Ład w wysokości nie wyższej niż 50% kwoty wynagrodzenia. Płatność wynikająca z udziału własnego będzie dokonana przed złożeniem wniosku o wypłatę dofinansowania z promesy.</w:t>
      </w:r>
    </w:p>
    <w:p w:rsidR="00D60D0E" w:rsidRDefault="00D60D0E" w:rsidP="00D60D0E">
      <w:pPr>
        <w:pStyle w:val="Standard"/>
        <w:widowControl/>
        <w:numPr>
          <w:ilvl w:val="0"/>
          <w:numId w:val="137"/>
        </w:numPr>
        <w:autoSpaceDN w:val="0"/>
        <w:jc w:val="both"/>
      </w:pPr>
      <w:r>
        <w:t>druga transza płatności po zakończeniu realizacji Inwestycji w wysokości pozostałej do zapłaty kwoty wynagrodzenia.</w:t>
      </w:r>
    </w:p>
    <w:p w:rsidR="00D60D0E" w:rsidRDefault="00D60D0E" w:rsidP="00D60D0E">
      <w:pPr>
        <w:pStyle w:val="Standard"/>
        <w:widowControl/>
        <w:numPr>
          <w:ilvl w:val="0"/>
          <w:numId w:val="136"/>
        </w:numPr>
        <w:autoSpaceDN w:val="0"/>
        <w:jc w:val="both"/>
      </w:pPr>
      <w:r>
        <w:t>Wynagrodzenie wypłacane będzie:</w:t>
      </w:r>
    </w:p>
    <w:p w:rsidR="00D60D0E" w:rsidRDefault="00D60D0E" w:rsidP="00D60D0E">
      <w:pPr>
        <w:pStyle w:val="Standard"/>
        <w:widowControl/>
        <w:numPr>
          <w:ilvl w:val="0"/>
          <w:numId w:val="138"/>
        </w:numPr>
        <w:autoSpaceDN w:val="0"/>
        <w:jc w:val="both"/>
      </w:pPr>
      <w:r>
        <w:t>w przypadku wypłaty pierwszej transzy – na podstawie dwóch faktur VAT wystawionych przez Wykonawcę w oparciu o protokół częściowego odbioru robót i sprawdzone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prawidłowo wystawionej i dostarczonej Zamawiającemu przez Wykonawcę faktury VAT wynosi nie dłużej niż 35 dni.</w:t>
      </w:r>
    </w:p>
    <w:p w:rsidR="00D60D0E" w:rsidRDefault="00D60D0E" w:rsidP="00D60D0E">
      <w:pPr>
        <w:pStyle w:val="Standard"/>
        <w:jc w:val="both"/>
      </w:pPr>
      <w:r>
        <w:t xml:space="preserve">Dopuszczalna jest płatność częściowa w ramach, której pierwsza faktura VAT dla wypłaty w ramach tej transzy obejmuje wkład własny Zamawiającego, o którym mowa wyżej. Druga faktura VAT w ramach pierwszej transzy zostanie wystawiona przez Wykonawcę z tytułu robót budowlano-montażowych na pozostałą część płatności transzy i płatna będzie przez Zamawiającego niezwłocznie po otrzymaniu przez Gminę </w:t>
      </w:r>
      <w:r w:rsidR="00354AD0">
        <w:t>Dubicze Cerkiewne</w:t>
      </w:r>
      <w:r>
        <w:t xml:space="preserve"> wypłaty z promesy dofinansowania z Rządowego Funduszu Polski Ład Program Inwestycji Strategicznych.</w:t>
      </w:r>
    </w:p>
    <w:p w:rsidR="00D60D0E" w:rsidRPr="00D60D0E" w:rsidRDefault="00D60D0E" w:rsidP="00D60D0E">
      <w:pPr>
        <w:pStyle w:val="Standard"/>
        <w:widowControl/>
        <w:numPr>
          <w:ilvl w:val="0"/>
          <w:numId w:val="138"/>
        </w:numPr>
        <w:autoSpaceDN w:val="0"/>
        <w:jc w:val="both"/>
      </w:pPr>
      <w:r>
        <w:lastRenderedPageBreak/>
        <w:t>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 weryfikacji i zatwierdzenia przez Inspektora Nadzoru i Zamawiającego wraz ze zgłoszeniem gotowości do odbioru końcowego robót. Okres rozliczeniowy dla prawidłowo wystawionej i dostarczonej Zamawiającemu przez Wykonawcę faktury VAT wynosi nie dłużej niż 35 dni.</w:t>
      </w:r>
    </w:p>
    <w:p w:rsidR="000C3C8C" w:rsidRPr="003C475F" w:rsidRDefault="00EC4C09" w:rsidP="00EC4C09">
      <w:pPr>
        <w:widowControl/>
        <w:numPr>
          <w:ilvl w:val="0"/>
          <w:numId w:val="31"/>
        </w:numPr>
        <w:suppressAutoHyphens w:val="0"/>
        <w:spacing w:before="120" w:line="276" w:lineRule="auto"/>
        <w:jc w:val="both"/>
      </w:pPr>
      <w:r w:rsidRPr="003C475F">
        <w:t>Faktura powinna wystawiona w następujący sposób:</w:t>
      </w:r>
    </w:p>
    <w:p w:rsidR="000C3C8C" w:rsidRPr="003C475F" w:rsidRDefault="000C3C8C">
      <w:pPr>
        <w:pStyle w:val="Tekstpodstawowy"/>
        <w:widowControl/>
        <w:spacing w:before="120" w:line="276" w:lineRule="auto"/>
        <w:ind w:left="360" w:right="-1"/>
        <w:jc w:val="both"/>
        <w:rPr>
          <w:rFonts w:ascii="Times New Roman" w:hAnsi="Times New Roman"/>
          <w:szCs w:val="24"/>
        </w:rPr>
      </w:pPr>
    </w:p>
    <w:tbl>
      <w:tblPr>
        <w:tblW w:w="9301" w:type="dxa"/>
        <w:tblInd w:w="94" w:type="dxa"/>
        <w:tblLayout w:type="fixed"/>
        <w:tblLook w:val="04A0" w:firstRow="1" w:lastRow="0" w:firstColumn="1" w:lastColumn="0" w:noHBand="0" w:noVBand="1"/>
      </w:tblPr>
      <w:tblGrid>
        <w:gridCol w:w="4603"/>
        <w:gridCol w:w="4698"/>
      </w:tblGrid>
      <w:tr w:rsidR="000C3C8C" w:rsidRPr="003C475F">
        <w:tc>
          <w:tcPr>
            <w:tcW w:w="4603" w:type="dxa"/>
            <w:tcBorders>
              <w:top w:val="single" w:sz="4" w:space="0" w:color="000000"/>
              <w:left w:val="single" w:sz="4" w:space="0" w:color="000000"/>
              <w:bottom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NABYWCA: </w:t>
            </w:r>
            <w:r w:rsidRPr="003C475F">
              <w:br/>
              <w:t xml:space="preserve">Gmina Dubicze Cerkiewne </w:t>
            </w:r>
            <w:r w:rsidRPr="003C475F">
              <w:br/>
              <w:t xml:space="preserve">ul. Główna 65 </w:t>
            </w:r>
            <w:r w:rsidRPr="003C475F">
              <w:br/>
              <w:t xml:space="preserve">17-204 Dubicze Cerkiewne </w:t>
            </w:r>
            <w:r w:rsidRPr="003C475F">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ODBIORCA: </w:t>
            </w:r>
            <w:r w:rsidRPr="003C475F">
              <w:br/>
              <w:t xml:space="preserve">Urząd Gminy w Dubiczach Cerkiewnych </w:t>
            </w:r>
            <w:r w:rsidRPr="003C475F">
              <w:br/>
              <w:t xml:space="preserve">ul. Główna 65 </w:t>
            </w:r>
            <w:r w:rsidRPr="003C475F">
              <w:br/>
              <w:t xml:space="preserve">17-204 Dubicze Cerkiewne </w:t>
            </w:r>
            <w:r w:rsidRPr="003C475F">
              <w:br/>
            </w:r>
          </w:p>
        </w:tc>
      </w:tr>
    </w:tbl>
    <w:p w:rsidR="000C3C8C" w:rsidRPr="003C475F" w:rsidRDefault="000C3C8C">
      <w:pPr>
        <w:pStyle w:val="Tekstpodstawowy"/>
        <w:spacing w:before="120" w:line="276" w:lineRule="auto"/>
        <w:ind w:left="360"/>
        <w:rPr>
          <w:rFonts w:ascii="Times New Roman" w:eastAsia="Times New Roman" w:hAnsi="Times New Roman"/>
          <w:szCs w:val="24"/>
          <w:lang w:eastAsia="pl-PL"/>
        </w:rPr>
      </w:pPr>
    </w:p>
    <w:p w:rsidR="000C3C8C" w:rsidRPr="003C475F" w:rsidRDefault="00EC4C09" w:rsidP="00EC4C09">
      <w:pPr>
        <w:pStyle w:val="Tekstpodstawowy"/>
        <w:widowControl/>
        <w:numPr>
          <w:ilvl w:val="0"/>
          <w:numId w:val="32"/>
        </w:numPr>
        <w:suppressAutoHyphens w:val="0"/>
        <w:spacing w:before="120" w:line="276" w:lineRule="auto"/>
        <w:ind w:left="357" w:hanging="357"/>
        <w:jc w:val="both"/>
        <w:rPr>
          <w:rFonts w:ascii="Times New Roman" w:hAnsi="Times New Roman"/>
          <w:szCs w:val="24"/>
        </w:rPr>
      </w:pPr>
      <w:r w:rsidRPr="003C475F">
        <w:rPr>
          <w:rFonts w:ascii="Times New Roman" w:hAnsi="Times New Roman"/>
          <w:szCs w:val="24"/>
        </w:rPr>
        <w:t>Za termin płatności uważa się dzień obciążenia rachunku bankowego Zamawiającego.</w:t>
      </w: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t>Wykonawca ustanowi kierownika robót budowlanych.</w:t>
      </w:r>
    </w:p>
    <w:p w:rsidR="000C3C8C" w:rsidRPr="003C475F" w:rsidRDefault="00EC4C09" w:rsidP="00EC4C09">
      <w:pPr>
        <w:pStyle w:val="Tekstpodstawowy"/>
        <w:numPr>
          <w:ilvl w:val="0"/>
          <w:numId w:val="36"/>
        </w:numPr>
        <w:spacing w:line="276" w:lineRule="auto"/>
        <w:rPr>
          <w:rFonts w:ascii="Times New Roman" w:hAnsi="Times New Roman"/>
          <w:szCs w:val="24"/>
        </w:rPr>
      </w:pPr>
      <w:bookmarkStart w:id="0" w:name="_GoBack"/>
      <w:bookmarkEnd w:id="0"/>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t>Zamawiający, w terminie do 7 dni, zgłasza w formie pisemnej, pod rygorem nieważności, zastrzeżenia do projektu umowy o podwykonawstwo, której przedmiotem są roboty 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lastRenderedPageBreak/>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5568BB">
        <w:rPr>
          <w:rFonts w:ascii="Times New Roman" w:hAnsi="Times New Roman"/>
        </w:rPr>
        <w:t>..............................</w:t>
      </w:r>
      <w:r w:rsidRPr="003C475F">
        <w:rPr>
          <w:rFonts w:ascii="Times New Roman" w:hAnsi="Times New Roman"/>
          <w:szCs w:val="24"/>
        </w:rPr>
        <w:t xml:space="preserve">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92640C">
        <w:rPr>
          <w:rFonts w:ascii="Times New Roman" w:hAnsi="Times New Roman"/>
          <w:szCs w:val="24"/>
        </w:rPr>
        <w:t>...................................................................................................</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Zamawiający dopuszcza możliwość wystąpienia w trakcie realizacji przedmiotu Umowy 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t xml:space="preserve">Realizacja robót przez Wykonawcę będzie prowadzona zgodnie z obowiązującymi przepisami, normami i zasadami wiedzy technicznej oraz należytą starannością w ich </w:t>
      </w:r>
      <w:r w:rsidRPr="003C475F">
        <w:rPr>
          <w:rFonts w:ascii="Times New Roman" w:hAnsi="Times New Roman"/>
          <w:szCs w:val="24"/>
        </w:rPr>
        <w:lastRenderedPageBreak/>
        <w:t xml:space="preserve">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Wykonawca we własnym zakresie i na własny koszt dokona  ich zagospodarowania  /utylizacji/ zgodnie z obowiązującymi w tym zakresie przepisami 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roboty, obiekty, budowle, urządzenia oraz wszelkie mienie ruchome związane  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5568BB">
        <w:rPr>
          <w:rFonts w:ascii="Times New Roman" w:hAnsi="Times New Roman"/>
          <w:szCs w:val="24"/>
        </w:rPr>
        <w:t>..........</w:t>
      </w:r>
      <w:r w:rsidRPr="003C475F">
        <w:rPr>
          <w:rFonts w:ascii="Times New Roman" w:hAnsi="Times New Roman"/>
          <w:szCs w:val="24"/>
        </w:rPr>
        <w:t xml:space="preserve"> 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w:t>
      </w:r>
      <w:r w:rsidRPr="003C475F">
        <w:rPr>
          <w:rFonts w:ascii="Times New Roman" w:hAnsi="Times New Roman"/>
          <w:szCs w:val="24"/>
        </w:rPr>
        <w:lastRenderedPageBreak/>
        <w:t xml:space="preserve">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w:t>
      </w:r>
      <w:r w:rsidRPr="003C475F">
        <w:rPr>
          <w:rFonts w:ascii="Times New Roman" w:hAnsi="Times New Roman"/>
          <w:szCs w:val="24"/>
        </w:rPr>
        <w:lastRenderedPageBreak/>
        <w:t xml:space="preserve">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za opóźnienie w zapłacie podwykonawcy w wysokości 0,05% wynagrodzenia 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b) braku zamiany umowy o podwykonawstwo w zakresie terminu zapłaty wynagrodzenia należnego podwykonawcy lub dalszemu podwykonawcy zgodnego z niniejszą umową, pomimo wezwania wykonawcy do doprowadzenia do zmiany tej 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lastRenderedPageBreak/>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Zamawiający nie wywiązuje się z obowiązku zapłaty faktury mimo dodatkowego 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 xml:space="preserve">odkupienia materiałów, konstrukcji lub urządzeń określonych w pkt. 3 </w:t>
      </w:r>
      <w:r w:rsidRPr="003C475F">
        <w:rPr>
          <w:rFonts w:ascii="Times New Roman" w:hAnsi="Times New Roman"/>
          <w:szCs w:val="24"/>
        </w:rPr>
        <w:lastRenderedPageBreak/>
        <w:t>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lastRenderedPageBreak/>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3C475F">
        <w:t>sprost</w:t>
      </w:r>
      <w:proofErr w:type="spellEnd"/>
      <w:r w:rsidRPr="003C475F">
        <w: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lastRenderedPageBreak/>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zmiany osobowe w zakresie pełnienia funkcji inspektora nadzoru i kierownika robót, 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0C3C8C" w:rsidRPr="003C475F"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publicznego przez dotychczasowego Podwykonawcę.</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1" w:name="_Hlk47094353"/>
      <w:r w:rsidRPr="003C475F">
        <w:t>Wysokość wynagrodzenia należnego Wykonawcy może podlegać waloryzacji, w przypadku zmiany</w:t>
      </w:r>
      <w:bookmarkEnd w:id="1"/>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lastRenderedPageBreak/>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W przypadku zmiany, o której mowa w ust. 1 pkt. 2, Wykonawca zobligowany będzie przedłożyć Zamawiającemu wykaz zatrudnionych do realizacji umowy pracowników, dla których ma 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W przypadku zmiany, o której mowa w ust. 1 pkt. 3 i 4, Wykonawca zobligowany będzie przedłożyć Zamawiającemu wykaz zatrudnionych do realizacji umowy pracowników, dla 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Podstawą do dokonania zmiany wynagrodzenia w przypadkach, o których mowa w ust. 1, jest pisemny</w:t>
      </w:r>
      <w:r w:rsidRPr="003C475F">
        <w:rPr>
          <w:spacing w:val="-4"/>
        </w:rPr>
        <w:t xml:space="preserve"> wniosek Wykonawcy lub Zamawiającego, złożony drugiej Stronie umowy najpóźniej w terminie do 30 dni od wejścia w życie nowych przepisów, </w:t>
      </w:r>
      <w:bookmarkStart w:id="2" w:name="_Hlk47096409"/>
      <w:r w:rsidRPr="003C475F">
        <w:rPr>
          <w:spacing w:val="-4"/>
        </w:rPr>
        <w:t>zawierający dokładny opis proponowanej zmiany wraz z uzasadnieniem i szczegółową kalkulacją kosztów oraz zasadami sporządzenia takiej kalkulacji</w:t>
      </w:r>
      <w:bookmarkEnd w:id="2"/>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Wykonawca zobowiązany jest wykazać we wniosku i udowodnić Zamawiającemu, że zmiana 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w:t>
      </w:r>
      <w:r w:rsidRPr="003C475F">
        <w:rPr>
          <w:spacing w:val="-4"/>
        </w:rPr>
        <w:lastRenderedPageBreak/>
        <w:t>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3" w:name="_Hlk47096584"/>
      <w:r w:rsidRPr="003C475F">
        <w:rPr>
          <w:spacing w:val="-4"/>
        </w:rPr>
        <w:t>informacji i wyjaśnień zajmie pisemne stanowisko w sprawie</w:t>
      </w:r>
      <w:bookmarkEnd w:id="3"/>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4"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Przez zmianę ceny materiałów lub kosztów rozumie się wzrost odpowiednio cen lub kosztów, 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lastRenderedPageBreak/>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5" w:name="_Hlk47042084"/>
      <w:r w:rsidRPr="003C475F">
        <w:t>zmiany ceny materiałów lub kosztów</w:t>
      </w:r>
      <w:bookmarkEnd w:id="5"/>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informacji i wyjaśnień, zajmie pisemne stanowisko w sprawie; za dzień 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 xml:space="preserve">Na podstawie art. 439 ust. 2 pkt 4 ustawy Prawo zamówień publicznych, Zamawiający określa maksymalną, dopuszczalną wartość zmiany wynagrodzenia należnego Wykonawcy w całym okresie realizacji zamówienia, w wyniku zastosowania postanowień, o </w:t>
      </w:r>
      <w:r w:rsidRPr="003C475F">
        <w:lastRenderedPageBreak/>
        <w:t>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 xml:space="preserve">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sidRPr="003C475F">
        <w:rPr>
          <w:rFonts w:ascii="Times New Roman" w:hAnsi="Times New Roman"/>
          <w:szCs w:val="24"/>
        </w:rPr>
        <w:t>anonimizacji</w:t>
      </w:r>
      <w:proofErr w:type="spellEnd"/>
      <w:r w:rsidRPr="003C475F">
        <w:rPr>
          <w:rFonts w:ascii="Times New Roman" w:hAnsi="Times New Roman"/>
          <w:szCs w:val="24"/>
        </w:rPr>
        <w:t>. Informacje  takie  jak:  data  zawarcia umowy, 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oddelegowania do wykonywania prac wskazanych w pkt 3.1.1 SWZ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6"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Strony zgodnie ustalają, że Wykonawca zapoznał się ze Specyfikacją Warunków Zamówienia, zawierającą m.in. istotne dla Zamawiającego postanowienia i zobowiązania 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C2" w:rsidRDefault="00A20AC2">
      <w:r>
        <w:separator/>
      </w:r>
    </w:p>
  </w:endnote>
  <w:endnote w:type="continuationSeparator" w:id="0">
    <w:p w:rsidR="00A20AC2" w:rsidRDefault="00A2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C2" w:rsidRDefault="00A20AC2">
      <w:r>
        <w:separator/>
      </w:r>
    </w:p>
  </w:footnote>
  <w:footnote w:type="continuationSeparator" w:id="0">
    <w:p w:rsidR="00A20AC2" w:rsidRDefault="00A2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6"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9"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3"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6"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3"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7"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8"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1" w15:restartNumberingAfterBreak="0">
    <w:nsid w:val="4A0850C6"/>
    <w:multiLevelType w:val="multilevel"/>
    <w:tmpl w:val="F918B3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3"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6"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7"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9"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0"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65BE7894"/>
    <w:multiLevelType w:val="multilevel"/>
    <w:tmpl w:val="40D458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3"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90648D5"/>
    <w:multiLevelType w:val="multilevel"/>
    <w:tmpl w:val="C374B73A"/>
    <w:styleLink w:val="WW8Num20"/>
    <w:lvl w:ilvl="0">
      <w:start w:val="1"/>
      <w:numFmt w:val="decimal"/>
      <w:lvlText w:val="%1."/>
      <w:lvlJc w:val="left"/>
      <w:pPr>
        <w:ind w:left="360" w:hanging="360"/>
      </w:pPr>
      <w:rPr>
        <w:rFonts w:ascii="Times New Roman" w:hAnsi="Times New Roman" w:cs="Calibri"/>
        <w:i w:val="0"/>
        <w:iCs/>
        <w:strike w:val="0"/>
        <w:dstrike w:val="0"/>
        <w:color w:val="000000"/>
        <w:sz w:val="24"/>
        <w:szCs w:val="24"/>
        <w:u w:val="none"/>
        <w:effect w:val="none"/>
      </w:rPr>
    </w:lvl>
    <w:lvl w:ilvl="1">
      <w:numFmt w:val="bullet"/>
      <w:lvlText w:val=""/>
      <w:lvlJc w:val="left"/>
      <w:pPr>
        <w:ind w:left="1080" w:hanging="360"/>
      </w:pPr>
      <w:rPr>
        <w:rFonts w:ascii="Symbol" w:hAnsi="Symbol" w:cs="Symbol"/>
        <w:strike w:val="0"/>
        <w:dstrike w:val="0"/>
        <w:u w:val="none"/>
        <w:effect w:val="none"/>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0"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1"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3"/>
  </w:num>
  <w:num w:numId="2">
    <w:abstractNumId w:val="38"/>
  </w:num>
  <w:num w:numId="3">
    <w:abstractNumId w:val="23"/>
  </w:num>
  <w:num w:numId="4">
    <w:abstractNumId w:val="25"/>
  </w:num>
  <w:num w:numId="5">
    <w:abstractNumId w:val="5"/>
  </w:num>
  <w:num w:numId="6">
    <w:abstractNumId w:val="42"/>
  </w:num>
  <w:num w:numId="7">
    <w:abstractNumId w:val="33"/>
  </w:num>
  <w:num w:numId="8">
    <w:abstractNumId w:val="0"/>
  </w:num>
  <w:num w:numId="9">
    <w:abstractNumId w:val="10"/>
  </w:num>
  <w:num w:numId="10">
    <w:abstractNumId w:val="19"/>
  </w:num>
  <w:num w:numId="11">
    <w:abstractNumId w:val="16"/>
  </w:num>
  <w:num w:numId="12">
    <w:abstractNumId w:val="20"/>
  </w:num>
  <w:num w:numId="13">
    <w:abstractNumId w:val="48"/>
  </w:num>
  <w:num w:numId="14">
    <w:abstractNumId w:val="30"/>
  </w:num>
  <w:num w:numId="15">
    <w:abstractNumId w:val="1"/>
  </w:num>
  <w:num w:numId="16">
    <w:abstractNumId w:val="7"/>
  </w:num>
  <w:num w:numId="17">
    <w:abstractNumId w:val="46"/>
    <w:lvlOverride w:ilvl="0">
      <w:startOverride w:val="1"/>
    </w:lvlOverride>
  </w:num>
  <w:num w:numId="18">
    <w:abstractNumId w:val="46"/>
  </w:num>
  <w:num w:numId="19">
    <w:abstractNumId w:val="46"/>
  </w:num>
  <w:num w:numId="20">
    <w:abstractNumId w:val="51"/>
    <w:lvlOverride w:ilvl="0">
      <w:startOverride w:val="1"/>
    </w:lvlOverride>
  </w:num>
  <w:num w:numId="21">
    <w:abstractNumId w:val="51"/>
  </w:num>
  <w:num w:numId="22">
    <w:abstractNumId w:val="51"/>
  </w:num>
  <w:num w:numId="23">
    <w:abstractNumId w:val="51"/>
  </w:num>
  <w:num w:numId="24">
    <w:abstractNumId w:val="51"/>
  </w:num>
  <w:num w:numId="25">
    <w:abstractNumId w:val="51"/>
  </w:num>
  <w:num w:numId="26">
    <w:abstractNumId w:val="51"/>
  </w:num>
  <w:num w:numId="27">
    <w:abstractNumId w:val="51"/>
  </w:num>
  <w:num w:numId="28">
    <w:abstractNumId w:val="51"/>
  </w:num>
  <w:num w:numId="29">
    <w:abstractNumId w:val="51"/>
  </w:num>
  <w:num w:numId="30">
    <w:abstractNumId w:val="51"/>
  </w:num>
  <w:num w:numId="31">
    <w:abstractNumId w:val="51"/>
  </w:num>
  <w:num w:numId="32">
    <w:abstractNumId w:val="9"/>
    <w:lvlOverride w:ilvl="0">
      <w:startOverride w:val="2"/>
    </w:lvlOverride>
  </w:num>
  <w:num w:numId="33">
    <w:abstractNumId w:val="15"/>
    <w:lvlOverride w:ilvl="0">
      <w:startOverride w:val="1"/>
    </w:lvlOverride>
  </w:num>
  <w:num w:numId="34">
    <w:abstractNumId w:val="15"/>
  </w:num>
  <w:num w:numId="35">
    <w:abstractNumId w:val="15"/>
  </w:num>
  <w:num w:numId="36">
    <w:abstractNumId w:val="15"/>
  </w:num>
  <w:num w:numId="37">
    <w:abstractNumId w:val="24"/>
    <w:lvlOverride w:ilvl="0">
      <w:startOverride w:val="1"/>
    </w:lvlOverride>
  </w:num>
  <w:num w:numId="38">
    <w:abstractNumId w:val="24"/>
  </w:num>
  <w:num w:numId="39">
    <w:abstractNumId w:val="24"/>
  </w:num>
  <w:num w:numId="40">
    <w:abstractNumId w:val="24"/>
  </w:num>
  <w:num w:numId="41">
    <w:abstractNumId w:val="47"/>
    <w:lvlOverride w:ilvl="0">
      <w:startOverride w:val="1"/>
    </w:lvlOverride>
  </w:num>
  <w:num w:numId="42">
    <w:abstractNumId w:val="47"/>
  </w:num>
  <w:num w:numId="43">
    <w:abstractNumId w:val="47"/>
  </w:num>
  <w:num w:numId="44">
    <w:abstractNumId w:val="24"/>
  </w:num>
  <w:num w:numId="45">
    <w:abstractNumId w:val="24"/>
  </w:num>
  <w:num w:numId="46">
    <w:abstractNumId w:val="34"/>
    <w:lvlOverride w:ilvl="0">
      <w:startOverride w:val="1"/>
    </w:lvlOverride>
  </w:num>
  <w:num w:numId="47">
    <w:abstractNumId w:val="34"/>
  </w:num>
  <w:num w:numId="48">
    <w:abstractNumId w:val="18"/>
    <w:lvlOverride w:ilvl="0">
      <w:startOverride w:val="1"/>
    </w:lvlOverride>
  </w:num>
  <w:num w:numId="49">
    <w:abstractNumId w:val="18"/>
  </w:num>
  <w:num w:numId="50">
    <w:abstractNumId w:val="49"/>
    <w:lvlOverride w:ilvl="0">
      <w:startOverride w:val="1"/>
    </w:lvlOverride>
  </w:num>
  <w:num w:numId="51">
    <w:abstractNumId w:val="49"/>
  </w:num>
  <w:num w:numId="52">
    <w:abstractNumId w:val="49"/>
  </w:num>
  <w:num w:numId="53">
    <w:abstractNumId w:val="4"/>
    <w:lvlOverride w:ilvl="0">
      <w:startOverride w:val="1"/>
    </w:lvlOverride>
  </w:num>
  <w:num w:numId="54">
    <w:abstractNumId w:val="4"/>
  </w:num>
  <w:num w:numId="55">
    <w:abstractNumId w:val="4"/>
  </w:num>
  <w:num w:numId="56">
    <w:abstractNumId w:val="4"/>
  </w:num>
  <w:num w:numId="57">
    <w:abstractNumId w:val="4"/>
  </w:num>
  <w:num w:numId="58">
    <w:abstractNumId w:val="4"/>
  </w:num>
  <w:num w:numId="59">
    <w:abstractNumId w:val="4"/>
  </w:num>
  <w:num w:numId="60">
    <w:abstractNumId w:val="39"/>
    <w:lvlOverride w:ilvl="0">
      <w:startOverride w:val="1"/>
    </w:lvlOverride>
  </w:num>
  <w:num w:numId="61">
    <w:abstractNumId w:val="39"/>
  </w:num>
  <w:num w:numId="62">
    <w:abstractNumId w:val="44"/>
    <w:lvlOverride w:ilvl="0">
      <w:startOverride w:val="1"/>
    </w:lvlOverride>
  </w:num>
  <w:num w:numId="63">
    <w:abstractNumId w:val="44"/>
  </w:num>
  <w:num w:numId="64">
    <w:abstractNumId w:val="17"/>
    <w:lvlOverride w:ilvl="0">
      <w:startOverride w:val="1"/>
    </w:lvlOverride>
  </w:num>
  <w:num w:numId="65">
    <w:abstractNumId w:val="17"/>
  </w:num>
  <w:num w:numId="66">
    <w:abstractNumId w:val="6"/>
    <w:lvlOverride w:ilvl="0">
      <w:startOverride w:val="1"/>
    </w:lvlOverride>
  </w:num>
  <w:num w:numId="67">
    <w:abstractNumId w:val="6"/>
  </w:num>
  <w:num w:numId="68">
    <w:abstractNumId w:val="27"/>
    <w:lvlOverride w:ilvl="0">
      <w:startOverride w:val="1"/>
    </w:lvlOverride>
  </w:num>
  <w:num w:numId="69">
    <w:abstractNumId w:val="27"/>
  </w:num>
  <w:num w:numId="70">
    <w:abstractNumId w:val="27"/>
  </w:num>
  <w:num w:numId="71">
    <w:abstractNumId w:val="17"/>
  </w:num>
  <w:num w:numId="72">
    <w:abstractNumId w:val="17"/>
  </w:num>
  <w:num w:numId="73">
    <w:abstractNumId w:val="17"/>
  </w:num>
  <w:num w:numId="74">
    <w:abstractNumId w:val="17"/>
  </w:num>
  <w:num w:numId="75">
    <w:abstractNumId w:val="17"/>
  </w:num>
  <w:num w:numId="76">
    <w:abstractNumId w:val="13"/>
    <w:lvlOverride w:ilvl="0">
      <w:startOverride w:val="1"/>
    </w:lvlOverride>
  </w:num>
  <w:num w:numId="77">
    <w:abstractNumId w:val="8"/>
    <w:lvlOverride w:ilvl="0">
      <w:startOverride w:val="1"/>
    </w:lvlOverride>
  </w:num>
  <w:num w:numId="78">
    <w:abstractNumId w:val="36"/>
    <w:lvlOverride w:ilvl="0">
      <w:startOverride w:val="1"/>
    </w:lvlOverride>
  </w:num>
  <w:num w:numId="79">
    <w:abstractNumId w:val="36"/>
  </w:num>
  <w:num w:numId="80">
    <w:abstractNumId w:val="36"/>
  </w:num>
  <w:num w:numId="81">
    <w:abstractNumId w:val="36"/>
  </w:num>
  <w:num w:numId="82">
    <w:abstractNumId w:val="8"/>
  </w:num>
  <w:num w:numId="83">
    <w:abstractNumId w:val="8"/>
  </w:num>
  <w:num w:numId="84">
    <w:abstractNumId w:val="8"/>
  </w:num>
  <w:num w:numId="85">
    <w:abstractNumId w:val="13"/>
  </w:num>
  <w:num w:numId="86">
    <w:abstractNumId w:val="13"/>
  </w:num>
  <w:num w:numId="87">
    <w:abstractNumId w:val="13"/>
  </w:num>
  <w:num w:numId="88">
    <w:abstractNumId w:val="13"/>
  </w:num>
  <w:num w:numId="89">
    <w:abstractNumId w:val="11"/>
    <w:lvlOverride w:ilvl="0">
      <w:startOverride w:val="1"/>
    </w:lvlOverride>
  </w:num>
  <w:num w:numId="90">
    <w:abstractNumId w:val="12"/>
    <w:lvlOverride w:ilvl="0">
      <w:startOverride w:val="1"/>
    </w:lvlOverride>
  </w:num>
  <w:num w:numId="91">
    <w:abstractNumId w:val="14"/>
    <w:lvlOverride w:ilvl="0">
      <w:startOverride w:val="1"/>
    </w:lvlOverride>
  </w:num>
  <w:num w:numId="92">
    <w:abstractNumId w:val="14"/>
  </w:num>
  <w:num w:numId="93">
    <w:abstractNumId w:val="14"/>
  </w:num>
  <w:num w:numId="94">
    <w:abstractNumId w:val="12"/>
  </w:num>
  <w:num w:numId="95">
    <w:abstractNumId w:val="50"/>
    <w:lvlOverride w:ilvl="0">
      <w:startOverride w:val="1"/>
    </w:lvlOverride>
  </w:num>
  <w:num w:numId="96">
    <w:abstractNumId w:val="50"/>
  </w:num>
  <w:num w:numId="97">
    <w:abstractNumId w:val="50"/>
  </w:num>
  <w:num w:numId="98">
    <w:abstractNumId w:val="12"/>
  </w:num>
  <w:num w:numId="99">
    <w:abstractNumId w:val="32"/>
    <w:lvlOverride w:ilvl="0">
      <w:startOverride w:val="1"/>
    </w:lvlOverride>
  </w:num>
  <w:num w:numId="100">
    <w:abstractNumId w:val="32"/>
  </w:num>
  <w:num w:numId="101">
    <w:abstractNumId w:val="32"/>
  </w:num>
  <w:num w:numId="102">
    <w:abstractNumId w:val="32"/>
  </w:num>
  <w:num w:numId="103">
    <w:abstractNumId w:val="32"/>
  </w:num>
  <w:num w:numId="104">
    <w:abstractNumId w:val="12"/>
  </w:num>
  <w:num w:numId="105">
    <w:abstractNumId w:val="28"/>
    <w:lvlOverride w:ilvl="0">
      <w:startOverride w:val="1"/>
    </w:lvlOverride>
  </w:num>
  <w:num w:numId="106">
    <w:abstractNumId w:val="28"/>
  </w:num>
  <w:num w:numId="107">
    <w:abstractNumId w:val="3"/>
    <w:lvlOverride w:ilvl="0">
      <w:startOverride w:val="1"/>
    </w:lvlOverride>
  </w:num>
  <w:num w:numId="108">
    <w:abstractNumId w:val="3"/>
  </w:num>
  <w:num w:numId="109">
    <w:abstractNumId w:val="22"/>
    <w:lvlOverride w:ilvl="0">
      <w:startOverride w:val="1"/>
    </w:lvlOverride>
  </w:num>
  <w:num w:numId="110">
    <w:abstractNumId w:val="40"/>
    <w:lvlOverride w:ilvl="0">
      <w:startOverride w:val="1"/>
    </w:lvlOverride>
  </w:num>
  <w:num w:numId="111">
    <w:abstractNumId w:val="40"/>
  </w:num>
  <w:num w:numId="112">
    <w:abstractNumId w:val="40"/>
  </w:num>
  <w:num w:numId="113">
    <w:abstractNumId w:val="22"/>
  </w:num>
  <w:num w:numId="114">
    <w:abstractNumId w:val="22"/>
  </w:num>
  <w:num w:numId="115">
    <w:abstractNumId w:val="26"/>
    <w:lvlOverride w:ilvl="0">
      <w:startOverride w:val="1"/>
    </w:lvlOverride>
  </w:num>
  <w:num w:numId="116">
    <w:abstractNumId w:val="26"/>
  </w:num>
  <w:num w:numId="117">
    <w:abstractNumId w:val="26"/>
  </w:num>
  <w:num w:numId="118">
    <w:abstractNumId w:val="26"/>
  </w:num>
  <w:num w:numId="119">
    <w:abstractNumId w:val="26"/>
  </w:num>
  <w:num w:numId="120">
    <w:abstractNumId w:val="21"/>
    <w:lvlOverride w:ilvl="0">
      <w:startOverride w:val="1"/>
    </w:lvlOverride>
  </w:num>
  <w:num w:numId="121">
    <w:abstractNumId w:val="21"/>
  </w:num>
  <w:num w:numId="122">
    <w:abstractNumId w:val="21"/>
  </w:num>
  <w:num w:numId="123">
    <w:abstractNumId w:val="21"/>
  </w:num>
  <w:num w:numId="124">
    <w:abstractNumId w:val="2"/>
    <w:lvlOverride w:ilvl="0">
      <w:startOverride w:val="1"/>
    </w:lvlOverride>
  </w:num>
  <w:num w:numId="125">
    <w:abstractNumId w:val="2"/>
  </w:num>
  <w:num w:numId="126">
    <w:abstractNumId w:val="37"/>
    <w:lvlOverride w:ilvl="0">
      <w:startOverride w:val="1"/>
    </w:lvlOverride>
  </w:num>
  <w:num w:numId="127">
    <w:abstractNumId w:val="37"/>
  </w:num>
  <w:num w:numId="128">
    <w:abstractNumId w:val="37"/>
  </w:num>
  <w:num w:numId="129">
    <w:abstractNumId w:val="37"/>
  </w:num>
  <w:num w:numId="130">
    <w:abstractNumId w:val="37"/>
  </w:num>
  <w:num w:numId="131">
    <w:abstractNumId w:val="29"/>
    <w:lvlOverride w:ilvl="0">
      <w:startOverride w:val="1"/>
    </w:lvlOverride>
  </w:num>
  <w:num w:numId="132">
    <w:abstractNumId w:val="29"/>
  </w:num>
  <w:num w:numId="133">
    <w:abstractNumId w:val="35"/>
    <w:lvlOverride w:ilvl="0">
      <w:startOverride w:val="1"/>
    </w:lvlOverride>
    <w:lvlOverride w:ilvl="1">
      <w:startOverride w:val="1"/>
    </w:lvlOverride>
    <w:lvlOverride w:ilvl="2">
      <w:startOverride w:val="1"/>
    </w:lvlOverride>
    <w:lvlOverride w:ilvl="3">
      <w:startOverride w:val="1"/>
    </w:lvlOverride>
  </w:num>
  <w:num w:numId="134">
    <w:abstractNumId w:val="35"/>
  </w:num>
  <w:num w:numId="135">
    <w:abstractNumId w:val="45"/>
  </w:num>
  <w:num w:numId="13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C3C8C"/>
    <w:rsid w:val="002318CF"/>
    <w:rsid w:val="002D287D"/>
    <w:rsid w:val="002D3B7E"/>
    <w:rsid w:val="00354AD0"/>
    <w:rsid w:val="003C475F"/>
    <w:rsid w:val="00463184"/>
    <w:rsid w:val="004D4E3E"/>
    <w:rsid w:val="005568BB"/>
    <w:rsid w:val="00563A00"/>
    <w:rsid w:val="005F2D62"/>
    <w:rsid w:val="006B516E"/>
    <w:rsid w:val="006C06E4"/>
    <w:rsid w:val="0070776A"/>
    <w:rsid w:val="007619D0"/>
    <w:rsid w:val="00793F8C"/>
    <w:rsid w:val="007E2FDB"/>
    <w:rsid w:val="007E4C98"/>
    <w:rsid w:val="007E6DCD"/>
    <w:rsid w:val="00834132"/>
    <w:rsid w:val="0092640C"/>
    <w:rsid w:val="00933921"/>
    <w:rsid w:val="00984F5A"/>
    <w:rsid w:val="00A20AC2"/>
    <w:rsid w:val="00A36020"/>
    <w:rsid w:val="00A7256F"/>
    <w:rsid w:val="00C55E10"/>
    <w:rsid w:val="00D556C7"/>
    <w:rsid w:val="00D60D0E"/>
    <w:rsid w:val="00D87093"/>
    <w:rsid w:val="00EC4C09"/>
    <w:rsid w:val="00ED1338"/>
    <w:rsid w:val="00FD5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numbering" w:customStyle="1" w:styleId="WW8Num20">
    <w:name w:val="WW8Num20"/>
    <w:rsid w:val="00D60D0E"/>
    <w:pPr>
      <w:numPr>
        <w:numId w:val="1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2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0D0E-2321-4DB6-A72C-7927AFAA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5578</Words>
  <Characters>33474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14</cp:revision>
  <cp:lastPrinted>2024-02-28T13:20:00Z</cp:lastPrinted>
  <dcterms:created xsi:type="dcterms:W3CDTF">2024-07-08T08:20:00Z</dcterms:created>
  <dcterms:modified xsi:type="dcterms:W3CDTF">2024-07-10T09:48:00Z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