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33226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536BE23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bookmarkStart w:id="0" w:name="_Toc413743048"/>
      <w:bookmarkStart w:id="1" w:name="_Toc31621018"/>
      <w:bookmarkStart w:id="2" w:name="_Toc33615654"/>
      <w:bookmarkStart w:id="3" w:name="_Toc33615724"/>
      <w:bookmarkStart w:id="4" w:name="_Toc33616773"/>
      <w:bookmarkStart w:id="5" w:name="_Toc33617078"/>
      <w:bookmarkStart w:id="6" w:name="_Toc33617596"/>
      <w:bookmarkStart w:id="7" w:name="_Toc33618284"/>
      <w:bookmarkStart w:id="8" w:name="_Toc96068366"/>
    </w:p>
    <w:p w14:paraId="7A65C7A8" w14:textId="77777777" w:rsidR="001F1101" w:rsidRPr="001F1101" w:rsidRDefault="001F1101" w:rsidP="001F1101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cstheme="minorBidi"/>
          <w:b/>
          <w:bCs/>
          <w:kern w:val="2"/>
          <w:sz w:val="35"/>
          <w:szCs w:val="35"/>
          <w:lang w:eastAsia="en-US"/>
          <w14:ligatures w14:val="standardContextual"/>
        </w:rPr>
      </w:pPr>
    </w:p>
    <w:p w14:paraId="265F14B3" w14:textId="77777777" w:rsidR="00E86318" w:rsidRDefault="00E86318" w:rsidP="00E86318">
      <w:pPr>
        <w:jc w:val="center"/>
        <w:rPr>
          <w:b/>
          <w:sz w:val="28"/>
        </w:rPr>
      </w:pPr>
      <w:bookmarkStart w:id="9" w:name="_Hlk195604053"/>
      <w:r w:rsidRPr="00774FF5">
        <w:rPr>
          <w:rFonts w:ascii="Arial" w:hAnsi="Arial" w:cs="Arial"/>
          <w:b/>
          <w:sz w:val="28"/>
          <w:szCs w:val="28"/>
        </w:rPr>
        <w:t>Remont drogi wojewódzkiej nr 724 na odcinku od km 16+469 w miejscowości Obory-Łyczyn do km 17+500 w miejscowości Słomczyn, gmina Konstancin Jeziorna, powiat piaseczyński, województwo mazowieckie</w:t>
      </w:r>
      <w:r>
        <w:rPr>
          <w:rFonts w:ascii="Arial" w:hAnsi="Arial" w:cs="Arial"/>
          <w:b/>
          <w:sz w:val="28"/>
          <w:szCs w:val="28"/>
        </w:rPr>
        <w:t>.</w:t>
      </w:r>
      <w:r w:rsidRPr="00774FF5">
        <w:rPr>
          <w:rFonts w:ascii="Arial" w:hAnsi="Arial" w:cs="Arial"/>
          <w:b/>
          <w:sz w:val="28"/>
          <w:szCs w:val="28"/>
        </w:rPr>
        <w:t xml:space="preserve">  </w:t>
      </w:r>
    </w:p>
    <w:bookmarkEnd w:id="9"/>
    <w:p w14:paraId="0024F1B3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07A1954D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7EBF801F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68F7CA9F" w14:textId="5CE9571B" w:rsidR="001F1101" w:rsidRPr="00271D1F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r w:rsidRPr="00271D1F">
        <w:rPr>
          <w:sz w:val="36"/>
          <w:szCs w:val="36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BDE06BE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FB59E6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589FD1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9BEBC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54641B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D-04.03.01</w:t>
      </w:r>
    </w:p>
    <w:p w14:paraId="235335B6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</w:p>
    <w:p w14:paraId="4A405E4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OCZYSZCZENIE  I  SKROPIENIE</w:t>
      </w:r>
    </w:p>
    <w:p w14:paraId="226CED5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 xml:space="preserve"> WARSTW  KONSTRUKCYJNYCH</w:t>
      </w:r>
    </w:p>
    <w:p w14:paraId="47D9AA2C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4624117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867C0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4E3B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7418A9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86F6B4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2A8D261B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64EF151C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609585E9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633F282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F3C785" w14:textId="472AB860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B39F60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99F898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6B37D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448FC8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0BC7D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1FD66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14F6B1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ECB549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9796139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093BA46" w14:textId="77777777" w:rsidR="001F1101" w:rsidRPr="001F1101" w:rsidRDefault="001F1101" w:rsidP="001F1101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lastRenderedPageBreak/>
        <w:t>SPIS TREŚCI</w:t>
      </w:r>
    </w:p>
    <w:p w14:paraId="7E5DDEE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D-04.03.01</w:t>
      </w:r>
    </w:p>
    <w:p w14:paraId="723E1F9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OCZYSZCZENIE  I  SKROPIENIE</w:t>
      </w:r>
    </w:p>
    <w:p w14:paraId="544E902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WARSTW  KONSTRUKCYJNYCH</w:t>
      </w:r>
    </w:p>
    <w:p w14:paraId="64FC760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44949FB" w14:textId="59F5FF96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</w:rPr>
        <w:fldChar w:fldCharType="begin"/>
      </w:r>
      <w:r w:rsidRPr="001F1101">
        <w:rPr>
          <w:rFonts w:asciiTheme="minorHAnsi" w:hAnsiTheme="minorHAnsi"/>
        </w:rPr>
        <w:instrText xml:space="preserve"> TOC \o "1-1" </w:instrText>
      </w:r>
      <w:r w:rsidRPr="001F1101">
        <w:rPr>
          <w:rFonts w:asciiTheme="minorHAnsi" w:hAnsiTheme="minorHAnsi"/>
        </w:rPr>
        <w:fldChar w:fldCharType="separate"/>
      </w:r>
      <w:r w:rsidRPr="001F1101">
        <w:rPr>
          <w:rFonts w:asciiTheme="minorHAnsi" w:hAnsiTheme="minorHAnsi"/>
          <w:noProof/>
        </w:rPr>
        <w:t>1. WSTĘP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4AA7EEAF" w14:textId="07DEE15E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2. MATERIAŁY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277C9AE0" w14:textId="72972C31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3. SPRZĘT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4</w:t>
      </w:r>
    </w:p>
    <w:p w14:paraId="724E3B0B" w14:textId="16B18BF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4. TRANSPORT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5</w:t>
      </w:r>
    </w:p>
    <w:p w14:paraId="3E3C13A0" w14:textId="204EC74B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5. WYKONANIE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21C9BA11" w14:textId="03545FA2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6. KONTROLA JAKOŚCI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52F3E8F4" w14:textId="45019133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7. OBMIAR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723CBD1E" w14:textId="4C5AF1B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8. ODBIÓR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1F3017FE" w14:textId="12F4E3DA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9. PODSTAWA PŁATNOŚCI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13153AED" w14:textId="06629A61" w:rsidR="001F1101" w:rsidRPr="001F1101" w:rsidRDefault="001F1101" w:rsidP="001F1101">
      <w:pPr>
        <w:pStyle w:val="Spistreci1"/>
        <w:spacing w:before="0" w:after="0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 xml:space="preserve"> 10. PRZEPISY ZWIĄZANE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30824CCC" w14:textId="77777777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11C8F884" w14:textId="77777777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fldChar w:fldCharType="end"/>
      </w:r>
    </w:p>
    <w:p w14:paraId="65F2A197" w14:textId="77777777" w:rsidR="001F1101" w:rsidRPr="001F1101" w:rsidRDefault="001F1101" w:rsidP="001F1101">
      <w:pPr>
        <w:rPr>
          <w:rFonts w:asciiTheme="minorHAnsi" w:hAnsiTheme="minorHAnsi"/>
        </w:rPr>
      </w:pPr>
    </w:p>
    <w:p w14:paraId="282DFC31" w14:textId="77777777" w:rsidR="001F1101" w:rsidRPr="001F1101" w:rsidRDefault="001F1101" w:rsidP="001F1101">
      <w:pPr>
        <w:rPr>
          <w:rFonts w:asciiTheme="minorHAnsi" w:hAnsiTheme="minorHAnsi"/>
        </w:rPr>
      </w:pPr>
    </w:p>
    <w:p w14:paraId="0730B195" w14:textId="77777777" w:rsidR="001F1101" w:rsidRPr="001F1101" w:rsidRDefault="001F1101" w:rsidP="001F1101">
      <w:pPr>
        <w:rPr>
          <w:rFonts w:asciiTheme="minorHAnsi" w:hAnsiTheme="minorHAnsi"/>
        </w:rPr>
      </w:pPr>
    </w:p>
    <w:p w14:paraId="72194312" w14:textId="77777777" w:rsidR="001F1101" w:rsidRPr="001F1101" w:rsidRDefault="001F1101" w:rsidP="001F1101">
      <w:pPr>
        <w:rPr>
          <w:rFonts w:asciiTheme="minorHAnsi" w:hAnsiTheme="minorHAnsi"/>
        </w:rPr>
      </w:pPr>
    </w:p>
    <w:p w14:paraId="4E2EEE3E" w14:textId="77777777" w:rsidR="001F1101" w:rsidRPr="001F1101" w:rsidRDefault="001F1101" w:rsidP="001F1101">
      <w:pPr>
        <w:rPr>
          <w:rFonts w:asciiTheme="minorHAnsi" w:hAnsiTheme="minorHAnsi"/>
        </w:rPr>
      </w:pPr>
    </w:p>
    <w:p w14:paraId="79769F28" w14:textId="77777777" w:rsidR="001F1101" w:rsidRPr="001F1101" w:rsidRDefault="001F1101" w:rsidP="001F1101">
      <w:pPr>
        <w:rPr>
          <w:rFonts w:asciiTheme="minorHAnsi" w:hAnsiTheme="minorHAnsi"/>
        </w:rPr>
      </w:pPr>
    </w:p>
    <w:p w14:paraId="56C4AB2E" w14:textId="77777777" w:rsidR="001F1101" w:rsidRPr="001F1101" w:rsidRDefault="001F1101" w:rsidP="001F1101">
      <w:pPr>
        <w:rPr>
          <w:rFonts w:asciiTheme="minorHAnsi" w:hAnsiTheme="minorHAnsi"/>
        </w:rPr>
      </w:pPr>
    </w:p>
    <w:p w14:paraId="51E7E20B" w14:textId="77777777" w:rsidR="001F1101" w:rsidRPr="001F1101" w:rsidRDefault="001F1101" w:rsidP="001F1101">
      <w:pPr>
        <w:rPr>
          <w:rFonts w:asciiTheme="minorHAnsi" w:hAnsiTheme="minorHAnsi"/>
        </w:rPr>
      </w:pPr>
    </w:p>
    <w:p w14:paraId="47D7B423" w14:textId="77777777" w:rsidR="001F1101" w:rsidRPr="001F1101" w:rsidRDefault="001F1101" w:rsidP="001F1101">
      <w:pPr>
        <w:rPr>
          <w:rFonts w:asciiTheme="minorHAnsi" w:hAnsiTheme="minorHAnsi"/>
        </w:rPr>
      </w:pPr>
    </w:p>
    <w:p w14:paraId="39266B05" w14:textId="77777777" w:rsidR="001F1101" w:rsidRPr="001F1101" w:rsidRDefault="001F1101" w:rsidP="001F1101">
      <w:pPr>
        <w:rPr>
          <w:rFonts w:asciiTheme="minorHAnsi" w:hAnsiTheme="minorHAnsi"/>
        </w:rPr>
      </w:pPr>
    </w:p>
    <w:p w14:paraId="67368489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34EB39CB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23EF31E1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3B3A667B" w14:textId="77777777" w:rsidR="00E86318" w:rsidRDefault="00E86318" w:rsidP="00E86318"/>
    <w:p w14:paraId="53D47326" w14:textId="77777777" w:rsidR="00E86318" w:rsidRDefault="00E86318" w:rsidP="00E86318"/>
    <w:p w14:paraId="2D414730" w14:textId="77777777" w:rsidR="00E86318" w:rsidRDefault="00E86318" w:rsidP="00E86318"/>
    <w:p w14:paraId="1A5D399E" w14:textId="77777777" w:rsidR="00E86318" w:rsidRPr="00E86318" w:rsidRDefault="00E86318" w:rsidP="00E86318"/>
    <w:p w14:paraId="404F13CB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11E48386" w14:textId="2A595643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t>1. WSTĘP</w:t>
      </w:r>
    </w:p>
    <w:p w14:paraId="069663F4" w14:textId="7FED92F3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" w:name="_Toc407069661"/>
      <w:bookmarkStart w:id="11" w:name="_Toc407081626"/>
      <w:bookmarkStart w:id="12" w:name="_Toc407081769"/>
      <w:bookmarkStart w:id="13" w:name="_Toc407083425"/>
      <w:bookmarkStart w:id="14" w:name="_Toc407084259"/>
      <w:bookmarkStart w:id="15" w:name="_Toc407085378"/>
      <w:bookmarkStart w:id="16" w:name="_Toc407085521"/>
      <w:bookmarkStart w:id="17" w:name="_Toc407085664"/>
      <w:bookmarkStart w:id="18" w:name="_Toc40708611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1.1. Przedmiot ST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5A29946" w14:textId="77777777" w:rsidR="00E86318" w:rsidRPr="00E86318" w:rsidRDefault="001F1101" w:rsidP="00E86318">
      <w:pPr>
        <w:rPr>
          <w:rFonts w:asciiTheme="minorHAnsi" w:hAnsiTheme="minorHAnsi"/>
          <w:b/>
        </w:rPr>
      </w:pPr>
      <w:r w:rsidRPr="001F1101">
        <w:rPr>
          <w:rFonts w:asciiTheme="minorHAnsi" w:hAnsiTheme="minorHAnsi"/>
        </w:rPr>
        <w:tab/>
        <w:t>Przedmiotem niniejszej ogólnej specyfikacji technicznej (ST) są wymagania dotyczące wykonania i odbioru robót związanych z oczyszczeniem i skropieniem warstw konstrukcyjnych nawierzchni</w:t>
      </w:r>
      <w:r w:rsidR="00DA5FBF">
        <w:rPr>
          <w:rFonts w:asciiTheme="minorHAnsi" w:hAnsiTheme="minorHAnsi"/>
        </w:rPr>
        <w:t xml:space="preserve"> na zadaniu</w:t>
      </w:r>
      <w:r w:rsidR="00DA2636">
        <w:rPr>
          <w:rFonts w:asciiTheme="minorHAnsi" w:hAnsiTheme="minorHAnsi"/>
        </w:rPr>
        <w:t xml:space="preserve">: </w:t>
      </w:r>
      <w:r w:rsidR="00E86318" w:rsidRPr="00E86318">
        <w:rPr>
          <w:rFonts w:asciiTheme="minorHAnsi" w:hAnsiTheme="minorHAnsi"/>
          <w:b/>
        </w:rPr>
        <w:t xml:space="preserve">Remont drogi wojewódzkiej nr 724 na odcinku od km 16+469 w miejscowości Obory-Łyczyn do km 17+500 w miejscowości Słomczyn, gmina Konstancin Jeziorna, powiat piaseczyński, województwo mazowieckie.  </w:t>
      </w:r>
    </w:p>
    <w:p w14:paraId="52854AED" w14:textId="59DEF9FB" w:rsidR="001F1101" w:rsidRPr="001F1101" w:rsidRDefault="001F1101" w:rsidP="001F1101">
      <w:pPr>
        <w:rPr>
          <w:rFonts w:asciiTheme="minorHAnsi" w:hAnsiTheme="minorHAnsi"/>
        </w:rPr>
      </w:pPr>
    </w:p>
    <w:p w14:paraId="5E984448" w14:textId="13156768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9" w:name="_Toc407069662"/>
      <w:bookmarkStart w:id="20" w:name="_Toc407081627"/>
      <w:bookmarkStart w:id="21" w:name="_Toc407081770"/>
      <w:bookmarkStart w:id="22" w:name="_Toc407083426"/>
      <w:bookmarkStart w:id="23" w:name="_Toc407084260"/>
      <w:bookmarkStart w:id="24" w:name="_Toc407085379"/>
      <w:bookmarkStart w:id="25" w:name="_Toc407085522"/>
      <w:bookmarkStart w:id="26" w:name="_Toc407085665"/>
      <w:bookmarkStart w:id="27" w:name="_Toc40708611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1.2. Zakres stosowania 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72E970E7" w14:textId="77777777" w:rsidR="00522188" w:rsidRDefault="001F1101" w:rsidP="00522188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</w:r>
      <w:bookmarkStart w:id="28" w:name="_Hlk191290706"/>
      <w:bookmarkStart w:id="29" w:name="_Toc407069663"/>
      <w:bookmarkStart w:id="30" w:name="_Toc407081628"/>
      <w:bookmarkStart w:id="31" w:name="_Toc407081771"/>
      <w:bookmarkStart w:id="32" w:name="_Toc407083427"/>
      <w:bookmarkStart w:id="33" w:name="_Toc407084261"/>
      <w:bookmarkStart w:id="34" w:name="_Toc407085380"/>
      <w:bookmarkStart w:id="35" w:name="_Toc407085523"/>
      <w:bookmarkStart w:id="36" w:name="_Toc407085666"/>
      <w:bookmarkStart w:id="37" w:name="_Toc407086114"/>
      <w:r w:rsidR="00522188" w:rsidRPr="00522188">
        <w:rPr>
          <w:rFonts w:asciiTheme="minorHAnsi" w:hAnsiTheme="minorHAnsi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  <w:bookmarkEnd w:id="28"/>
    </w:p>
    <w:p w14:paraId="5334270C" w14:textId="7E8C997E" w:rsidR="001F1101" w:rsidRPr="009E5F7C" w:rsidRDefault="001F1101" w:rsidP="00522188">
      <w:pPr>
        <w:rPr>
          <w:rFonts w:asciiTheme="minorHAnsi" w:hAnsiTheme="minorHAnsi"/>
          <w:b/>
          <w:bCs/>
        </w:rPr>
      </w:pPr>
      <w:r w:rsidRPr="009E5F7C">
        <w:rPr>
          <w:rFonts w:asciiTheme="minorHAnsi" w:hAnsiTheme="minorHAnsi"/>
          <w:b/>
          <w:bCs/>
        </w:rPr>
        <w:t>1.3. Zakres robót objętych ST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12CADD0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0B8E8EC5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8" w:name="_Toc407069664"/>
      <w:bookmarkStart w:id="39" w:name="_Toc407081629"/>
      <w:bookmarkStart w:id="40" w:name="_Toc407081772"/>
      <w:bookmarkStart w:id="41" w:name="_Toc407083428"/>
      <w:bookmarkStart w:id="42" w:name="_Toc407084262"/>
      <w:bookmarkStart w:id="43" w:name="_Toc407085381"/>
      <w:bookmarkStart w:id="44" w:name="_Toc407085524"/>
      <w:bookmarkStart w:id="45" w:name="_Toc407085667"/>
      <w:bookmarkStart w:id="46" w:name="_Toc40708611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1.4. Określenia podstawowe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7707CFA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Określenia podstawowe są zgodne z obowiązującymi, odpowiednimi polskimi normami i z definicjami podanymi w OST D-M-00.00.00 „Wymagania ogólne” pkt 1.4.</w:t>
      </w:r>
    </w:p>
    <w:p w14:paraId="01B5A9A3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7" w:name="_Toc407069665"/>
      <w:bookmarkStart w:id="48" w:name="_Toc407081630"/>
      <w:bookmarkStart w:id="49" w:name="_Toc407081773"/>
      <w:bookmarkStart w:id="50" w:name="_Toc407083429"/>
      <w:bookmarkStart w:id="51" w:name="_Toc407084263"/>
      <w:bookmarkStart w:id="52" w:name="_Toc407085382"/>
      <w:bookmarkStart w:id="53" w:name="_Toc407085525"/>
      <w:bookmarkStart w:id="54" w:name="_Toc407085668"/>
      <w:bookmarkStart w:id="55" w:name="_Toc40708611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1.5. Ogólne wymagania dotyczące robót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31398AC9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78E202F" w14:textId="36175CE0" w:rsidR="001F1101" w:rsidRPr="00522188" w:rsidRDefault="001F1101" w:rsidP="001F1101">
      <w:pPr>
        <w:pStyle w:val="Nagwek1"/>
        <w:spacing w:before="120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56" w:name="_Toc407069666"/>
      <w:bookmarkStart w:id="57" w:name="_Toc407081631"/>
      <w:bookmarkStart w:id="58" w:name="_Toc407081774"/>
      <w:bookmarkStart w:id="59" w:name="_Toc407083430"/>
      <w:bookmarkStart w:id="60" w:name="_Toc407084264"/>
      <w:bookmarkStart w:id="61" w:name="_Toc407085383"/>
      <w:bookmarkStart w:id="62" w:name="_Toc407085526"/>
      <w:bookmarkStart w:id="63" w:name="_Toc407085669"/>
      <w:bookmarkStart w:id="64" w:name="_Toc40708611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2.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M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ateriały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72756969" w14:textId="77777777" w:rsidR="001F1101" w:rsidRPr="001F1101" w:rsidRDefault="001F1101" w:rsidP="001F1101">
      <w:pPr>
        <w:pStyle w:val="Nagwek2"/>
        <w:spacing w:before="0"/>
        <w:rPr>
          <w:rFonts w:asciiTheme="minorHAnsi" w:hAnsiTheme="minorHAnsi"/>
          <w:color w:val="auto"/>
          <w:sz w:val="20"/>
          <w:szCs w:val="20"/>
        </w:rPr>
      </w:pPr>
      <w:bookmarkStart w:id="65" w:name="_Toc407069667"/>
      <w:bookmarkStart w:id="66" w:name="_Toc407081632"/>
      <w:bookmarkStart w:id="67" w:name="_Toc407081775"/>
      <w:bookmarkStart w:id="68" w:name="_Toc407083431"/>
      <w:bookmarkStart w:id="69" w:name="_Toc407084265"/>
      <w:bookmarkStart w:id="70" w:name="_Toc407085384"/>
      <w:bookmarkStart w:id="71" w:name="_Toc407085527"/>
      <w:bookmarkStart w:id="72" w:name="_Toc407085670"/>
      <w:bookmarkStart w:id="73" w:name="_Toc407086118"/>
      <w:r w:rsidRPr="001F1101">
        <w:rPr>
          <w:rFonts w:asciiTheme="minorHAnsi" w:hAnsiTheme="minorHAnsi"/>
          <w:color w:val="auto"/>
          <w:sz w:val="20"/>
          <w:szCs w:val="20"/>
        </w:rPr>
        <w:t>2.1. Ogólne wymagania dotyczące materiałów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1D59E62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materiałów, ich pozyskiwania i składowania, podano w OST D-M-00.00.00 „Wymagania ogólne” pkt 2.</w:t>
      </w:r>
    </w:p>
    <w:p w14:paraId="1CDEDCC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74" w:name="_Toc407069668"/>
      <w:bookmarkStart w:id="75" w:name="_Toc407081633"/>
      <w:bookmarkStart w:id="76" w:name="_Toc407081776"/>
      <w:bookmarkStart w:id="77" w:name="_Toc407083432"/>
      <w:bookmarkStart w:id="78" w:name="_Toc407084266"/>
      <w:bookmarkStart w:id="79" w:name="_Toc407085385"/>
      <w:bookmarkStart w:id="80" w:name="_Toc407085528"/>
      <w:bookmarkStart w:id="81" w:name="_Toc407085671"/>
      <w:bookmarkStart w:id="82" w:name="_Toc40708611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2.2. Rodzaje materiałów do wykonania skropienia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2CC989A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Materiałami stosowanymi przy skropieniu warstw konstrukcyjnych nawierzchni są:</w:t>
      </w:r>
    </w:p>
    <w:p w14:paraId="4AB1A13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a) do skropienia podbudowy </w:t>
      </w:r>
      <w:proofErr w:type="spellStart"/>
      <w:r w:rsidRPr="001F1101">
        <w:rPr>
          <w:rFonts w:asciiTheme="minorHAnsi" w:hAnsiTheme="minorHAnsi"/>
        </w:rPr>
        <w:t>nieasfaltowej</w:t>
      </w:r>
      <w:proofErr w:type="spellEnd"/>
      <w:r w:rsidRPr="001F1101">
        <w:rPr>
          <w:rFonts w:asciiTheme="minorHAnsi" w:hAnsiTheme="minorHAnsi"/>
        </w:rPr>
        <w:t>:</w:t>
      </w:r>
    </w:p>
    <w:p w14:paraId="1B823F2E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średniorozpadowe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6EBE81C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upłynnione asfalty </w:t>
      </w:r>
      <w:proofErr w:type="spellStart"/>
      <w:r w:rsidRPr="001F1101">
        <w:rPr>
          <w:rFonts w:asciiTheme="minorHAnsi" w:hAnsiTheme="minorHAnsi"/>
        </w:rPr>
        <w:t>średnioodparowalne</w:t>
      </w:r>
      <w:proofErr w:type="spellEnd"/>
      <w:r w:rsidRPr="001F1101">
        <w:rPr>
          <w:rFonts w:asciiTheme="minorHAnsi" w:hAnsiTheme="minorHAnsi"/>
        </w:rPr>
        <w:t xml:space="preserve"> wg PN-C-96173 [3];</w:t>
      </w:r>
    </w:p>
    <w:p w14:paraId="1D85A6B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>b) do skropienia podbudów asfaltowych i warstw z mieszanek mineralno-asfaltowych:</w:t>
      </w:r>
    </w:p>
    <w:p w14:paraId="2B5A1C1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szybkorozpadowe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3AF4752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upłynnione asfalty </w:t>
      </w:r>
      <w:proofErr w:type="spellStart"/>
      <w:r w:rsidRPr="001F1101">
        <w:rPr>
          <w:rFonts w:asciiTheme="minorHAnsi" w:hAnsiTheme="minorHAnsi"/>
        </w:rPr>
        <w:t>szybkoodparowywalne</w:t>
      </w:r>
      <w:proofErr w:type="spellEnd"/>
      <w:r w:rsidRPr="001F1101">
        <w:rPr>
          <w:rFonts w:asciiTheme="minorHAnsi" w:hAnsiTheme="minorHAnsi"/>
        </w:rPr>
        <w:t xml:space="preserve"> wg PN-C-96173 [3],</w:t>
      </w:r>
    </w:p>
    <w:p w14:paraId="4F3E0D2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asfalty drogowe D 200 lub D 300 wg PN-C-96170 [2], za zgodą Inżyniera.</w:t>
      </w:r>
    </w:p>
    <w:p w14:paraId="1A8AE09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83" w:name="_Toc407069669"/>
      <w:bookmarkStart w:id="84" w:name="_Toc407081634"/>
      <w:bookmarkStart w:id="85" w:name="_Toc407081777"/>
      <w:bookmarkStart w:id="86" w:name="_Toc407083433"/>
      <w:bookmarkStart w:id="87" w:name="_Toc407084267"/>
      <w:bookmarkStart w:id="88" w:name="_Toc407085386"/>
      <w:bookmarkStart w:id="89" w:name="_Toc407085529"/>
      <w:bookmarkStart w:id="90" w:name="_Toc407085672"/>
      <w:bookmarkStart w:id="91" w:name="_Toc40708612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>2.3. Wymagania dla materiałów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14:paraId="5CD7CC4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Wymagania dla kationowej emulsji asfaltowej podano w EmA-94 [5].</w:t>
      </w:r>
    </w:p>
    <w:p w14:paraId="5DC40F6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Wymagania dla asfaltów drogowych podano w PN-C-96170 [2].</w:t>
      </w:r>
    </w:p>
    <w:p w14:paraId="458F3C21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92" w:name="_Toc407069670"/>
      <w:bookmarkStart w:id="93" w:name="_Toc407081635"/>
      <w:bookmarkStart w:id="94" w:name="_Toc407081778"/>
      <w:bookmarkStart w:id="95" w:name="_Toc407083434"/>
      <w:bookmarkStart w:id="96" w:name="_Toc407084268"/>
      <w:bookmarkStart w:id="97" w:name="_Toc407085387"/>
      <w:bookmarkStart w:id="98" w:name="_Toc407085530"/>
      <w:bookmarkStart w:id="99" w:name="_Toc407085673"/>
      <w:bookmarkStart w:id="100" w:name="_Toc40708612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2.4. Zużycie lepiszczy do skropienia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23029EC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Orientacyjne zużycie lepiszczy do skropienia warstw konstrukcyjnych nawierzchni podano w tablicy 1.</w:t>
      </w:r>
    </w:p>
    <w:p w14:paraId="3692C5A9" w14:textId="77777777" w:rsidR="001F1101" w:rsidRPr="001F1101" w:rsidRDefault="001F1101" w:rsidP="001F1101">
      <w:pPr>
        <w:spacing w:before="120" w:after="120"/>
        <w:ind w:left="1134" w:hanging="1134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1. Orientacyjne zużycie lepiszczy do skropienia warstw konstrukcyjnych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2"/>
        <w:gridCol w:w="2762"/>
      </w:tblGrid>
      <w:tr w:rsidR="001F1101" w:rsidRPr="001F1101" w14:paraId="01808293" w14:textId="77777777" w:rsidTr="00E56F53">
        <w:tc>
          <w:tcPr>
            <w:tcW w:w="496" w:type="dxa"/>
            <w:tcBorders>
              <w:bottom w:val="double" w:sz="6" w:space="0" w:color="auto"/>
            </w:tcBorders>
          </w:tcPr>
          <w:p w14:paraId="37B5BE2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14:paraId="524CF59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2762" w:type="dxa"/>
            <w:tcBorders>
              <w:bottom w:val="double" w:sz="6" w:space="0" w:color="auto"/>
            </w:tcBorders>
          </w:tcPr>
          <w:p w14:paraId="6D76CC17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Zużycie (kg/m</w:t>
            </w:r>
            <w:r w:rsidRPr="001F1101">
              <w:rPr>
                <w:rFonts w:asciiTheme="minorHAnsi" w:hAnsiTheme="minorHAnsi"/>
                <w:vertAlign w:val="superscript"/>
              </w:rPr>
              <w:t>2</w:t>
            </w:r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5B63640D" w14:textId="77777777" w:rsidTr="00E56F53">
        <w:tc>
          <w:tcPr>
            <w:tcW w:w="496" w:type="dxa"/>
            <w:tcBorders>
              <w:top w:val="nil"/>
            </w:tcBorders>
          </w:tcPr>
          <w:p w14:paraId="3A1DEA6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8B5BF8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4252" w:type="dxa"/>
            <w:tcBorders>
              <w:top w:val="nil"/>
            </w:tcBorders>
          </w:tcPr>
          <w:p w14:paraId="5F81114E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7581BBD1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 D 200, D 300</w:t>
            </w:r>
          </w:p>
        </w:tc>
        <w:tc>
          <w:tcPr>
            <w:tcW w:w="2762" w:type="dxa"/>
            <w:tcBorders>
              <w:top w:val="nil"/>
            </w:tcBorders>
          </w:tcPr>
          <w:p w14:paraId="0D0F4301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1,2</w:t>
            </w:r>
          </w:p>
          <w:p w14:paraId="1D8A3D6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0,6</w:t>
            </w:r>
          </w:p>
        </w:tc>
      </w:tr>
    </w:tbl>
    <w:p w14:paraId="0F021E51" w14:textId="77777777" w:rsidR="001F1101" w:rsidRPr="001F1101" w:rsidRDefault="001F1101" w:rsidP="001F1101">
      <w:pPr>
        <w:rPr>
          <w:rFonts w:asciiTheme="minorHAnsi" w:hAnsiTheme="minorHAnsi"/>
        </w:rPr>
      </w:pPr>
    </w:p>
    <w:p w14:paraId="5F51C9D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Dokładne zużycie lepiszczy powinno być ustalone w zależności od rodzaju warstwy i stanu jej powierzchni i zaakceptowane przez Inżyniera.</w:t>
      </w:r>
    </w:p>
    <w:p w14:paraId="5FBA053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1" w:name="_Toc407069671"/>
      <w:bookmarkStart w:id="102" w:name="_Toc407081636"/>
      <w:bookmarkStart w:id="103" w:name="_Toc407081779"/>
      <w:bookmarkStart w:id="104" w:name="_Toc407083435"/>
      <w:bookmarkStart w:id="105" w:name="_Toc407084269"/>
      <w:bookmarkStart w:id="106" w:name="_Toc407085388"/>
      <w:bookmarkStart w:id="107" w:name="_Toc407085531"/>
      <w:bookmarkStart w:id="108" w:name="_Toc407085674"/>
      <w:bookmarkStart w:id="109" w:name="_Toc40708612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2.5. Składowanie lepiszczy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14:paraId="7E66F85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Warunki przechowywania nie mogą powodować utraty cech lepiszcza i obniżenia jego jakości.</w:t>
      </w:r>
    </w:p>
    <w:p w14:paraId="4F51973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14:paraId="0822033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Emulsję można magazynować w opakowaniach transportowych lub stacjonarnych zbiornikach pionowych z nalewaniem od dna.</w:t>
      </w:r>
    </w:p>
    <w:p w14:paraId="1BE1918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Nie należy stosować zbiornika walcowego leżącego, ze względu na tworzenie się na dużej powierzchni cieczy „kożucha” asfaltowego zatykającego później przewody.</w:t>
      </w:r>
    </w:p>
    <w:p w14:paraId="37996F6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Przy przechowywaniu emulsji asfaltowej należy przestrzegać zasad ustalonych przez producenta.</w:t>
      </w:r>
    </w:p>
    <w:p w14:paraId="14542142" w14:textId="381781AC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0" w:name="_Toc407069672"/>
      <w:bookmarkStart w:id="111" w:name="_Toc407081637"/>
      <w:bookmarkStart w:id="112" w:name="_Toc407081780"/>
      <w:bookmarkStart w:id="113" w:name="_Toc407083436"/>
      <w:bookmarkStart w:id="114" w:name="_Toc407084270"/>
      <w:bookmarkStart w:id="115" w:name="_Toc407085389"/>
      <w:bookmarkStart w:id="116" w:name="_Toc407085532"/>
      <w:bookmarkStart w:id="117" w:name="_Toc407085675"/>
      <w:bookmarkStart w:id="118" w:name="_Toc40708612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3.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S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przęt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14:paraId="7A8C9C1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9" w:name="_Toc407069673"/>
      <w:bookmarkStart w:id="120" w:name="_Toc407081638"/>
      <w:bookmarkStart w:id="121" w:name="_Toc407081781"/>
      <w:bookmarkStart w:id="122" w:name="_Toc407083437"/>
      <w:bookmarkStart w:id="123" w:name="_Toc407084271"/>
      <w:bookmarkStart w:id="124" w:name="_Toc407085390"/>
      <w:bookmarkStart w:id="125" w:name="_Toc407085533"/>
      <w:bookmarkStart w:id="126" w:name="_Toc407085676"/>
      <w:bookmarkStart w:id="127" w:name="_Toc40708612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3.1. Ogólne wymagania dotyczące sprzętu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14:paraId="7F4D2A9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4E68F0CD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28" w:name="_Toc407069674"/>
      <w:bookmarkStart w:id="129" w:name="_Toc407081639"/>
      <w:bookmarkStart w:id="130" w:name="_Toc407081782"/>
      <w:bookmarkStart w:id="131" w:name="_Toc407083438"/>
      <w:bookmarkStart w:id="132" w:name="_Toc407084272"/>
      <w:bookmarkStart w:id="133" w:name="_Toc407085391"/>
      <w:bookmarkStart w:id="134" w:name="_Toc407085534"/>
      <w:bookmarkStart w:id="135" w:name="_Toc407085677"/>
      <w:bookmarkStart w:id="136" w:name="_Toc40708612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3.2. Sprzęt do oczyszczania warstw nawierzchni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14:paraId="2AEAB6A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przystępujący do oczyszczania warstw nawierzchni, powinien wykazać się możliwością korzystania z następującego sprzętu:</w:t>
      </w:r>
    </w:p>
    <w:p w14:paraId="096CDCE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szczotek mechanicznych,              </w:t>
      </w:r>
    </w:p>
    <w:p w14:paraId="3063A6B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zaleca się użycie urządzeń dwuszczotkowych. Pierwsza ze szczotek powinna być wykonana z twardych elementów czyszczących i służyć do zdrapywania oraz usuwania zanieczyszczeń przylegających do czyszczonej warstwy. Druga szczotka </w:t>
      </w:r>
      <w:r w:rsidRPr="001F1101">
        <w:rPr>
          <w:rFonts w:asciiTheme="minorHAnsi" w:hAnsiTheme="minorHAnsi"/>
        </w:rPr>
        <w:lastRenderedPageBreak/>
        <w:t>powinna posiadać miękkie elementy czyszczące i służyć do zamiatania. Zaleca się używanie szczotek wyposażonych w urządzenia odpylające,</w:t>
      </w:r>
    </w:p>
    <w:p w14:paraId="7A00A78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sprężarek,</w:t>
      </w:r>
    </w:p>
    <w:p w14:paraId="0627E47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zbiorników z wodą,</w:t>
      </w:r>
    </w:p>
    <w:p w14:paraId="4373D3BD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szczotek ręcznych.</w:t>
      </w:r>
    </w:p>
    <w:p w14:paraId="4D8EC9D5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37" w:name="_Toc407069675"/>
      <w:bookmarkStart w:id="138" w:name="_Toc407081640"/>
      <w:bookmarkStart w:id="139" w:name="_Toc407081783"/>
      <w:bookmarkStart w:id="140" w:name="_Toc407083439"/>
      <w:bookmarkStart w:id="141" w:name="_Toc407084273"/>
      <w:bookmarkStart w:id="142" w:name="_Toc407085392"/>
      <w:bookmarkStart w:id="143" w:name="_Toc407085535"/>
      <w:bookmarkStart w:id="144" w:name="_Toc407085678"/>
      <w:bookmarkStart w:id="145" w:name="_Toc40708612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3.3. Sprzęt do skrapiania warstw nawierzchni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79E1D7D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 skrapiania warstw nawierzchni należy używać skrapiarkę lepiszcza. Skrapiarka powinna być wyposażona w urządzenia pomiarowo-kontrolne pozwalające na sprawdzanie i regulowanie następujących parametrów:</w:t>
      </w:r>
    </w:p>
    <w:p w14:paraId="6822C07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temperatury rozkładanego lepiszcza,</w:t>
      </w:r>
    </w:p>
    <w:p w14:paraId="183EF2F2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ciśnienia lepiszcza w kolektorze,</w:t>
      </w:r>
    </w:p>
    <w:p w14:paraId="41FAF39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obrotów pompy dozującej lepiszcze,</w:t>
      </w:r>
    </w:p>
    <w:p w14:paraId="53600B9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prędkości poruszania się skrapiarki,</w:t>
      </w:r>
    </w:p>
    <w:p w14:paraId="26A8DBD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wysokości i długości kolektora do rozkładania lepiszcza,</w:t>
      </w:r>
    </w:p>
    <w:p w14:paraId="3705E3D4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dozatora lepiszcza.</w:t>
      </w:r>
    </w:p>
    <w:p w14:paraId="7801FC0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Zbiornik na lepiszcze skrapiarki powinien być izolowany termicznie tak, aby było możliwe zachowanie stałej temperatury lepiszcza.</w:t>
      </w:r>
    </w:p>
    <w:p w14:paraId="7F2D90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powinien posiadać aktualne świadectwo cechowania skrapiarki.</w:t>
      </w:r>
    </w:p>
    <w:p w14:paraId="121AB09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Skrapiarka powinna zapewnić rozkładanie lepiszcza z tolerancją </w:t>
      </w:r>
      <w:r w:rsidRPr="001F1101">
        <w:rPr>
          <w:rFonts w:asciiTheme="minorHAnsi" w:hAnsiTheme="minorHAnsi"/>
        </w:rPr>
        <w:sym w:font="Symbol" w:char="F0B1"/>
      </w:r>
      <w:r w:rsidRPr="001F1101">
        <w:rPr>
          <w:rFonts w:asciiTheme="minorHAnsi" w:hAnsiTheme="minorHAnsi"/>
        </w:rPr>
        <w:t xml:space="preserve"> 10% od ilości założonej.</w:t>
      </w:r>
    </w:p>
    <w:p w14:paraId="24F68ADF" w14:textId="5833A395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46" w:name="_Toc407069676"/>
      <w:bookmarkStart w:id="147" w:name="_Toc407081641"/>
      <w:bookmarkStart w:id="148" w:name="_Toc407081784"/>
      <w:bookmarkStart w:id="149" w:name="_Toc407083440"/>
      <w:bookmarkStart w:id="150" w:name="_Toc407084274"/>
      <w:bookmarkStart w:id="151" w:name="_Toc407085393"/>
      <w:bookmarkStart w:id="152" w:name="_Toc407085536"/>
      <w:bookmarkStart w:id="153" w:name="_Toc407085679"/>
      <w:bookmarkStart w:id="154" w:name="_Toc40708612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4.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T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ransport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14:paraId="213A4EF3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55" w:name="_Toc407069677"/>
      <w:bookmarkStart w:id="156" w:name="_Toc407081642"/>
      <w:bookmarkStart w:id="157" w:name="_Toc407081785"/>
      <w:bookmarkStart w:id="158" w:name="_Toc407083441"/>
      <w:bookmarkStart w:id="159" w:name="_Toc407084275"/>
      <w:bookmarkStart w:id="160" w:name="_Toc407085394"/>
      <w:bookmarkStart w:id="161" w:name="_Toc407085537"/>
      <w:bookmarkStart w:id="162" w:name="_Toc407085680"/>
      <w:bookmarkStart w:id="163" w:name="_Toc407086128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4.1. Ogólne wymagania dotyczące transportu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14:paraId="54F394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transportu podano w OST D-M-00.00.00 „Wymagania ogólne” pkt 4.</w:t>
      </w:r>
    </w:p>
    <w:p w14:paraId="1F864CEB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4" w:name="_Toc407069678"/>
      <w:bookmarkStart w:id="165" w:name="_Toc407081643"/>
      <w:bookmarkStart w:id="166" w:name="_Toc407081786"/>
      <w:bookmarkStart w:id="167" w:name="_Toc407083442"/>
      <w:bookmarkStart w:id="168" w:name="_Toc407084276"/>
      <w:bookmarkStart w:id="169" w:name="_Toc407085395"/>
      <w:bookmarkStart w:id="170" w:name="_Toc407085538"/>
      <w:bookmarkStart w:id="171" w:name="_Toc407085681"/>
      <w:bookmarkStart w:id="172" w:name="_Toc40708612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4.2. Transport lepiszczy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14:paraId="7E419D2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Asfalty mogą być transportowane w cysternach kolejowych lub samochodowych, posiadających izolację termiczną, zaopatrzonych w urządzenia grzewcze, zawory spustowe i zabezpieczonych przed dostępem wody.</w:t>
      </w:r>
    </w:p>
    <w:p w14:paraId="36379DF7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Emulsja może być transportowana w cysternach, autocysternach, skrapiarkach, beczkach i innych opakowaniach pod warunkiem, że nie będą korodowały pod wpływem emulsji i nie będą powodowały jej rozpadu. Cysterny przeznaczone do przewozu emulsji powinny być przedzielone przegrodami, dzielącymi je na komory o pojemności nie większej niż 1 m</w:t>
      </w:r>
      <w:r w:rsidRPr="001F1101">
        <w:rPr>
          <w:rFonts w:asciiTheme="minorHAnsi" w:hAnsiTheme="minorHAnsi"/>
          <w:vertAlign w:val="superscript"/>
        </w:rPr>
        <w:t>3</w:t>
      </w:r>
      <w:r w:rsidRPr="001F1101">
        <w:rPr>
          <w:rFonts w:asciiTheme="minorHAnsi" w:hAnsiTheme="minorHAnsi"/>
        </w:rPr>
        <w:t>, a każda przegroda powinna mieć wykroje w dnie umożliwiające przepływ emulsji. Cysterny, pojemniki i zbiorniki przeznaczone do transportu lub składowania emulsji powinny być czyste i nie powinny zawierać resztek innych lepiszczy.</w:t>
      </w:r>
    </w:p>
    <w:p w14:paraId="0EB3E5AC" w14:textId="2C66D152" w:rsidR="001F1101" w:rsidRPr="00522188" w:rsidRDefault="001F1101" w:rsidP="001F1101">
      <w:pPr>
        <w:pStyle w:val="Nagwek1"/>
        <w:spacing w:before="120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73" w:name="_Toc407069679"/>
      <w:bookmarkStart w:id="174" w:name="_Toc407081644"/>
      <w:bookmarkStart w:id="175" w:name="_Toc407081787"/>
      <w:bookmarkStart w:id="176" w:name="_Toc407083443"/>
      <w:bookmarkStart w:id="177" w:name="_Toc407084277"/>
      <w:bookmarkStart w:id="178" w:name="_Toc407085396"/>
      <w:bookmarkStart w:id="179" w:name="_Toc407085539"/>
      <w:bookmarkStart w:id="180" w:name="_Toc407085682"/>
      <w:bookmarkStart w:id="181" w:name="_Toc40708613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5.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W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ykonanie robót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14:paraId="267EC244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82" w:name="_Toc407069680"/>
      <w:bookmarkStart w:id="183" w:name="_Toc407081645"/>
      <w:bookmarkStart w:id="184" w:name="_Toc407081788"/>
      <w:bookmarkStart w:id="185" w:name="_Toc407083444"/>
      <w:bookmarkStart w:id="186" w:name="_Toc407084278"/>
      <w:bookmarkStart w:id="187" w:name="_Toc407085397"/>
      <w:bookmarkStart w:id="188" w:name="_Toc407085540"/>
      <w:bookmarkStart w:id="189" w:name="_Toc407085683"/>
      <w:bookmarkStart w:id="190" w:name="_Toc40708613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5.1. Ogólne zasady wykonania robót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14:paraId="67EF68D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wykonania robót podano w OST D-M-00.00.00 „Wymagania ogólne” pkt 5.</w:t>
      </w:r>
    </w:p>
    <w:p w14:paraId="66950A04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91" w:name="_Toc407069681"/>
      <w:bookmarkStart w:id="192" w:name="_Toc407081646"/>
      <w:bookmarkStart w:id="193" w:name="_Toc407081789"/>
      <w:bookmarkStart w:id="194" w:name="_Toc407083445"/>
      <w:bookmarkStart w:id="195" w:name="_Toc407084279"/>
      <w:bookmarkStart w:id="196" w:name="_Toc407085398"/>
      <w:bookmarkStart w:id="197" w:name="_Toc407085541"/>
      <w:bookmarkStart w:id="198" w:name="_Toc407085684"/>
      <w:bookmarkStart w:id="199" w:name="_Toc40708613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>5.2. Oczyszczenie warstw nawierzchni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7EAE317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Oczyszczenie warstw nawierzchni polega na usunięciu luźnego materiału, brudu, błota i kurzu przy użyciu szczotek mechanicznych, a w razie potrzeby wody pod ciśnieniem. W miejscach trudno dostępnych należy używać szczotek ręcznych. W razie potrzeby, na terenach niezabudowanych, bezpośrednio przed skropieniem warstwa powinna być oczyszczona z kurzu przy użyciu sprężonego powietrza.</w:t>
      </w:r>
    </w:p>
    <w:p w14:paraId="7BAC7F4A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00" w:name="_Toc407069682"/>
      <w:bookmarkStart w:id="201" w:name="_Toc407081647"/>
      <w:bookmarkStart w:id="202" w:name="_Toc407081790"/>
      <w:bookmarkStart w:id="203" w:name="_Toc407083446"/>
      <w:bookmarkStart w:id="204" w:name="_Toc407084280"/>
      <w:bookmarkStart w:id="205" w:name="_Toc407085399"/>
      <w:bookmarkStart w:id="206" w:name="_Toc407085542"/>
      <w:bookmarkStart w:id="207" w:name="_Toc407085685"/>
      <w:bookmarkStart w:id="208" w:name="_Toc40708613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5.3. Skropienie warstw nawierzchni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14:paraId="239C2AC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przed skropieniem powinna być oczyszczona.</w:t>
      </w:r>
    </w:p>
    <w:p w14:paraId="3922CA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czyszczenia warstwy była używana woda, to skropienie lepiszczem może nastąpić dopiero po wyschnięciu warstwy, z wyjątkiem zastosowania emulsji, przy których nawierzchnia może być wilgotna.</w:t>
      </w:r>
    </w:p>
    <w:p w14:paraId="06B0E45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Skropienie warstwy może rozpocząć się po akceptacji przez Inżyniera jej oczyszczenia.</w:t>
      </w:r>
    </w:p>
    <w:p w14:paraId="4B340E8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nawierzchni powinna być skrapiana lepiszczem przy użyciu skrapiarek, a w miejscach trudno dostępnych ręcznie (za pomocą węża z dyszą rozpryskową).</w:t>
      </w:r>
    </w:p>
    <w:p w14:paraId="271F459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Temperatury lepiszczy powinny mieścić się w przedziałach podanych w tablicy 2.</w:t>
      </w:r>
    </w:p>
    <w:p w14:paraId="75BD69D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2. Temperatury lepiszczy przy skrapianiu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1F1101" w:rsidRPr="001F1101" w14:paraId="2B1B69E3" w14:textId="77777777" w:rsidTr="00E56F53">
        <w:tc>
          <w:tcPr>
            <w:tcW w:w="496" w:type="dxa"/>
            <w:tcBorders>
              <w:bottom w:val="double" w:sz="6" w:space="0" w:color="auto"/>
            </w:tcBorders>
          </w:tcPr>
          <w:p w14:paraId="7E91B7CA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3744AF3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61022A3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Temperatury (</w:t>
            </w:r>
            <w:proofErr w:type="spellStart"/>
            <w:r w:rsidRPr="001F1101">
              <w:rPr>
                <w:rFonts w:asciiTheme="minorHAnsi" w:hAnsiTheme="minorHAnsi"/>
                <w:vertAlign w:val="superscript"/>
              </w:rPr>
              <w:t>o</w:t>
            </w:r>
            <w:r w:rsidRPr="001F1101">
              <w:rPr>
                <w:rFonts w:asciiTheme="minorHAnsi" w:hAnsiTheme="minorHAnsi"/>
              </w:rPr>
              <w:t>C</w:t>
            </w:r>
            <w:proofErr w:type="spellEnd"/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127C6B16" w14:textId="77777777" w:rsidTr="00E56F53">
        <w:tc>
          <w:tcPr>
            <w:tcW w:w="496" w:type="dxa"/>
            <w:tcBorders>
              <w:top w:val="nil"/>
            </w:tcBorders>
          </w:tcPr>
          <w:p w14:paraId="55B9E961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583B05C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  <w:p w14:paraId="6B589CF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</w:t>
            </w:r>
          </w:p>
        </w:tc>
        <w:tc>
          <w:tcPr>
            <w:tcW w:w="3507" w:type="dxa"/>
            <w:tcBorders>
              <w:top w:val="nil"/>
            </w:tcBorders>
          </w:tcPr>
          <w:p w14:paraId="4189D5F7" w14:textId="77777777" w:rsidR="001F1101" w:rsidRPr="001F1101" w:rsidRDefault="001F1101" w:rsidP="00E56F53">
            <w:pPr>
              <w:spacing w:before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5FE24DDA" w14:textId="77777777" w:rsidR="001F1101" w:rsidRPr="001F1101" w:rsidRDefault="001F1101" w:rsidP="00E56F53">
            <w:pPr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200</w:t>
            </w:r>
          </w:p>
          <w:p w14:paraId="07D19E55" w14:textId="77777777" w:rsidR="001F1101" w:rsidRPr="001F1101" w:rsidRDefault="001F1101" w:rsidP="00E56F53">
            <w:pPr>
              <w:spacing w:after="60"/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300</w:t>
            </w:r>
          </w:p>
        </w:tc>
        <w:tc>
          <w:tcPr>
            <w:tcW w:w="3507" w:type="dxa"/>
            <w:tcBorders>
              <w:top w:val="nil"/>
            </w:tcBorders>
          </w:tcPr>
          <w:p w14:paraId="0FB3D935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  <w:u w:val="single"/>
                <w:vertAlign w:val="superscript"/>
              </w:rPr>
            </w:pPr>
            <w:r w:rsidRPr="001F1101">
              <w:rPr>
                <w:rFonts w:asciiTheme="minorHAnsi" w:hAnsiTheme="minorHAnsi"/>
                <w:lang w:val="de-DE"/>
              </w:rPr>
              <w:t xml:space="preserve">   </w:t>
            </w:r>
            <w:r w:rsidRPr="001F1101">
              <w:rPr>
                <w:rFonts w:asciiTheme="minorHAnsi" w:hAnsiTheme="minorHAnsi"/>
              </w:rPr>
              <w:t>od 20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>do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 xml:space="preserve">40 </w:t>
            </w:r>
            <w:r w:rsidRPr="001F1101">
              <w:rPr>
                <w:rFonts w:asciiTheme="minorHAnsi" w:hAnsiTheme="minorHAnsi"/>
                <w:vertAlign w:val="superscript"/>
              </w:rPr>
              <w:t>*)</w:t>
            </w:r>
          </w:p>
          <w:p w14:paraId="01A06DD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140 do 150</w:t>
            </w:r>
          </w:p>
          <w:p w14:paraId="02A1C12C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130 do 140</w:t>
            </w:r>
          </w:p>
        </w:tc>
      </w:tr>
    </w:tbl>
    <w:p w14:paraId="4A24EF83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*) W razie potrzeby emulsję należy ogrzać do temperatury zapewniającej wymaganą lepkość.</w:t>
      </w:r>
    </w:p>
    <w:p w14:paraId="06054E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godzin.</w:t>
      </w:r>
    </w:p>
    <w:p w14:paraId="14AE72F6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Przed ułożeniem warstwy z mieszanki mineralno-bitumicznej Wykonawca powinien zabezpieczyć skropioną warstwę nawierzchni przed uszkodzeniem dopuszczając tylko niezbędny ruch budowlany. </w:t>
      </w:r>
    </w:p>
    <w:p w14:paraId="037D0D94" w14:textId="5E583202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09" w:name="_Toc407069683"/>
      <w:bookmarkStart w:id="210" w:name="_Toc407081648"/>
      <w:bookmarkStart w:id="211" w:name="_Toc407081791"/>
      <w:bookmarkStart w:id="212" w:name="_Toc407083447"/>
      <w:bookmarkStart w:id="213" w:name="_Toc407084281"/>
      <w:bookmarkStart w:id="214" w:name="_Toc407085400"/>
      <w:bookmarkStart w:id="215" w:name="_Toc407085543"/>
      <w:bookmarkStart w:id="216" w:name="_Toc407085686"/>
      <w:bookmarkStart w:id="217" w:name="_Toc40708613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6.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K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ontrola jakości robót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14:paraId="6F7EA1C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18" w:name="_Toc407069684"/>
      <w:bookmarkStart w:id="219" w:name="_Toc407081649"/>
      <w:bookmarkStart w:id="220" w:name="_Toc407081792"/>
      <w:bookmarkStart w:id="221" w:name="_Toc407083448"/>
      <w:bookmarkStart w:id="222" w:name="_Toc407084282"/>
      <w:bookmarkStart w:id="223" w:name="_Toc407085401"/>
      <w:bookmarkStart w:id="224" w:name="_Toc407085544"/>
      <w:bookmarkStart w:id="225" w:name="_Toc407085687"/>
      <w:bookmarkStart w:id="226" w:name="_Toc40708613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6.1. Ogólne zasady kontroli jakości robót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</w:p>
    <w:p w14:paraId="68126122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253496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27" w:name="_Toc407069685"/>
      <w:bookmarkStart w:id="228" w:name="_Toc407081650"/>
      <w:bookmarkStart w:id="229" w:name="_Toc407081793"/>
      <w:bookmarkStart w:id="230" w:name="_Toc407083449"/>
      <w:bookmarkStart w:id="231" w:name="_Toc407084283"/>
      <w:bookmarkStart w:id="232" w:name="_Toc407085402"/>
      <w:bookmarkStart w:id="233" w:name="_Toc407085545"/>
      <w:bookmarkStart w:id="234" w:name="_Toc407085688"/>
      <w:bookmarkStart w:id="235" w:name="_Toc40708613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6.2. Badania przed przystąpieniem do robót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14:paraId="425F332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 w14:paraId="593A8F79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36" w:name="_Toc407069686"/>
      <w:bookmarkStart w:id="237" w:name="_Toc407081651"/>
      <w:bookmarkStart w:id="238" w:name="_Toc407081794"/>
      <w:bookmarkStart w:id="239" w:name="_Toc407083450"/>
      <w:bookmarkStart w:id="240" w:name="_Toc407084284"/>
      <w:bookmarkStart w:id="241" w:name="_Toc407085403"/>
      <w:bookmarkStart w:id="242" w:name="_Toc407085546"/>
      <w:bookmarkStart w:id="243" w:name="_Toc407085689"/>
      <w:bookmarkStart w:id="244" w:name="_Toc40708613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>6.3. Badania w czasie robót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</w:p>
    <w:p w14:paraId="369EFE28" w14:textId="77777777" w:rsidR="001F1101" w:rsidRPr="00522188" w:rsidRDefault="001F1101" w:rsidP="001F1101">
      <w:pPr>
        <w:spacing w:after="120"/>
        <w:rPr>
          <w:rFonts w:asciiTheme="minorHAnsi" w:hAnsiTheme="minorHAnsi"/>
          <w:b/>
          <w:bCs/>
        </w:rPr>
      </w:pPr>
      <w:r w:rsidRPr="00522188">
        <w:rPr>
          <w:rFonts w:asciiTheme="minorHAnsi" w:hAnsiTheme="minorHAnsi"/>
          <w:b/>
          <w:bCs/>
        </w:rPr>
        <w:t>6.3.1. Badania lepiszczy</w:t>
      </w:r>
    </w:p>
    <w:p w14:paraId="0C891F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Ocena lepiszczy powinna być oparta na atestach producenta z tym, że Wykonawca powinien kontrolować dla każdej dostawy właściwości lepiszczy podane w tablicy 3.</w:t>
      </w:r>
    </w:p>
    <w:p w14:paraId="038172A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3. Właściwości lepiszczy kontrolowane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1947"/>
      </w:tblGrid>
      <w:tr w:rsidR="001F1101" w:rsidRPr="001F1101" w14:paraId="1CCB1747" w14:textId="77777777" w:rsidTr="00E56F53">
        <w:tc>
          <w:tcPr>
            <w:tcW w:w="637" w:type="dxa"/>
            <w:tcBorders>
              <w:bottom w:val="double" w:sz="6" w:space="0" w:color="auto"/>
            </w:tcBorders>
          </w:tcPr>
          <w:p w14:paraId="18177F28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14:paraId="5875CDE3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3A686BAF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Kontrolowane właściwości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52F7F9D5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Badanie</w:t>
            </w:r>
          </w:p>
          <w:p w14:paraId="0E38316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według normy</w:t>
            </w:r>
          </w:p>
        </w:tc>
      </w:tr>
      <w:tr w:rsidR="001F1101" w:rsidRPr="001F1101" w14:paraId="188B4D15" w14:textId="77777777" w:rsidTr="00E56F53">
        <w:tc>
          <w:tcPr>
            <w:tcW w:w="637" w:type="dxa"/>
            <w:tcBorders>
              <w:top w:val="nil"/>
            </w:tcBorders>
          </w:tcPr>
          <w:p w14:paraId="3648CBBF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1BD26C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2977" w:type="dxa"/>
            <w:tcBorders>
              <w:top w:val="nil"/>
            </w:tcBorders>
          </w:tcPr>
          <w:p w14:paraId="708518DF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3D1823E4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</w:t>
            </w:r>
          </w:p>
        </w:tc>
        <w:tc>
          <w:tcPr>
            <w:tcW w:w="1947" w:type="dxa"/>
            <w:tcBorders>
              <w:top w:val="nil"/>
            </w:tcBorders>
          </w:tcPr>
          <w:p w14:paraId="6225A57D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lepkość</w:t>
            </w:r>
          </w:p>
          <w:p w14:paraId="594A8712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penetracja</w:t>
            </w:r>
          </w:p>
        </w:tc>
        <w:tc>
          <w:tcPr>
            <w:tcW w:w="1947" w:type="dxa"/>
            <w:tcBorders>
              <w:top w:val="nil"/>
            </w:tcBorders>
          </w:tcPr>
          <w:p w14:paraId="1B2CB580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EmA-94 [5]</w:t>
            </w:r>
          </w:p>
          <w:p w14:paraId="1D3BC1EC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 [1]</w:t>
            </w:r>
          </w:p>
        </w:tc>
      </w:tr>
    </w:tbl>
    <w:p w14:paraId="3318EA02" w14:textId="77777777" w:rsidR="001F1101" w:rsidRPr="001F1101" w:rsidRDefault="001F1101" w:rsidP="001F1101">
      <w:pPr>
        <w:rPr>
          <w:rFonts w:asciiTheme="minorHAnsi" w:hAnsiTheme="minorHAnsi"/>
        </w:rPr>
      </w:pPr>
    </w:p>
    <w:p w14:paraId="5DD61E39" w14:textId="77777777" w:rsidR="001F1101" w:rsidRPr="00522188" w:rsidRDefault="001F1101" w:rsidP="001F1101">
      <w:pPr>
        <w:rPr>
          <w:rFonts w:asciiTheme="minorHAnsi" w:hAnsiTheme="minorHAnsi"/>
          <w:bCs/>
        </w:rPr>
      </w:pPr>
      <w:r w:rsidRPr="00522188">
        <w:rPr>
          <w:rFonts w:asciiTheme="minorHAnsi" w:hAnsiTheme="minorHAnsi"/>
          <w:bCs/>
        </w:rPr>
        <w:t>6.3.2. Sprawdzenie jednorodności skropienia i zużycia lepiszcza</w:t>
      </w:r>
    </w:p>
    <w:p w14:paraId="7A526631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Należy przeprowadzić kontrolę ilości rozkładanego lepiszcza według metody podanej w opracowaniu „Powierzchniowe utrwalenia. Oznaczanie ilości rozkładanego lepiszcza i kruszywa” [4].</w:t>
      </w:r>
    </w:p>
    <w:p w14:paraId="46275ECF" w14:textId="64EF6BB8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45" w:name="_Toc407069687"/>
      <w:bookmarkStart w:id="246" w:name="_Toc407081652"/>
      <w:bookmarkStart w:id="247" w:name="_Toc407081795"/>
      <w:bookmarkStart w:id="248" w:name="_Toc407083451"/>
      <w:bookmarkStart w:id="249" w:name="_Toc407084285"/>
      <w:bookmarkStart w:id="250" w:name="_Toc407085404"/>
      <w:bookmarkStart w:id="251" w:name="_Toc407085547"/>
      <w:bookmarkStart w:id="252" w:name="_Toc407085690"/>
      <w:bookmarkStart w:id="253" w:name="_Toc407086138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7.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bmiar robót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14:paraId="6F6D1286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54" w:name="_Toc407069688"/>
      <w:bookmarkStart w:id="255" w:name="_Toc407081653"/>
      <w:bookmarkStart w:id="256" w:name="_Toc407081796"/>
      <w:bookmarkStart w:id="257" w:name="_Toc407083452"/>
      <w:bookmarkStart w:id="258" w:name="_Toc407084286"/>
      <w:bookmarkStart w:id="259" w:name="_Toc407085405"/>
      <w:bookmarkStart w:id="260" w:name="_Toc407085548"/>
      <w:bookmarkStart w:id="261" w:name="_Toc407085691"/>
      <w:bookmarkStart w:id="262" w:name="_Toc40708613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7.1. Ogólne zasady obmiaru robót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14:paraId="466C8B0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obmiaru robót podano w OST D-M-00.00.00 „Wymagania ogólne” pkt 7.</w:t>
      </w:r>
    </w:p>
    <w:p w14:paraId="4D1E5832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63" w:name="_Toc407069689"/>
      <w:bookmarkStart w:id="264" w:name="_Toc407081654"/>
      <w:bookmarkStart w:id="265" w:name="_Toc407081797"/>
      <w:bookmarkStart w:id="266" w:name="_Toc407083453"/>
      <w:bookmarkStart w:id="267" w:name="_Toc407084287"/>
      <w:bookmarkStart w:id="268" w:name="_Toc407085406"/>
      <w:bookmarkStart w:id="269" w:name="_Toc407085549"/>
      <w:bookmarkStart w:id="270" w:name="_Toc407085692"/>
      <w:bookmarkStart w:id="271" w:name="_Toc40708614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7.2. Jednostka obmiarowa</w:t>
      </w:r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14:paraId="202A490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Jednostką obmiarową jest:</w:t>
      </w:r>
    </w:p>
    <w:p w14:paraId="1140B41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oczyszczonej powierzchni,</w:t>
      </w:r>
    </w:p>
    <w:p w14:paraId="7A48A2D3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powierzchni skropionej.</w:t>
      </w:r>
    </w:p>
    <w:p w14:paraId="4F9B70C3" w14:textId="534DA26A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72" w:name="_Toc407069690"/>
      <w:bookmarkStart w:id="273" w:name="_Toc407081655"/>
      <w:bookmarkStart w:id="274" w:name="_Toc407081798"/>
      <w:bookmarkStart w:id="275" w:name="_Toc407083454"/>
      <w:bookmarkStart w:id="276" w:name="_Toc407084288"/>
      <w:bookmarkStart w:id="277" w:name="_Toc407085407"/>
      <w:bookmarkStart w:id="278" w:name="_Toc407085550"/>
      <w:bookmarkStart w:id="279" w:name="_Toc407085693"/>
      <w:bookmarkStart w:id="280" w:name="_Toc40708614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8.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dbiór robót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14:paraId="1941C9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odbioru robót podano w OST D-M-00.00.00 „Wymagania ogólne” pkt 8.</w:t>
      </w:r>
    </w:p>
    <w:p w14:paraId="0BD3538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453743DF" w14:textId="4E70EC78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81" w:name="_Toc407069691"/>
      <w:bookmarkStart w:id="282" w:name="_Toc407081656"/>
      <w:bookmarkStart w:id="283" w:name="_Toc407081799"/>
      <w:bookmarkStart w:id="284" w:name="_Toc407083455"/>
      <w:bookmarkStart w:id="285" w:name="_Toc407084289"/>
      <w:bookmarkStart w:id="286" w:name="_Toc407085408"/>
      <w:bookmarkStart w:id="287" w:name="_Toc407085551"/>
      <w:bookmarkStart w:id="288" w:name="_Toc407085694"/>
      <w:bookmarkStart w:id="289" w:name="_Toc40708614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9.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odstawa płatności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14:paraId="74338AD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90" w:name="_Toc407069692"/>
      <w:bookmarkStart w:id="291" w:name="_Toc407081657"/>
      <w:bookmarkStart w:id="292" w:name="_Toc407081800"/>
      <w:bookmarkStart w:id="293" w:name="_Toc407083456"/>
      <w:bookmarkStart w:id="294" w:name="_Toc407084290"/>
      <w:bookmarkStart w:id="295" w:name="_Toc407085409"/>
      <w:bookmarkStart w:id="296" w:name="_Toc407085552"/>
      <w:bookmarkStart w:id="297" w:name="_Toc407085695"/>
      <w:bookmarkStart w:id="298" w:name="_Toc40708614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9.1. Ogólne ustalenia dotyczące podstawy płatności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14:paraId="7862493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D9FF7E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99" w:name="_Toc407069693"/>
      <w:bookmarkStart w:id="300" w:name="_Toc407081658"/>
      <w:bookmarkStart w:id="301" w:name="_Toc407081801"/>
      <w:bookmarkStart w:id="302" w:name="_Toc407083457"/>
      <w:bookmarkStart w:id="303" w:name="_Toc407084291"/>
      <w:bookmarkStart w:id="304" w:name="_Toc407085410"/>
      <w:bookmarkStart w:id="305" w:name="_Toc407085553"/>
      <w:bookmarkStart w:id="306" w:name="_Toc407085696"/>
      <w:bookmarkStart w:id="307" w:name="_Toc40708614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9.2. Cena jednostki obmiarowej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14:paraId="2CF758C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 oczyszczenia  warstw konstrukcyjnych obejmuje:</w:t>
      </w:r>
    </w:p>
    <w:p w14:paraId="281592C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mechaniczne oczyszczenie każdej niżej położonej warstwy konstrukcyjnej nawierzchni z ewentualnym polewaniem wodą lub użyciem sprężonego powietrza, </w:t>
      </w:r>
    </w:p>
    <w:p w14:paraId="5EAB9C0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>ręczne odspojenie stwardniałych zanieczyszczeń.</w:t>
      </w:r>
    </w:p>
    <w:p w14:paraId="788D8EE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skropienia warstw konstrukcyjnych obejmuje:</w:t>
      </w:r>
    </w:p>
    <w:p w14:paraId="69B15138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dostarczenie lepiszcza i napełnienie nim skrapiarek,</w:t>
      </w:r>
    </w:p>
    <w:p w14:paraId="5285CED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podgrzanie lepiszcza  do wymaganej temperatury,</w:t>
      </w:r>
    </w:p>
    <w:p w14:paraId="725D3E2F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skropienie powierzchni warstwy lepiszczem,</w:t>
      </w:r>
    </w:p>
    <w:p w14:paraId="7E278BB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przeprowadzenie pomiarów i badań laboratoryjnych wymaganych w specyfikacji technicznej.</w:t>
      </w:r>
    </w:p>
    <w:p w14:paraId="4E286C1C" w14:textId="13E50934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08" w:name="_Toc407069694"/>
      <w:bookmarkStart w:id="309" w:name="_Toc407081659"/>
      <w:bookmarkStart w:id="310" w:name="_Toc407081802"/>
      <w:bookmarkStart w:id="311" w:name="_Toc407083458"/>
      <w:bookmarkStart w:id="312" w:name="_Toc407084292"/>
      <w:bookmarkStart w:id="313" w:name="_Toc407085411"/>
      <w:bookmarkStart w:id="314" w:name="_Toc407085554"/>
      <w:bookmarkStart w:id="315" w:name="_Toc407085697"/>
      <w:bookmarkStart w:id="316" w:name="_Toc40708614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10.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rzepisy związane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14:paraId="7FC84CA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17" w:name="_Toc407069695"/>
      <w:bookmarkStart w:id="318" w:name="_Toc407081660"/>
      <w:bookmarkStart w:id="319" w:name="_Toc407081803"/>
      <w:bookmarkStart w:id="320" w:name="_Toc407083459"/>
      <w:bookmarkStart w:id="321" w:name="_Toc407084293"/>
      <w:bookmarkStart w:id="322" w:name="_Toc407085412"/>
      <w:bookmarkStart w:id="323" w:name="_Toc407085555"/>
      <w:bookmarkStart w:id="324" w:name="_Toc407085698"/>
      <w:bookmarkStart w:id="325" w:name="_Toc40708614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10.1. Normy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1F1101" w:rsidRPr="001F1101" w14:paraId="6CA47706" w14:textId="77777777" w:rsidTr="00E56F53">
        <w:tc>
          <w:tcPr>
            <w:tcW w:w="496" w:type="dxa"/>
          </w:tcPr>
          <w:p w14:paraId="4231A4BE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1.</w:t>
            </w:r>
          </w:p>
        </w:tc>
        <w:tc>
          <w:tcPr>
            <w:tcW w:w="1984" w:type="dxa"/>
          </w:tcPr>
          <w:p w14:paraId="0589F374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</w:t>
            </w:r>
          </w:p>
        </w:tc>
        <w:tc>
          <w:tcPr>
            <w:tcW w:w="5030" w:type="dxa"/>
          </w:tcPr>
          <w:p w14:paraId="184D683C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Pomiar penetracji asfaltów</w:t>
            </w:r>
          </w:p>
        </w:tc>
      </w:tr>
      <w:tr w:rsidR="001F1101" w:rsidRPr="001F1101" w14:paraId="14501DBA" w14:textId="77777777" w:rsidTr="00E56F53">
        <w:tc>
          <w:tcPr>
            <w:tcW w:w="496" w:type="dxa"/>
          </w:tcPr>
          <w:p w14:paraId="7C7707FA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2.</w:t>
            </w:r>
          </w:p>
        </w:tc>
        <w:tc>
          <w:tcPr>
            <w:tcW w:w="1984" w:type="dxa"/>
          </w:tcPr>
          <w:p w14:paraId="7D7A0A1D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PN-C-96170</w:t>
            </w:r>
          </w:p>
        </w:tc>
        <w:tc>
          <w:tcPr>
            <w:tcW w:w="5030" w:type="dxa"/>
          </w:tcPr>
          <w:p w14:paraId="4DE2E3F5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drogowe</w:t>
            </w:r>
          </w:p>
        </w:tc>
      </w:tr>
      <w:tr w:rsidR="001F1101" w:rsidRPr="001F1101" w14:paraId="1F4845CA" w14:textId="77777777" w:rsidTr="00E56F53">
        <w:tc>
          <w:tcPr>
            <w:tcW w:w="496" w:type="dxa"/>
          </w:tcPr>
          <w:p w14:paraId="60911560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3.</w:t>
            </w:r>
          </w:p>
        </w:tc>
        <w:tc>
          <w:tcPr>
            <w:tcW w:w="1984" w:type="dxa"/>
          </w:tcPr>
          <w:p w14:paraId="38EDF58B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PN-C-96173</w:t>
            </w:r>
          </w:p>
        </w:tc>
        <w:tc>
          <w:tcPr>
            <w:tcW w:w="5030" w:type="dxa"/>
          </w:tcPr>
          <w:p w14:paraId="1BF19E07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upłynnione AUN do nawierzchni drogowych</w:t>
            </w:r>
          </w:p>
        </w:tc>
      </w:tr>
    </w:tbl>
    <w:p w14:paraId="32AA28A8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26" w:name="_Toc407069696"/>
      <w:bookmarkStart w:id="327" w:name="_Toc407081661"/>
      <w:bookmarkStart w:id="328" w:name="_Toc407081804"/>
      <w:bookmarkStart w:id="329" w:name="_Toc407083460"/>
      <w:bookmarkStart w:id="330" w:name="_Toc407084294"/>
      <w:bookmarkStart w:id="331" w:name="_Toc407085413"/>
      <w:bookmarkStart w:id="332" w:name="_Toc407085556"/>
      <w:bookmarkStart w:id="333" w:name="_Toc407085699"/>
      <w:bookmarkStart w:id="334" w:name="_Toc40708614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10.2. Inne dokumenty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14:paraId="44E67971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„Powierzchniowe utrwalenia. Oznaczanie ilości rozkładanego lepiszcza i kruszywa”. Zalecone przez GDDP do stosowania pismem GDDP-5.3a-551/5/92 z dnia                1992-02-03.</w:t>
      </w:r>
    </w:p>
    <w:p w14:paraId="58CDB7AB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Warunki Techniczne. Drogowe kationowe emulsje asfaltowe EmA-94. </w:t>
      </w:r>
      <w:proofErr w:type="spellStart"/>
      <w:r w:rsidRPr="001F1101">
        <w:rPr>
          <w:rFonts w:asciiTheme="minorHAnsi" w:hAnsiTheme="minorHAnsi"/>
        </w:rPr>
        <w:t>IBDiM</w:t>
      </w:r>
      <w:proofErr w:type="spellEnd"/>
      <w:r w:rsidRPr="001F1101">
        <w:rPr>
          <w:rFonts w:asciiTheme="minorHAnsi" w:hAnsiTheme="minorHAnsi"/>
        </w:rPr>
        <w:t xml:space="preserve"> - 1994 r.</w:t>
      </w:r>
    </w:p>
    <w:p w14:paraId="670C103B" w14:textId="77777777" w:rsidR="001F1101" w:rsidRPr="001F1101" w:rsidRDefault="001F1101" w:rsidP="001F1101">
      <w:pPr>
        <w:rPr>
          <w:rFonts w:asciiTheme="minorHAnsi" w:hAnsiTheme="minorHAnsi"/>
        </w:rPr>
      </w:pPr>
    </w:p>
    <w:p w14:paraId="03FFECC3" w14:textId="77777777" w:rsidR="000F470F" w:rsidRPr="001F1101" w:rsidRDefault="000F470F">
      <w:pPr>
        <w:rPr>
          <w:rFonts w:asciiTheme="minorHAnsi" w:hAnsiTheme="minorHAnsi"/>
        </w:rPr>
      </w:pPr>
    </w:p>
    <w:sectPr w:rsidR="000F470F" w:rsidRPr="001F1101" w:rsidSect="001F1101">
      <w:headerReference w:type="even" r:id="rId7"/>
      <w:headerReference w:type="default" r:id="rId8"/>
      <w:footerReference w:type="default" r:id="rId9"/>
      <w:pgSz w:w="11907" w:h="16840" w:code="9"/>
      <w:pgMar w:top="1546" w:right="2268" w:bottom="3119" w:left="2268" w:header="964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77D9B" w14:textId="77777777" w:rsidR="0081576D" w:rsidRDefault="0081576D" w:rsidP="001F1101">
      <w:r>
        <w:separator/>
      </w:r>
    </w:p>
  </w:endnote>
  <w:endnote w:type="continuationSeparator" w:id="0">
    <w:p w14:paraId="32AB31CC" w14:textId="77777777" w:rsidR="0081576D" w:rsidRDefault="0081576D" w:rsidP="001F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231116775"/>
      <w:docPartObj>
        <w:docPartGallery w:val="Page Numbers (Bottom of Page)"/>
        <w:docPartUnique/>
      </w:docPartObj>
    </w:sdtPr>
    <w:sdtContent>
      <w:p w14:paraId="78AEFB43" w14:textId="13FB246B" w:rsidR="001F1101" w:rsidRDefault="001F11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99DE4DD" w14:textId="77777777" w:rsidR="001F1101" w:rsidRDefault="001F1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99C3F" w14:textId="77777777" w:rsidR="0081576D" w:rsidRDefault="0081576D" w:rsidP="001F1101">
      <w:r>
        <w:separator/>
      </w:r>
    </w:p>
  </w:footnote>
  <w:footnote w:type="continuationSeparator" w:id="0">
    <w:p w14:paraId="1434A36C" w14:textId="77777777" w:rsidR="0081576D" w:rsidRDefault="0081576D" w:rsidP="001F1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A3F7" w14:textId="77777777" w:rsidR="009E5F7C" w:rsidRDefault="009E5F7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536"/>
      <w:gridCol w:w="2052"/>
    </w:tblGrid>
    <w:tr w:rsidR="00A85C97" w14:paraId="40550C7E" w14:textId="77777777">
      <w:tc>
        <w:tcPr>
          <w:tcW w:w="921" w:type="dxa"/>
          <w:tcBorders>
            <w:bottom w:val="single" w:sz="6" w:space="0" w:color="auto"/>
          </w:tcBorders>
        </w:tcPr>
        <w:p w14:paraId="6FBA1039" w14:textId="77777777" w:rsidR="009E5F7C" w:rsidRDefault="009E5F7C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38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536" w:type="dxa"/>
        </w:tcPr>
        <w:p w14:paraId="500D3E36" w14:textId="77777777" w:rsidR="009E5F7C" w:rsidRDefault="009E5F7C">
          <w:pPr>
            <w:pStyle w:val="Nagwek"/>
            <w:jc w:val="right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Dolne warstwy podbudów oraz oczyszczenie</w:t>
          </w:r>
        </w:p>
        <w:p w14:paraId="27187FDA" w14:textId="77777777" w:rsidR="009E5F7C" w:rsidRDefault="009E5F7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i skropienie</w:t>
          </w:r>
        </w:p>
      </w:tc>
      <w:tc>
        <w:tcPr>
          <w:tcW w:w="2052" w:type="dxa"/>
        </w:tcPr>
        <w:p w14:paraId="71ED86B0" w14:textId="77777777" w:rsidR="009E5F7C" w:rsidRDefault="009E5F7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D-04.01.01</w:t>
          </w:r>
          <w:r>
            <w:rPr>
              <w:rFonts w:ascii="Times New Roman" w:hAnsi="Times New Roman"/>
              <w:b/>
              <w:i/>
              <w:sz w:val="20"/>
            </w:rPr>
            <w:sym w:font="Symbol" w:char="F0B8"/>
          </w:r>
          <w:r>
            <w:rPr>
              <w:rFonts w:ascii="Times New Roman" w:hAnsi="Times New Roman"/>
              <w:b/>
              <w:i/>
              <w:sz w:val="20"/>
            </w:rPr>
            <w:t xml:space="preserve"> </w:t>
          </w:r>
          <w:r>
            <w:rPr>
              <w:rFonts w:ascii="Times New Roman" w:hAnsi="Times New Roman"/>
              <w:i/>
              <w:sz w:val="20"/>
            </w:rPr>
            <w:t>04.03.01</w:t>
          </w:r>
        </w:p>
      </w:tc>
    </w:tr>
  </w:tbl>
  <w:p w14:paraId="19CD0FAC" w14:textId="77777777" w:rsidR="009E5F7C" w:rsidRDefault="009E5F7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D720" w14:textId="29567A80" w:rsidR="001F1101" w:rsidRDefault="001F1101">
    <w:pPr>
      <w:pStyle w:val="Nagwek"/>
    </w:pPr>
    <w:r>
      <w:rPr>
        <w:noProof/>
      </w:rPr>
      <w:drawing>
        <wp:inline distT="0" distB="0" distL="0" distR="0" wp14:anchorId="75A659BD" wp14:editId="09CD8E51">
          <wp:extent cx="1374775" cy="435610"/>
          <wp:effectExtent l="0" t="0" r="0" b="2540"/>
          <wp:docPr id="469428063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6D756C40"/>
    <w:multiLevelType w:val="singleLevel"/>
    <w:tmpl w:val="6860B2C0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0426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01"/>
    <w:rsid w:val="000F470F"/>
    <w:rsid w:val="001F1101"/>
    <w:rsid w:val="00522188"/>
    <w:rsid w:val="006416FD"/>
    <w:rsid w:val="0081576D"/>
    <w:rsid w:val="009B4DB0"/>
    <w:rsid w:val="009E5F7C"/>
    <w:rsid w:val="009F2194"/>
    <w:rsid w:val="00A85C97"/>
    <w:rsid w:val="00DA2636"/>
    <w:rsid w:val="00DA5FBF"/>
    <w:rsid w:val="00E577DC"/>
    <w:rsid w:val="00E86318"/>
    <w:rsid w:val="00F7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0D2D7"/>
  <w15:chartTrackingRefBased/>
  <w15:docId w15:val="{5BBC6171-C252-44B4-BDDA-055340E9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F11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1F1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11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1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11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11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11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11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11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11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11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11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11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11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11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11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11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11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11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1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1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11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11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11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1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11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110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1F1101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semiHidden/>
    <w:rsid w:val="001F1101"/>
  </w:style>
  <w:style w:type="paragraph" w:styleId="Nagwek">
    <w:name w:val="header"/>
    <w:basedOn w:val="Normalny"/>
    <w:link w:val="NagwekZnak"/>
    <w:semiHidden/>
    <w:rsid w:val="001F1101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1F1101"/>
    <w:rPr>
      <w:rFonts w:ascii="Century Gothic" w:eastAsia="Times New Roman" w:hAnsi="Century Gothic" w:cs="Times New Roman"/>
      <w:kern w:val="0"/>
      <w:szCs w:val="20"/>
      <w:lang w:eastAsia="pl-PL"/>
      <w14:ligatures w14:val="none"/>
    </w:rPr>
  </w:style>
  <w:style w:type="paragraph" w:customStyle="1" w:styleId="Standardowytekst">
    <w:name w:val="Standardowy.tekst"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F1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10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1F1101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1F1101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1643</Words>
  <Characters>9858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7</cp:revision>
  <dcterms:created xsi:type="dcterms:W3CDTF">2025-04-02T06:10:00Z</dcterms:created>
  <dcterms:modified xsi:type="dcterms:W3CDTF">2025-04-15T08:18:00Z</dcterms:modified>
</cp:coreProperties>
</file>