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C6" w:rsidRPr="00892F83" w:rsidRDefault="00892F83" w:rsidP="00892F83">
      <w:pPr>
        <w:jc w:val="right"/>
        <w:rPr>
          <w:sz w:val="26"/>
        </w:rPr>
      </w:pPr>
      <w:bookmarkStart w:id="0" w:name="_Hlt411835129"/>
      <w:bookmarkStart w:id="1" w:name="_Toc319474978"/>
      <w:bookmarkStart w:id="2" w:name="_Toc319464876"/>
      <w:bookmarkStart w:id="3" w:name="_Toc312210779"/>
      <w:bookmarkStart w:id="4" w:name="_Toc311619990"/>
      <w:bookmarkStart w:id="5" w:name="_Toc309187506"/>
      <w:bookmarkStart w:id="6" w:name="_Toc308667677"/>
      <w:bookmarkStart w:id="7" w:name="_Toc308662030"/>
      <w:bookmarkStart w:id="8" w:name="_Toc308661893"/>
      <w:bookmarkStart w:id="9" w:name="_Toc308606437"/>
      <w:bookmarkStart w:id="10" w:name="_Toc308606037"/>
      <w:r w:rsidRPr="00892F83">
        <w:rPr>
          <w:sz w:val="26"/>
        </w:rPr>
        <w:t>Za</w:t>
      </w:r>
      <w:r>
        <w:rPr>
          <w:sz w:val="26"/>
        </w:rPr>
        <w:t xml:space="preserve">łącznik Nr </w:t>
      </w:r>
      <w:r w:rsidR="00B94A88">
        <w:rPr>
          <w:sz w:val="26"/>
        </w:rPr>
        <w:t>2</w:t>
      </w:r>
    </w:p>
    <w:p w:rsidR="0095515B" w:rsidRDefault="0095515B" w:rsidP="00C11A6F">
      <w:pPr>
        <w:spacing w:line="360" w:lineRule="auto"/>
        <w:jc w:val="center"/>
        <w:rPr>
          <w:b/>
        </w:rPr>
      </w:pPr>
    </w:p>
    <w:p w:rsidR="00C40DC6" w:rsidRPr="00FD0F27" w:rsidRDefault="007C3D9F" w:rsidP="00C11A6F">
      <w:pPr>
        <w:spacing w:line="360" w:lineRule="auto"/>
        <w:jc w:val="center"/>
        <w:rPr>
          <w:b/>
        </w:rPr>
      </w:pPr>
      <w:r>
        <w:rPr>
          <w:b/>
        </w:rPr>
        <w:t xml:space="preserve">ISTOTNE POSTANOWIENIA </w:t>
      </w:r>
      <w:r w:rsidR="0095515B">
        <w:rPr>
          <w:b/>
        </w:rPr>
        <w:t>UMOWY</w:t>
      </w:r>
    </w:p>
    <w:p w:rsidR="00C40DC6" w:rsidRDefault="002B2C0B" w:rsidP="00C11A6F">
      <w:pPr>
        <w:spacing w:line="360" w:lineRule="auto"/>
        <w:jc w:val="center"/>
      </w:pPr>
      <w:r>
        <w:rPr>
          <w:b/>
        </w:rPr>
        <w:t>na</w:t>
      </w:r>
      <w:r w:rsidR="00872949" w:rsidRPr="00FD0F27">
        <w:rPr>
          <w:b/>
        </w:rPr>
        <w:t xml:space="preserve"> konserwację </w:t>
      </w:r>
      <w:r w:rsidR="00EF4CE5" w:rsidRPr="00FD0F27">
        <w:rPr>
          <w:b/>
        </w:rPr>
        <w:t xml:space="preserve">instalacji </w:t>
      </w:r>
      <w:r w:rsidR="009A611F">
        <w:rPr>
          <w:b/>
        </w:rPr>
        <w:t>elektrycznej</w:t>
      </w:r>
      <w:r w:rsidR="0030171C" w:rsidRPr="00FD0F27">
        <w:rPr>
          <w:b/>
        </w:rPr>
        <w:t xml:space="preserve"> niskiego napięcia</w:t>
      </w:r>
      <w:r w:rsidR="009A611F">
        <w:rPr>
          <w:b/>
        </w:rPr>
        <w:t xml:space="preserve"> w budynku Wojewódzkiego Sądu Administracyjnego w Łodzi</w:t>
      </w:r>
      <w:r w:rsidR="007C3D9F">
        <w:rPr>
          <w:b/>
        </w:rPr>
        <w:t xml:space="preserve"> </w:t>
      </w:r>
    </w:p>
    <w:p w:rsidR="00A73C09" w:rsidRPr="00FD0F27" w:rsidRDefault="00A73C09" w:rsidP="00C11A6F">
      <w:pPr>
        <w:spacing w:line="360" w:lineRule="auto"/>
        <w:jc w:val="both"/>
      </w:pPr>
    </w:p>
    <w:p w:rsidR="00637F3F" w:rsidRPr="00FD0F27" w:rsidRDefault="00C40DC6" w:rsidP="00C11A6F">
      <w:pPr>
        <w:spacing w:line="360" w:lineRule="auto"/>
        <w:jc w:val="both"/>
      </w:pPr>
      <w:r w:rsidRPr="00FD0F27">
        <w:t>zawarta</w:t>
      </w:r>
      <w:r w:rsidR="001C1E86">
        <w:t xml:space="preserve"> ……………………………..</w:t>
      </w:r>
      <w:r w:rsidRPr="00FD0F27">
        <w:t xml:space="preserve"> w </w:t>
      </w:r>
      <w:r w:rsidR="00D8105C" w:rsidRPr="00FD0F27">
        <w:t>Łodzi</w:t>
      </w:r>
      <w:r w:rsidR="001C1E86">
        <w:t xml:space="preserve"> pomiędzy</w:t>
      </w:r>
      <w:r w:rsidRPr="00FD0F27">
        <w:t>:</w:t>
      </w:r>
    </w:p>
    <w:bookmarkEnd w:id="0"/>
    <w:p w:rsidR="003F22D0" w:rsidRPr="003F22D0" w:rsidRDefault="003F22D0" w:rsidP="003F22D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  <w:r w:rsidRPr="003F22D0">
        <w:rPr>
          <w:color w:val="000000"/>
        </w:rPr>
        <w:t xml:space="preserve">Skarbem Państwa - Wojewódzkim Sądem Administracyjnym w Łodzi z siedzibą przy </w:t>
      </w:r>
      <w:r w:rsidRPr="003F22D0">
        <w:rPr>
          <w:color w:val="000000"/>
        </w:rPr>
        <w:br/>
        <w:t>ul. Piotrkowskiej 135, 90-434 Łódź,</w:t>
      </w:r>
    </w:p>
    <w:p w:rsidR="00637F3F" w:rsidRPr="003F22D0" w:rsidRDefault="003F22D0" w:rsidP="003F22D0">
      <w:pPr>
        <w:spacing w:line="360" w:lineRule="auto"/>
      </w:pPr>
      <w:r w:rsidRPr="003F22D0">
        <w:rPr>
          <w:color w:val="000000"/>
        </w:rPr>
        <w:t xml:space="preserve">NIP:  725-18-69-360,  REGON:  </w:t>
      </w:r>
      <w:r w:rsidRPr="003F22D0">
        <w:t>473 207 482</w:t>
      </w:r>
      <w:r w:rsidRPr="003F22D0">
        <w:rPr>
          <w:color w:val="000000"/>
        </w:rPr>
        <w:t>,  zwanym  dalej  „Zamawiającym”,  reprezentowanym  przez:</w:t>
      </w:r>
    </w:p>
    <w:p w:rsidR="00637F3F" w:rsidRPr="00FD0F27" w:rsidRDefault="00434747" w:rsidP="00C11A6F">
      <w:pPr>
        <w:spacing w:line="360" w:lineRule="auto"/>
      </w:pPr>
      <w:r>
        <w:t xml:space="preserve">………………………………….. </w:t>
      </w:r>
      <w:r w:rsidR="00C11A6F">
        <w:t xml:space="preserve"> </w:t>
      </w:r>
      <w:r w:rsidR="00637F3F" w:rsidRPr="00FD0F27">
        <w:t>zwanym dalej Zamawiającym,</w:t>
      </w:r>
    </w:p>
    <w:p w:rsidR="00637F3F" w:rsidRPr="00FD0F27" w:rsidRDefault="00637F3F" w:rsidP="00C11A6F">
      <w:pPr>
        <w:spacing w:line="360" w:lineRule="auto"/>
      </w:pPr>
    </w:p>
    <w:p w:rsidR="00637F3F" w:rsidRPr="00FD0F27" w:rsidRDefault="00801913" w:rsidP="00C11A6F">
      <w:pPr>
        <w:spacing w:line="360" w:lineRule="auto"/>
        <w:jc w:val="both"/>
        <w:rPr>
          <w:b/>
        </w:rPr>
      </w:pPr>
      <w:r>
        <w:t xml:space="preserve">a </w:t>
      </w:r>
      <w:r w:rsidR="008F0FD2">
        <w:rPr>
          <w:b/>
        </w:rPr>
        <w:t>……………………………………………………………………………………………….</w:t>
      </w:r>
    </w:p>
    <w:p w:rsidR="00637F3F" w:rsidRPr="00FD0F27" w:rsidRDefault="00637F3F" w:rsidP="00C11A6F">
      <w:pPr>
        <w:spacing w:line="360" w:lineRule="auto"/>
      </w:pPr>
      <w:r w:rsidRPr="00FD0F27">
        <w:t>reprezentowan</w:t>
      </w:r>
      <w:r w:rsidR="00857202" w:rsidRPr="00FD0F27">
        <w:t>ym</w:t>
      </w:r>
      <w:r w:rsidRPr="00FD0F27">
        <w:t xml:space="preserve"> przez:</w:t>
      </w:r>
    </w:p>
    <w:p w:rsidR="00C40DC6" w:rsidRDefault="008F0FD2" w:rsidP="00C11A6F">
      <w:pPr>
        <w:spacing w:line="360" w:lineRule="auto"/>
        <w:jc w:val="both"/>
      </w:pPr>
      <w:r>
        <w:t xml:space="preserve">……………………………………. </w:t>
      </w:r>
      <w:r w:rsidR="00B1624F" w:rsidRPr="00FD0F27">
        <w:t xml:space="preserve"> </w:t>
      </w:r>
      <w:r w:rsidR="00637F3F" w:rsidRPr="00FD0F27">
        <w:t>zwan</w:t>
      </w:r>
      <w:r w:rsidR="00D56BE5" w:rsidRPr="00FD0F27">
        <w:t>ym</w:t>
      </w:r>
      <w:r w:rsidR="00637F3F" w:rsidRPr="00FD0F27">
        <w:t xml:space="preserve"> dalej Wykonawcą.</w:t>
      </w:r>
    </w:p>
    <w:p w:rsidR="0095515B" w:rsidRPr="00FD0F27" w:rsidRDefault="0095515B" w:rsidP="00C11A6F">
      <w:pPr>
        <w:spacing w:line="360" w:lineRule="auto"/>
      </w:pPr>
    </w:p>
    <w:p w:rsidR="00AE3A19" w:rsidRPr="00FD0F27" w:rsidRDefault="00AE3A19" w:rsidP="00AE3A19">
      <w:pPr>
        <w:jc w:val="center"/>
        <w:rPr>
          <w:b/>
        </w:rPr>
      </w:pPr>
      <w:r w:rsidRPr="00FD0F27">
        <w:rPr>
          <w:b/>
        </w:rPr>
        <w:t>§ 1</w:t>
      </w:r>
    </w:p>
    <w:p w:rsidR="00055760" w:rsidRPr="00FD0F27" w:rsidRDefault="00055760" w:rsidP="00055760">
      <w:pPr>
        <w:jc w:val="center"/>
        <w:rPr>
          <w:b/>
        </w:rPr>
      </w:pPr>
      <w:r w:rsidRPr="00FD0F27">
        <w:rPr>
          <w:b/>
        </w:rPr>
        <w:t>Przedmiot umowy</w:t>
      </w:r>
    </w:p>
    <w:p w:rsidR="007C3D9F" w:rsidRDefault="007C3D9F" w:rsidP="007C3D9F">
      <w:pPr>
        <w:spacing w:line="360" w:lineRule="auto"/>
        <w:jc w:val="both"/>
      </w:pPr>
    </w:p>
    <w:p w:rsidR="0047454F" w:rsidRDefault="007C3D9F" w:rsidP="0047454F">
      <w:pPr>
        <w:pStyle w:val="Akapitzlist"/>
        <w:numPr>
          <w:ilvl w:val="0"/>
          <w:numId w:val="46"/>
        </w:numPr>
        <w:spacing w:line="360" w:lineRule="auto"/>
        <w:jc w:val="both"/>
      </w:pPr>
      <w:r w:rsidRPr="00FD0F27">
        <w:t>Przedmiotem niniejszej umowy jest</w:t>
      </w:r>
      <w:r w:rsidR="00755B00" w:rsidRPr="00FD0F27">
        <w:t xml:space="preserve"> bieżąca konserwacja oraz wykon</w:t>
      </w:r>
      <w:r w:rsidR="00755B00">
        <w:t>ywanie</w:t>
      </w:r>
      <w:r w:rsidR="00755B00" w:rsidRPr="00FD0F27">
        <w:t xml:space="preserve"> napraw awaryjnych instalacji elektrycznych niskiego napięcia w budynku Zamawiającego przy ulicy Piotrkowskie</w:t>
      </w:r>
      <w:r w:rsidR="00755B00">
        <w:t>j</w:t>
      </w:r>
      <w:r w:rsidR="00755B00" w:rsidRPr="00FD0F27">
        <w:t xml:space="preserve"> 135</w:t>
      </w:r>
      <w:r w:rsidR="0047454F">
        <w:t>.</w:t>
      </w:r>
    </w:p>
    <w:p w:rsidR="00B60C4C" w:rsidRDefault="00B60C4C" w:rsidP="0047454F">
      <w:pPr>
        <w:pStyle w:val="Akapitzlist"/>
        <w:numPr>
          <w:ilvl w:val="0"/>
          <w:numId w:val="46"/>
        </w:numPr>
        <w:spacing w:line="360" w:lineRule="auto"/>
        <w:jc w:val="both"/>
      </w:pPr>
      <w:r>
        <w:t>Wykonawca oświadcza, iż posiada uprawnienia</w:t>
      </w:r>
      <w:r w:rsidR="00F277A2">
        <w:t xml:space="preserve"> elektryczne eksploatacyjne i dozorowe</w:t>
      </w:r>
      <w:r>
        <w:t xml:space="preserve"> uprawniające do wykonania przedmiotu umowy.</w:t>
      </w:r>
    </w:p>
    <w:p w:rsidR="0047454F" w:rsidRDefault="0047454F" w:rsidP="0047454F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W ramach bieżącej konserwacji wykonawca zobowiązany jest </w:t>
      </w:r>
      <w:r w:rsidR="00755B00">
        <w:t>w szczególności</w:t>
      </w:r>
      <w:r>
        <w:t xml:space="preserve"> do</w:t>
      </w:r>
      <w:r w:rsidR="00686EB2">
        <w:t>:</w:t>
      </w:r>
    </w:p>
    <w:p w:rsidR="0047454F" w:rsidRPr="0047454F" w:rsidRDefault="007C3D9F" w:rsidP="0047454F">
      <w:pPr>
        <w:pStyle w:val="Akapitzlist"/>
        <w:numPr>
          <w:ilvl w:val="1"/>
          <w:numId w:val="46"/>
        </w:numPr>
        <w:spacing w:line="360" w:lineRule="auto"/>
        <w:jc w:val="both"/>
      </w:pPr>
      <w:r>
        <w:t>k</w:t>
      </w:r>
      <w:r w:rsidR="00686EB2">
        <w:t>ontroli, konserwacji i naprawy</w:t>
      </w:r>
      <w:r w:rsidRPr="00FD0F27">
        <w:t xml:space="preserve"> </w:t>
      </w:r>
      <w:r>
        <w:t>przyłączy</w:t>
      </w:r>
      <w:r w:rsidRPr="0047454F">
        <w:rPr>
          <w:color w:val="000000"/>
        </w:rPr>
        <w:t xml:space="preserve"> instalacji elektrycznej budynków (cztery punkty zasilania głównego),</w:t>
      </w:r>
    </w:p>
    <w:p w:rsidR="007C3D9F" w:rsidRPr="00FD6FD9" w:rsidRDefault="00686EB2" w:rsidP="0047454F">
      <w:pPr>
        <w:pStyle w:val="Akapitzlist"/>
        <w:numPr>
          <w:ilvl w:val="1"/>
          <w:numId w:val="46"/>
        </w:numPr>
        <w:spacing w:line="360" w:lineRule="auto"/>
        <w:jc w:val="both"/>
      </w:pPr>
      <w:r>
        <w:rPr>
          <w:color w:val="000000"/>
        </w:rPr>
        <w:t>okresowej kontroli</w:t>
      </w:r>
      <w:r w:rsidR="007C3D9F" w:rsidRPr="0047454F">
        <w:rPr>
          <w:color w:val="000000"/>
        </w:rPr>
        <w:t xml:space="preserve"> oddzielnych przewodów  ochronnych i neutralnych w obwodach rozdzielczych i odbiorczych (wszystkie gniazda elektryczne i punkty świetlne),</w:t>
      </w:r>
    </w:p>
    <w:p w:rsidR="007C3D9F" w:rsidRPr="00FD6FD9" w:rsidRDefault="007C3D9F" w:rsidP="00FD6FD9">
      <w:pPr>
        <w:pStyle w:val="Akapitzlist"/>
        <w:numPr>
          <w:ilvl w:val="1"/>
          <w:numId w:val="46"/>
        </w:numPr>
        <w:spacing w:line="360" w:lineRule="auto"/>
        <w:jc w:val="both"/>
      </w:pPr>
      <w:r w:rsidRPr="00FD6FD9">
        <w:rPr>
          <w:color w:val="000000"/>
        </w:rPr>
        <w:t>okresowe</w:t>
      </w:r>
      <w:r w:rsidR="00686EB2">
        <w:rPr>
          <w:color w:val="000000"/>
        </w:rPr>
        <w:t>go sprawdzenia i konserwacji</w:t>
      </w:r>
      <w:r w:rsidRPr="00FD6FD9">
        <w:rPr>
          <w:color w:val="000000"/>
        </w:rPr>
        <w:t xml:space="preserve"> urządzeń ochronnych różnicowoprądowych </w:t>
      </w:r>
      <w:r w:rsidRPr="00FD6FD9">
        <w:rPr>
          <w:color w:val="000000"/>
        </w:rPr>
        <w:br/>
        <w:t>i innych środków ochrony przeciwporażenio</w:t>
      </w:r>
      <w:r w:rsidRPr="00FD6FD9">
        <w:rPr>
          <w:color w:val="000000"/>
        </w:rPr>
        <w:softHyphen/>
        <w:t>wej (wszystkie urządzenia różnicowoprądowe w każdej rozdzielni oraz wszystkie DPX-y - wyłączniki sterowane przez ROP (ręczny ostrzegacz pożarowy),</w:t>
      </w:r>
    </w:p>
    <w:p w:rsidR="007C3D9F" w:rsidRPr="00FD6FD9" w:rsidRDefault="007C3D9F" w:rsidP="00FD6FD9">
      <w:pPr>
        <w:pStyle w:val="Akapitzlist"/>
        <w:numPr>
          <w:ilvl w:val="1"/>
          <w:numId w:val="46"/>
        </w:numPr>
        <w:spacing w:line="360" w:lineRule="auto"/>
        <w:jc w:val="both"/>
      </w:pPr>
      <w:r w:rsidRPr="00FD6FD9">
        <w:rPr>
          <w:color w:val="000000"/>
        </w:rPr>
        <w:t xml:space="preserve"> okresowe</w:t>
      </w:r>
      <w:r w:rsidR="00686EB2">
        <w:rPr>
          <w:color w:val="000000"/>
        </w:rPr>
        <w:t>go sprawdzenia i konserwacji</w:t>
      </w:r>
      <w:r w:rsidRPr="00FD6FD9">
        <w:rPr>
          <w:color w:val="000000"/>
        </w:rPr>
        <w:t xml:space="preserve"> wyłączników nadprądowych w obwodach odbiorczych (wszystkie ww. urządzenia w każdej rozdzielni),</w:t>
      </w:r>
    </w:p>
    <w:p w:rsidR="007C3D9F" w:rsidRPr="00FD6FD9" w:rsidRDefault="007C3D9F" w:rsidP="00FD6FD9">
      <w:pPr>
        <w:pStyle w:val="Akapitzlist"/>
        <w:numPr>
          <w:ilvl w:val="1"/>
          <w:numId w:val="46"/>
        </w:numPr>
        <w:spacing w:line="360" w:lineRule="auto"/>
        <w:jc w:val="both"/>
      </w:pPr>
      <w:r w:rsidRPr="00FD6FD9">
        <w:rPr>
          <w:color w:val="000000"/>
        </w:rPr>
        <w:lastRenderedPageBreak/>
        <w:t>okresowe</w:t>
      </w:r>
      <w:r w:rsidR="00686EB2">
        <w:rPr>
          <w:color w:val="000000"/>
        </w:rPr>
        <w:t>go sprawdzenia</w:t>
      </w:r>
      <w:r w:rsidRPr="00FD6FD9">
        <w:rPr>
          <w:color w:val="000000"/>
        </w:rPr>
        <w:t xml:space="preserve"> selektywności zabezpieczeń (bezpieczniki w każdej rozdzielni, przy każdym gniazdku prądowym sprawdzane będzie działanie wyłącznika nadprądowego w funkcji selektywność),</w:t>
      </w:r>
    </w:p>
    <w:p w:rsidR="00FD6FD9" w:rsidRPr="00FD6FD9" w:rsidRDefault="007C3D9F" w:rsidP="00FD6FD9">
      <w:pPr>
        <w:pStyle w:val="Akapitzlist"/>
        <w:numPr>
          <w:ilvl w:val="1"/>
          <w:numId w:val="46"/>
        </w:numPr>
        <w:spacing w:line="360" w:lineRule="auto"/>
        <w:jc w:val="both"/>
      </w:pPr>
      <w:r w:rsidRPr="00FD6FD9">
        <w:rPr>
          <w:color w:val="000000"/>
        </w:rPr>
        <w:t>okresowe</w:t>
      </w:r>
      <w:r w:rsidR="00686EB2">
        <w:rPr>
          <w:color w:val="000000"/>
        </w:rPr>
        <w:t>go sprawdzenia i konserwacji</w:t>
      </w:r>
      <w:r w:rsidRPr="00FD6FD9">
        <w:rPr>
          <w:color w:val="000000"/>
        </w:rPr>
        <w:t xml:space="preserve"> połączeń wyrównawczych głównych </w:t>
      </w:r>
      <w:r w:rsidR="00892F83" w:rsidRPr="00FD6FD9">
        <w:rPr>
          <w:color w:val="000000"/>
        </w:rPr>
        <w:t>i </w:t>
      </w:r>
      <w:r w:rsidRPr="00FD6FD9">
        <w:rPr>
          <w:color w:val="000000"/>
        </w:rPr>
        <w:t>miejscowych, łączących przewody ochronne z częściami przewodzącymi innych instalacji i konstrukcji budynku,</w:t>
      </w:r>
    </w:p>
    <w:p w:rsidR="007C3D9F" w:rsidRPr="00FD6FD9" w:rsidRDefault="0005047D" w:rsidP="00FD6FD9">
      <w:pPr>
        <w:pStyle w:val="Akapitzlist"/>
        <w:numPr>
          <w:ilvl w:val="1"/>
          <w:numId w:val="46"/>
        </w:numPr>
        <w:spacing w:line="360" w:lineRule="auto"/>
        <w:jc w:val="both"/>
      </w:pPr>
      <w:r>
        <w:rPr>
          <w:color w:val="000000"/>
        </w:rPr>
        <w:t xml:space="preserve"> okresowej kontroli</w:t>
      </w:r>
      <w:r w:rsidR="007C3D9F" w:rsidRPr="00FD6FD9">
        <w:rPr>
          <w:color w:val="000000"/>
        </w:rPr>
        <w:t xml:space="preserve"> urządzeń ochrony przeciwprzepięciowej i instalacji piorunochronnej,</w:t>
      </w:r>
    </w:p>
    <w:p w:rsidR="00686EB2" w:rsidRDefault="0005047D" w:rsidP="00686EB2">
      <w:pPr>
        <w:pStyle w:val="Akapitzlist"/>
        <w:numPr>
          <w:ilvl w:val="1"/>
          <w:numId w:val="46"/>
        </w:numPr>
        <w:spacing w:line="360" w:lineRule="auto"/>
        <w:jc w:val="both"/>
      </w:pPr>
      <w:r>
        <w:t>konserwacji</w:t>
      </w:r>
      <w:r w:rsidR="007C3D9F" w:rsidRPr="00FD0F27">
        <w:t xml:space="preserve"> wyłączników nadmiarowo-prądowych instalacyjnych, silnikowych poszczególnych obwodów odbiorczych, ograniczników przepięć II stopnia ochrony przeciwprzepięciowej</w:t>
      </w:r>
      <w:r w:rsidR="007C3D9F">
        <w:t>,</w:t>
      </w:r>
    </w:p>
    <w:p w:rsidR="007C3D9F" w:rsidRDefault="00686EB2" w:rsidP="00686EB2">
      <w:pPr>
        <w:pStyle w:val="Akapitzlist"/>
        <w:numPr>
          <w:ilvl w:val="1"/>
          <w:numId w:val="46"/>
        </w:numPr>
        <w:spacing w:line="360" w:lineRule="auto"/>
        <w:ind w:left="227" w:firstLine="0"/>
        <w:jc w:val="both"/>
      </w:pPr>
      <w:r>
        <w:t xml:space="preserve"> </w:t>
      </w:r>
      <w:r w:rsidR="007C3D9F">
        <w:t>u</w:t>
      </w:r>
      <w:r w:rsidR="0005047D">
        <w:t>zupełnienia lub przerobienia</w:t>
      </w:r>
      <w:r w:rsidR="007C3D9F" w:rsidRPr="00FD0F27">
        <w:t xml:space="preserve">  połączenia przewodów ochronnych mostów kablowych</w:t>
      </w:r>
      <w:r w:rsidR="007C3D9F">
        <w:t>,</w:t>
      </w:r>
      <w:r w:rsidR="007C3D9F" w:rsidRPr="00FD0F27">
        <w:t xml:space="preserve"> </w:t>
      </w:r>
      <w:r>
        <w:t xml:space="preserve"> </w:t>
      </w:r>
      <w:r>
        <w:br/>
        <w:t xml:space="preserve">         </w:t>
      </w:r>
      <w:r w:rsidR="007C3D9F" w:rsidRPr="00FD0F27">
        <w:t>które powinny być dostępne w celu pr</w:t>
      </w:r>
      <w:r w:rsidR="007C3D9F">
        <w:t>zeprowadzania kontroli i badań (</w:t>
      </w:r>
      <w:r w:rsidR="007C3D9F" w:rsidRPr="00FD0F27">
        <w:t xml:space="preserve">nie dotyczy to </w:t>
      </w:r>
      <w:r>
        <w:t xml:space="preserve"> </w:t>
      </w:r>
      <w:r>
        <w:br/>
        <w:t xml:space="preserve">        </w:t>
      </w:r>
      <w:r w:rsidR="007C3D9F" w:rsidRPr="00FD0F27">
        <w:t xml:space="preserve">połączeń niedostępnych lub połączeń </w:t>
      </w:r>
      <w:r w:rsidR="007C3D9F">
        <w:t>w obudowie nierozbieralnej),</w:t>
      </w:r>
    </w:p>
    <w:p w:rsidR="007C3D9F" w:rsidRDefault="00686EB2" w:rsidP="00686EB2">
      <w:pPr>
        <w:pStyle w:val="Akapitzlist"/>
        <w:numPr>
          <w:ilvl w:val="1"/>
          <w:numId w:val="46"/>
        </w:numPr>
        <w:spacing w:line="360" w:lineRule="auto"/>
        <w:ind w:left="227" w:firstLine="0"/>
        <w:jc w:val="both"/>
      </w:pPr>
      <w:r>
        <w:t xml:space="preserve"> </w:t>
      </w:r>
      <w:r w:rsidR="007C3D9F">
        <w:t>z</w:t>
      </w:r>
      <w:r w:rsidR="0005047D">
        <w:t>apewnienia</w:t>
      </w:r>
      <w:r w:rsidR="007C3D9F" w:rsidRPr="00FD0F27">
        <w:t xml:space="preserve"> ciągłości prawidłowego dział</w:t>
      </w:r>
      <w:r w:rsidR="007C3D9F">
        <w:t>ania instalacji elektrycznych (</w:t>
      </w:r>
      <w:r w:rsidR="007C3D9F" w:rsidRPr="00FD0F27">
        <w:t xml:space="preserve">w tym </w:t>
      </w:r>
      <w:r w:rsidR="00FD6FD9">
        <w:t xml:space="preserve"> </w:t>
      </w:r>
      <w:r w:rsidR="00FD6FD9">
        <w:br/>
        <w:t xml:space="preserve">         </w:t>
      </w:r>
      <w:r w:rsidR="007C3D9F" w:rsidRPr="00FD0F27">
        <w:t>usuwanie awarii w trybie gwarantuj</w:t>
      </w:r>
      <w:r w:rsidR="007C3D9F">
        <w:t>ącym ciągłość pracy sądu),</w:t>
      </w:r>
    </w:p>
    <w:p w:rsidR="007C3D9F" w:rsidRDefault="00686EB2" w:rsidP="00686EB2">
      <w:pPr>
        <w:pStyle w:val="Akapitzlist"/>
        <w:numPr>
          <w:ilvl w:val="1"/>
          <w:numId w:val="46"/>
        </w:numPr>
        <w:spacing w:line="360" w:lineRule="auto"/>
        <w:ind w:left="227" w:firstLine="0"/>
        <w:jc w:val="both"/>
      </w:pPr>
      <w:r>
        <w:t xml:space="preserve"> </w:t>
      </w:r>
      <w:r w:rsidR="007C3D9F">
        <w:t>s</w:t>
      </w:r>
      <w:r w:rsidR="0005047D">
        <w:t>prawowania</w:t>
      </w:r>
      <w:r w:rsidR="007C3D9F" w:rsidRPr="00FD0F27">
        <w:t xml:space="preserve"> dozoru nad instalacjami niskonapięciowy</w:t>
      </w:r>
      <w:r w:rsidR="007C3D9F">
        <w:t xml:space="preserve">mi w budynku </w:t>
      </w:r>
      <w:r w:rsidR="00FD6FD9">
        <w:t xml:space="preserve">      </w:t>
      </w:r>
      <w:r w:rsidR="00FD6FD9">
        <w:br/>
        <w:t xml:space="preserve">         </w:t>
      </w:r>
      <w:r w:rsidR="007C3D9F">
        <w:t>Zamawiającego z wyłączeniem sieci informatycznych,</w:t>
      </w:r>
    </w:p>
    <w:p w:rsidR="00686EB2" w:rsidRDefault="00686EB2" w:rsidP="00686EB2">
      <w:pPr>
        <w:pStyle w:val="Akapitzlist"/>
        <w:numPr>
          <w:ilvl w:val="1"/>
          <w:numId w:val="46"/>
        </w:numPr>
        <w:spacing w:line="360" w:lineRule="auto"/>
        <w:ind w:left="227" w:firstLine="0"/>
        <w:jc w:val="both"/>
      </w:pPr>
      <w:r>
        <w:t xml:space="preserve"> </w:t>
      </w:r>
      <w:r w:rsidR="0005047D">
        <w:t>przeprowadzenia</w:t>
      </w:r>
      <w:r>
        <w:t xml:space="preserve"> badań rocznych instalacji elektrycznych w zakresie:</w:t>
      </w:r>
    </w:p>
    <w:p w:rsidR="00686EB2" w:rsidRDefault="00686EB2" w:rsidP="00686EB2">
      <w:pPr>
        <w:pStyle w:val="Akapitzlist"/>
        <w:suppressAutoHyphens/>
        <w:spacing w:line="360" w:lineRule="auto"/>
        <w:ind w:left="227"/>
        <w:jc w:val="both"/>
      </w:pPr>
      <w:r>
        <w:t xml:space="preserve">         - rezystancji izolacji obwodów,</w:t>
      </w:r>
    </w:p>
    <w:p w:rsidR="00686EB2" w:rsidRDefault="00686EB2" w:rsidP="00686EB2">
      <w:pPr>
        <w:pStyle w:val="Akapitzlist"/>
        <w:suppressAutoHyphens/>
        <w:spacing w:line="360" w:lineRule="auto"/>
        <w:ind w:left="227"/>
        <w:jc w:val="both"/>
      </w:pPr>
      <w:r>
        <w:t xml:space="preserve">         - ochrony od porażeń,</w:t>
      </w:r>
    </w:p>
    <w:p w:rsidR="00686EB2" w:rsidRDefault="00686EB2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sprawdzania</w:t>
      </w:r>
      <w:r>
        <w:t xml:space="preserve"> instalacji oświetlenia ewakuacyjno-awaryjnego wraz z prowadzeniem  </w:t>
      </w:r>
      <w:r>
        <w:br/>
        <w:t xml:space="preserve">         okresowych testów oraz prowadzeniem dziennika eksploatacji, coroczny pomiar </w:t>
      </w:r>
      <w:r>
        <w:br/>
        <w:t xml:space="preserve">         oświetlenia awaryjnego i ewakuacyjnego,</w:t>
      </w:r>
    </w:p>
    <w:p w:rsidR="00686EB2" w:rsidRDefault="00686EB2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sprawdzenia</w:t>
      </w:r>
      <w:r>
        <w:t xml:space="preserve"> docisków  stykowych przewodów w rozdzielnicach,</w:t>
      </w:r>
    </w:p>
    <w:p w:rsidR="00686EB2" w:rsidRDefault="00686EB2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prowadzenia</w:t>
      </w:r>
      <w:r>
        <w:t xml:space="preserve"> planowanych przeglądów i testów oświetlenia wewnętrznego </w:t>
      </w:r>
      <w:r>
        <w:br/>
        <w:t xml:space="preserve">         i zewnętrznego wraz z regulacją istniejących czujników ruchu,</w:t>
      </w:r>
    </w:p>
    <w:p w:rsidR="00686EB2" w:rsidRDefault="00686EB2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udzielania</w:t>
      </w:r>
      <w:r>
        <w:t xml:space="preserve"> konsultacji – w tym konsultacji telefonicznych, w zakresie poprawności  </w:t>
      </w:r>
      <w:r>
        <w:br/>
        <w:t xml:space="preserve">        funkcjonowania systemu zasilania elektrycznego,</w:t>
      </w:r>
    </w:p>
    <w:p w:rsidR="00686EB2" w:rsidRDefault="00686EB2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wykonywania</w:t>
      </w:r>
      <w:r>
        <w:t xml:space="preserve"> pomiarów natężenia oświetlenia na stanowisku pracy w przypadku </w:t>
      </w:r>
      <w:r>
        <w:br/>
        <w:t xml:space="preserve">         ewentualnych zmian źródła światła,</w:t>
      </w:r>
    </w:p>
    <w:p w:rsidR="00686EB2" w:rsidRDefault="00D96518" w:rsidP="00686EB2">
      <w:pPr>
        <w:pStyle w:val="Akapitzlist"/>
        <w:numPr>
          <w:ilvl w:val="1"/>
          <w:numId w:val="46"/>
        </w:numPr>
        <w:suppressAutoHyphens/>
        <w:spacing w:line="360" w:lineRule="auto"/>
        <w:ind w:left="227" w:firstLine="0"/>
        <w:jc w:val="both"/>
      </w:pPr>
      <w:r>
        <w:t xml:space="preserve"> </w:t>
      </w:r>
      <w:r w:rsidR="0005047D">
        <w:t>wymiany</w:t>
      </w:r>
      <w:r w:rsidR="00686EB2">
        <w:t xml:space="preserve"> źródeł światła wraz z konserwacją (czyszczenie) lamp w miejscach trudno </w:t>
      </w:r>
      <w:r w:rsidR="00686EB2">
        <w:br/>
        <w:t xml:space="preserve">        dostępnych, np.: klatki schodowe, hol na parterze, podcienia budynku, elewacja. Dostawa  </w:t>
      </w:r>
      <w:r w:rsidR="00686EB2">
        <w:br/>
        <w:t xml:space="preserve">        źródeł światła po stronie Zamawiającego. W przypadku wymiany źródeł światła po </w:t>
      </w:r>
      <w:r w:rsidR="00686EB2">
        <w:br/>
        <w:t xml:space="preserve">        zgłoszeniu wysłanego przez Zamawiającego na wskazany przez Wykonawcę adres e-mail, </w:t>
      </w:r>
      <w:r w:rsidR="00686EB2">
        <w:br/>
        <w:t xml:space="preserve">        Wykonawca zobowiązuje się do ich wymiany w ciągu 24h. </w:t>
      </w:r>
    </w:p>
    <w:p w:rsidR="00686EB2" w:rsidRDefault="00686EB2" w:rsidP="00686EB2">
      <w:pPr>
        <w:pStyle w:val="Akapitzlist"/>
        <w:spacing w:line="360" w:lineRule="auto"/>
        <w:ind w:left="142"/>
        <w:jc w:val="both"/>
      </w:pPr>
    </w:p>
    <w:p w:rsidR="007C3D9F" w:rsidRDefault="007C3D9F" w:rsidP="007C3D9F">
      <w:pPr>
        <w:spacing w:line="360" w:lineRule="auto"/>
        <w:jc w:val="center"/>
        <w:rPr>
          <w:b/>
        </w:rPr>
      </w:pPr>
    </w:p>
    <w:p w:rsidR="00EE0722" w:rsidRPr="00EE0722" w:rsidRDefault="007C3D9F" w:rsidP="00EE0722">
      <w:pPr>
        <w:spacing w:line="360" w:lineRule="auto"/>
        <w:jc w:val="center"/>
        <w:rPr>
          <w:b/>
        </w:rPr>
      </w:pPr>
      <w:r w:rsidRPr="007C3D9F">
        <w:rPr>
          <w:b/>
        </w:rPr>
        <w:t>§ 2 Obowiązki stron</w:t>
      </w:r>
    </w:p>
    <w:p w:rsidR="00434747" w:rsidRDefault="00434747" w:rsidP="00EE0722">
      <w:pPr>
        <w:pStyle w:val="Akapitzlist"/>
        <w:numPr>
          <w:ilvl w:val="0"/>
          <w:numId w:val="29"/>
        </w:numPr>
        <w:suppressAutoHyphens/>
        <w:spacing w:line="360" w:lineRule="auto"/>
        <w:jc w:val="both"/>
      </w:pPr>
      <w:r>
        <w:t xml:space="preserve">Wszystkie czynności związane z </w:t>
      </w:r>
      <w:r w:rsidR="00EE0722">
        <w:t xml:space="preserve">bieżącymi </w:t>
      </w:r>
      <w:r>
        <w:t>przeglądami</w:t>
      </w:r>
      <w:r w:rsidR="00EE0722">
        <w:t xml:space="preserve"> i</w:t>
      </w:r>
      <w:r>
        <w:t xml:space="preserve"> konserwacjami m</w:t>
      </w:r>
      <w:r w:rsidR="007C3D9F">
        <w:t>uszą odbywać się zgodnie z </w:t>
      </w:r>
      <w:r>
        <w:t>obo</w:t>
      </w:r>
      <w:r w:rsidR="002C0E8C">
        <w:t>wiązującymi przepisami</w:t>
      </w:r>
      <w:r w:rsidR="00B60C4C">
        <w:t xml:space="preserve"> prawa</w:t>
      </w:r>
      <w:r w:rsidR="002C0E8C">
        <w:t>, normami i być wykonywane przez osoby posiadające odpowiednie kwalifikacje zawodowe.</w:t>
      </w:r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t>Wykonywanie innych drobnych napraw i czynności konserwacyjnych wykraczających poza wyznaczony w § 1 zakres wymaga</w:t>
      </w:r>
      <w:r w:rsidR="007F6C9B">
        <w:rPr>
          <w:color w:val="000000" w:themeColor="text1"/>
        </w:rPr>
        <w:t xml:space="preserve"> pisemnej</w:t>
      </w:r>
      <w:r w:rsidRPr="00EE0722">
        <w:rPr>
          <w:color w:val="000000" w:themeColor="text1"/>
        </w:rPr>
        <w:t xml:space="preserve"> zgody Zamawiającego</w:t>
      </w:r>
      <w:r w:rsidR="007F6C9B">
        <w:rPr>
          <w:color w:val="000000" w:themeColor="text1"/>
        </w:rPr>
        <w:t xml:space="preserve"> lub upoważnionego pracownika</w:t>
      </w:r>
      <w:r w:rsidRPr="00EE0722">
        <w:rPr>
          <w:color w:val="000000" w:themeColor="text1"/>
        </w:rPr>
        <w:t>.</w:t>
      </w:r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t xml:space="preserve">W przypadku, o którym mowa wyżej Wykonawca sporządzi kalkulację i przedstawi ją do akceptacji Zamawiającego. Kalkulacja cenowa musi uwzględniać cenę roboczogodziny (wynikającą z oferty złożonej przez Wykonawcę) oraz koszt materiałów. </w:t>
      </w:r>
    </w:p>
    <w:p w:rsidR="00EE0722" w:rsidRP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EE0722">
        <w:rPr>
          <w:color w:val="000000" w:themeColor="text1"/>
        </w:rPr>
        <w:t xml:space="preserve">Zamawiający może zlecić wykonanie dodatkowych czynności, o których mowa w ust. </w:t>
      </w:r>
      <w:r w:rsidR="002009C8">
        <w:rPr>
          <w:color w:val="000000" w:themeColor="text1"/>
        </w:rPr>
        <w:t>2</w:t>
      </w:r>
      <w:r w:rsidRPr="00EE0722">
        <w:rPr>
          <w:color w:val="000000" w:themeColor="text1"/>
        </w:rPr>
        <w:t xml:space="preserve"> innemu Wykonawcy.</w:t>
      </w:r>
    </w:p>
    <w:p w:rsidR="00EE0722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</w:pPr>
      <w:r w:rsidRPr="001D1FE4">
        <w:t xml:space="preserve">Wszystkie czynności konserwacyjne i naprawcze dotyczące instalacji elektrycznych  wykonywane w budynku Zamawiającego </w:t>
      </w:r>
      <w:r>
        <w:t xml:space="preserve">będą zapisywane w miesięcznych protokołach </w:t>
      </w:r>
      <w:r w:rsidR="00B85E87">
        <w:br/>
      </w:r>
      <w:r>
        <w:t>z wykonanych prac</w:t>
      </w:r>
      <w:r w:rsidR="00B85E87">
        <w:t xml:space="preserve"> i przedstawione Zamawiającemu ostatniego dnia danego miesiąca</w:t>
      </w:r>
      <w:r>
        <w:t xml:space="preserve">. </w:t>
      </w:r>
    </w:p>
    <w:p w:rsidR="00EE0722" w:rsidRPr="00FD0F27" w:rsidRDefault="00EE0722" w:rsidP="00EE0722">
      <w:pPr>
        <w:pStyle w:val="Akapitzlist"/>
        <w:numPr>
          <w:ilvl w:val="0"/>
          <w:numId w:val="29"/>
        </w:numPr>
        <w:spacing w:line="360" w:lineRule="auto"/>
        <w:jc w:val="both"/>
      </w:pPr>
      <w:r w:rsidRPr="00FD0F27">
        <w:t>Strony ustalają, że naprawy i prace konserwacyjne będą wykonywane w spos</w:t>
      </w:r>
      <w:r>
        <w:t>ó</w:t>
      </w:r>
      <w:r w:rsidR="001145C6">
        <w:t>b nie</w:t>
      </w:r>
      <w:r w:rsidRPr="00FD0F27">
        <w:t>zakł</w:t>
      </w:r>
      <w:r>
        <w:t>ó</w:t>
      </w:r>
      <w:r w:rsidRPr="00FD0F27">
        <w:t>cający pracy Sądu.</w:t>
      </w:r>
    </w:p>
    <w:p w:rsidR="00FE1616" w:rsidRPr="00D33EB7" w:rsidRDefault="00EE0722" w:rsidP="00F058A5">
      <w:pPr>
        <w:numPr>
          <w:ilvl w:val="0"/>
          <w:numId w:val="29"/>
        </w:numPr>
        <w:spacing w:line="360" w:lineRule="auto"/>
        <w:jc w:val="both"/>
      </w:pPr>
      <w:r w:rsidRPr="00FD0F27">
        <w:t>Planowany termin konserwacji Wykonawca jest zob</w:t>
      </w:r>
      <w:r w:rsidR="00892F83">
        <w:t>owiązany uzgodnić każdorazowo</w:t>
      </w:r>
      <w:r w:rsidR="00F058A5">
        <w:t xml:space="preserve"> telefonicznie lub e-mailowo</w:t>
      </w:r>
      <w:r w:rsidR="00892F83">
        <w:t xml:space="preserve"> z </w:t>
      </w:r>
      <w:r w:rsidRPr="00FD0F27">
        <w:t>osobą upoważnioną przez Zamawiającego.</w:t>
      </w:r>
    </w:p>
    <w:p w:rsidR="00EE0722" w:rsidRDefault="00FD59AA" w:rsidP="00D33EB7">
      <w:pPr>
        <w:pStyle w:val="Akapitzlist"/>
        <w:numPr>
          <w:ilvl w:val="0"/>
          <w:numId w:val="37"/>
        </w:numPr>
        <w:spacing w:line="360" w:lineRule="auto"/>
        <w:ind w:hanging="76"/>
        <w:jc w:val="both"/>
      </w:pPr>
      <w:r w:rsidRPr="00FD0F27">
        <w:t>Zamawiający zapew</w:t>
      </w:r>
      <w:r w:rsidR="008F0FD2">
        <w:t>ni Wykonawcy dostęp do urządzeń</w:t>
      </w:r>
      <w:r w:rsidRPr="00FD0F27">
        <w:t>, instalacji</w:t>
      </w:r>
      <w:r w:rsidR="008F0FD2">
        <w:t xml:space="preserve"> i rozdzielni </w:t>
      </w:r>
      <w:r w:rsidR="00D33EB7">
        <w:t xml:space="preserve">  </w:t>
      </w:r>
      <w:r w:rsidR="00D33EB7">
        <w:br/>
        <w:t xml:space="preserve">      </w:t>
      </w:r>
      <w:r w:rsidR="008F0FD2">
        <w:t>elektrycznych</w:t>
      </w:r>
      <w:r w:rsidR="001F397D" w:rsidRPr="00FD0F27">
        <w:t xml:space="preserve"> w zakresie niezbędnym</w:t>
      </w:r>
      <w:r w:rsidR="00EE0722">
        <w:t xml:space="preserve"> do realizacji przedmiotu umowy.</w:t>
      </w:r>
    </w:p>
    <w:p w:rsidR="00EE0722" w:rsidRDefault="00667072" w:rsidP="00D33EB7">
      <w:pPr>
        <w:pStyle w:val="Akapitzlist"/>
        <w:numPr>
          <w:ilvl w:val="0"/>
          <w:numId w:val="37"/>
        </w:numPr>
        <w:spacing w:line="360" w:lineRule="auto"/>
        <w:ind w:hanging="76"/>
        <w:jc w:val="both"/>
      </w:pPr>
      <w:r w:rsidRPr="00FD0F27">
        <w:t xml:space="preserve">Wykonawca zobowiązuje się do </w:t>
      </w:r>
      <w:r w:rsidR="00B54969" w:rsidRPr="00FD0F27">
        <w:t xml:space="preserve">przystąpienia do </w:t>
      </w:r>
      <w:r w:rsidRPr="00FD0F27">
        <w:t>usu</w:t>
      </w:r>
      <w:r w:rsidR="00B54969" w:rsidRPr="00FD0F27">
        <w:t>wania</w:t>
      </w:r>
      <w:r w:rsidRPr="00FD0F27">
        <w:t xml:space="preserve"> awarii w ciągu </w:t>
      </w:r>
      <w:r w:rsidR="004238A0" w:rsidRPr="00FD0F27">
        <w:t>4 godzin</w:t>
      </w:r>
      <w:r w:rsidRPr="00FD0F27">
        <w:t xml:space="preserve"> od </w:t>
      </w:r>
      <w:r w:rsidR="00D33EB7">
        <w:t xml:space="preserve"> </w:t>
      </w:r>
      <w:r w:rsidR="00D33EB7">
        <w:br/>
        <w:t xml:space="preserve">     </w:t>
      </w:r>
      <w:r w:rsidRPr="00FD0F27">
        <w:t>chwili jej zgłoszenia</w:t>
      </w:r>
      <w:r w:rsidR="007F6C9B">
        <w:t xml:space="preserve"> przesłanego na wskazany adres e-mail Wykonawcy.</w:t>
      </w:r>
    </w:p>
    <w:p w:rsidR="00135AE9" w:rsidRDefault="00135AE9" w:rsidP="00B06EA2">
      <w:pPr>
        <w:pStyle w:val="Akapitzlist"/>
        <w:numPr>
          <w:ilvl w:val="0"/>
          <w:numId w:val="37"/>
        </w:numPr>
        <w:spacing w:line="360" w:lineRule="auto"/>
        <w:ind w:left="567" w:hanging="218"/>
        <w:jc w:val="both"/>
      </w:pPr>
      <w:r>
        <w:t xml:space="preserve">Wykonawca zachowa w tajemnicy wszystkie informacje dotyczące wykonywanego </w:t>
      </w:r>
      <w:r w:rsidR="00D33EB7">
        <w:br/>
        <w:t xml:space="preserve">    </w:t>
      </w:r>
      <w:r>
        <w:t>zadania, a w szczególności dane finansowe, projektowe, jak również informacje mających</w:t>
      </w:r>
      <w:r w:rsidR="00D33EB7">
        <w:t xml:space="preserve"> </w:t>
      </w:r>
      <w:r w:rsidR="00B06EA2">
        <w:br/>
        <w:t xml:space="preserve">    </w:t>
      </w:r>
      <w:r>
        <w:t>wpływ na stan bezpieczeństwa w czasie obowiązywania umowy oraz po jej rozwiązaniu.</w:t>
      </w:r>
    </w:p>
    <w:p w:rsidR="0061571D" w:rsidRDefault="0061571D" w:rsidP="0089414E">
      <w:pPr>
        <w:spacing w:line="360" w:lineRule="auto"/>
        <w:rPr>
          <w:b/>
        </w:rPr>
      </w:pPr>
    </w:p>
    <w:p w:rsidR="00EB4716" w:rsidRDefault="00EB4716" w:rsidP="00EE0722">
      <w:pPr>
        <w:spacing w:line="360" w:lineRule="auto"/>
        <w:jc w:val="center"/>
        <w:rPr>
          <w:b/>
        </w:rPr>
      </w:pPr>
      <w:r w:rsidRPr="00FD0F27">
        <w:rPr>
          <w:b/>
        </w:rPr>
        <w:t xml:space="preserve">§ </w:t>
      </w:r>
      <w:r w:rsidR="00567857" w:rsidRPr="00FD0F27">
        <w:rPr>
          <w:b/>
        </w:rPr>
        <w:t>3</w:t>
      </w:r>
    </w:p>
    <w:p w:rsidR="00F058A5" w:rsidRDefault="00F058A5" w:rsidP="00B06EA2">
      <w:pPr>
        <w:spacing w:line="360" w:lineRule="auto"/>
        <w:jc w:val="center"/>
        <w:rPr>
          <w:b/>
        </w:rPr>
      </w:pPr>
      <w:r>
        <w:rPr>
          <w:b/>
        </w:rPr>
        <w:t>Zasady współpracy</w:t>
      </w:r>
    </w:p>
    <w:p w:rsidR="00F058A5" w:rsidRPr="00F058A5" w:rsidRDefault="00F058A5" w:rsidP="00F058A5">
      <w:pPr>
        <w:pStyle w:val="Akapitzlist"/>
        <w:numPr>
          <w:ilvl w:val="0"/>
          <w:numId w:val="44"/>
        </w:numPr>
        <w:spacing w:line="360" w:lineRule="auto"/>
        <w:jc w:val="both"/>
        <w:rPr>
          <w:b/>
        </w:rPr>
      </w:pPr>
      <w:r>
        <w:t>Osobą odpowiedzialną ze strony Zamawiającego za nadzór nad prawidłową realizacją umowy  oraz uprawnioną do kontaktowania się z Wykonawcą jest………………………..</w:t>
      </w:r>
    </w:p>
    <w:p w:rsidR="00F058A5" w:rsidRPr="00F058A5" w:rsidRDefault="00F058A5" w:rsidP="00F058A5">
      <w:pPr>
        <w:pStyle w:val="Akapitzlist"/>
        <w:numPr>
          <w:ilvl w:val="0"/>
          <w:numId w:val="44"/>
        </w:numPr>
        <w:spacing w:line="360" w:lineRule="auto"/>
        <w:jc w:val="both"/>
        <w:rPr>
          <w:b/>
        </w:rPr>
      </w:pPr>
      <w:r w:rsidRPr="00F058A5">
        <w:t>Osobą odpowiedzialną ze strony Wykonawcy za</w:t>
      </w:r>
      <w:r>
        <w:rPr>
          <w:b/>
        </w:rPr>
        <w:t xml:space="preserve"> </w:t>
      </w:r>
      <w:r>
        <w:t>nadzór nad prawidłową realizacją umowy  oraz uprawnioną do kontaktowania się z Zamawiającym jest…………………. ...</w:t>
      </w:r>
    </w:p>
    <w:p w:rsidR="00F058A5" w:rsidRPr="00FD0810" w:rsidRDefault="00F058A5" w:rsidP="00F058A5">
      <w:pPr>
        <w:pStyle w:val="Akapitzlist"/>
        <w:numPr>
          <w:ilvl w:val="0"/>
          <w:numId w:val="44"/>
        </w:numPr>
        <w:spacing w:line="360" w:lineRule="auto"/>
        <w:jc w:val="both"/>
        <w:rPr>
          <w:b/>
        </w:rPr>
      </w:pPr>
      <w:r w:rsidRPr="00FD0810">
        <w:lastRenderedPageBreak/>
        <w:t>Wszelka korespondencja związana z realizacją niniejszej umowy może być doręczana za pomocą środków komunikacji elektronicznej i powinna być kierowana na adresy poczty elektronicznej wskazane w ust. 1 i 2, tak aby można było ustalić bezspornie, kto jest nadawcą korespondencji.</w:t>
      </w:r>
    </w:p>
    <w:p w:rsidR="007F6C9B" w:rsidRPr="00A41CBE" w:rsidRDefault="00F058A5" w:rsidP="00A41CBE">
      <w:pPr>
        <w:pStyle w:val="Akapitzlist"/>
        <w:numPr>
          <w:ilvl w:val="0"/>
          <w:numId w:val="44"/>
        </w:numPr>
        <w:spacing w:line="360" w:lineRule="auto"/>
        <w:jc w:val="both"/>
        <w:rPr>
          <w:b/>
        </w:rPr>
      </w:pPr>
      <w:r w:rsidRPr="00FD0810">
        <w:t xml:space="preserve">W przypadku nieobecności osób wymienionych w ust. 1 i 2 strony wyznaczą inne osoby odpowiedzialne i wzajemnie się poinformują o tym fakcie. Zmiana osób, </w:t>
      </w:r>
      <w:r w:rsidRPr="00FD0810">
        <w:br/>
        <w:t>o których mowa w ust. 1 i 2 nie stanowi zmiany um</w:t>
      </w:r>
      <w:r w:rsidR="0041242B">
        <w:t>owy w rozumieniu § 9</w:t>
      </w:r>
      <w:r w:rsidRPr="00FD0810">
        <w:t xml:space="preserve"> ust. 1, jednak wymaga powiadomienia, z co najmniej dwudniowym wyprzedzeniem</w:t>
      </w:r>
      <w:r w:rsidR="00FD0810">
        <w:t>.</w:t>
      </w:r>
    </w:p>
    <w:p w:rsidR="007F6C9B" w:rsidRDefault="007F6C9B" w:rsidP="00EE0722">
      <w:pPr>
        <w:spacing w:line="360" w:lineRule="auto"/>
        <w:jc w:val="center"/>
        <w:rPr>
          <w:b/>
        </w:rPr>
      </w:pPr>
    </w:p>
    <w:p w:rsidR="00F058A5" w:rsidRPr="00FD0F27" w:rsidRDefault="00F058A5" w:rsidP="00EE0722">
      <w:pPr>
        <w:spacing w:line="360" w:lineRule="auto"/>
        <w:jc w:val="center"/>
        <w:rPr>
          <w:b/>
        </w:rPr>
      </w:pPr>
      <w:r w:rsidRPr="00FD0F27">
        <w:rPr>
          <w:b/>
        </w:rPr>
        <w:t>§</w:t>
      </w:r>
      <w:r>
        <w:rPr>
          <w:b/>
        </w:rPr>
        <w:t xml:space="preserve"> 4</w:t>
      </w:r>
    </w:p>
    <w:p w:rsidR="00EB4716" w:rsidRPr="00FD0F27" w:rsidRDefault="00EB4716" w:rsidP="00C11A6F">
      <w:pPr>
        <w:spacing w:line="360" w:lineRule="auto"/>
        <w:jc w:val="center"/>
        <w:rPr>
          <w:b/>
        </w:rPr>
      </w:pPr>
      <w:r w:rsidRPr="00FD0F27">
        <w:rPr>
          <w:b/>
        </w:rPr>
        <w:t>Wynagrodzenie</w:t>
      </w:r>
    </w:p>
    <w:p w:rsidR="00EB4716" w:rsidRPr="00B94A88" w:rsidRDefault="00EB4716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b/>
        </w:rPr>
      </w:pPr>
      <w:r w:rsidRPr="00FD0F27">
        <w:t xml:space="preserve">Za wykonanie przedmiotu umowy strony ustalają </w:t>
      </w:r>
      <w:r w:rsidR="007F6C9B">
        <w:t xml:space="preserve">łączne </w:t>
      </w:r>
      <w:r w:rsidRPr="00FD0F27">
        <w:t xml:space="preserve">wynagrodzenie ryczałtowe  </w:t>
      </w:r>
      <w:r w:rsidR="007F6C9B">
        <w:br/>
      </w:r>
      <w:r w:rsidRPr="00B94A88">
        <w:rPr>
          <w:b/>
        </w:rPr>
        <w:t>w kwocie</w:t>
      </w:r>
      <w:r w:rsidR="002A1386" w:rsidRPr="00B94A88">
        <w:rPr>
          <w:b/>
        </w:rPr>
        <w:t xml:space="preserve"> </w:t>
      </w:r>
      <w:r w:rsidR="008F0FD2" w:rsidRPr="00B94A88">
        <w:rPr>
          <w:b/>
        </w:rPr>
        <w:t>……….</w:t>
      </w:r>
      <w:r w:rsidR="002A1386" w:rsidRPr="00B94A88">
        <w:rPr>
          <w:b/>
        </w:rPr>
        <w:t xml:space="preserve"> zł netto + 2</w:t>
      </w:r>
      <w:r w:rsidR="004238A0" w:rsidRPr="00B94A88">
        <w:rPr>
          <w:b/>
        </w:rPr>
        <w:t>3</w:t>
      </w:r>
      <w:r w:rsidR="002A1386" w:rsidRPr="00B94A88">
        <w:rPr>
          <w:b/>
        </w:rPr>
        <w:t xml:space="preserve">% VAT, co stanowi łącznie kwotę </w:t>
      </w:r>
      <w:r w:rsidR="008F0FD2" w:rsidRPr="00B94A88">
        <w:rPr>
          <w:b/>
        </w:rPr>
        <w:t>…………..</w:t>
      </w:r>
      <w:r w:rsidR="002A1386" w:rsidRPr="00B94A88">
        <w:rPr>
          <w:b/>
        </w:rPr>
        <w:t xml:space="preserve"> brutto </w:t>
      </w:r>
      <w:r w:rsidRPr="00B94A88">
        <w:rPr>
          <w:b/>
        </w:rPr>
        <w:t xml:space="preserve">(słownie: </w:t>
      </w:r>
      <w:r w:rsidR="008F0FD2" w:rsidRPr="00B94A88">
        <w:rPr>
          <w:b/>
        </w:rPr>
        <w:t>…………………….</w:t>
      </w:r>
      <w:r w:rsidR="000C6106" w:rsidRPr="00B94A88">
        <w:rPr>
          <w:b/>
        </w:rPr>
        <w:t>).</w:t>
      </w:r>
    </w:p>
    <w:p w:rsidR="0052721D" w:rsidRPr="00FD0F27" w:rsidRDefault="0052721D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D0F27">
        <w:t>Wynagrodzenie, o kt</w:t>
      </w:r>
      <w:r w:rsidR="005D3810">
        <w:t>ó</w:t>
      </w:r>
      <w:r w:rsidR="00EF47F0" w:rsidRPr="00FD0F27">
        <w:t>ry</w:t>
      </w:r>
      <w:r w:rsidRPr="00FD0F27">
        <w:t>m</w:t>
      </w:r>
      <w:r w:rsidR="00EF47F0" w:rsidRPr="00FD0F27">
        <w:t xml:space="preserve">  m</w:t>
      </w:r>
      <w:r w:rsidR="005D00D4">
        <w:t xml:space="preserve">owa w </w:t>
      </w:r>
      <w:r w:rsidR="005D00D4" w:rsidRPr="00FE1616">
        <w:t>§</w:t>
      </w:r>
      <w:r w:rsidR="005D00D4">
        <w:t xml:space="preserve"> 4</w:t>
      </w:r>
      <w:r w:rsidRPr="00FD0F27">
        <w:t xml:space="preserve"> ust. 1 obejmuje okres od 1 kwietnia 20</w:t>
      </w:r>
      <w:r w:rsidR="00CA6431">
        <w:t>24</w:t>
      </w:r>
      <w:r w:rsidRPr="00FD0F27">
        <w:t xml:space="preserve"> r.</w:t>
      </w:r>
      <w:r w:rsidR="006D45B5">
        <w:t xml:space="preserve"> </w:t>
      </w:r>
      <w:r w:rsidR="006D45B5">
        <w:br/>
      </w:r>
      <w:r w:rsidRPr="00FD0F27">
        <w:t>do 31 marca 20</w:t>
      </w:r>
      <w:r w:rsidR="00CA6431">
        <w:t>25</w:t>
      </w:r>
      <w:r w:rsidRPr="00FD0F27">
        <w:t xml:space="preserve"> r. </w:t>
      </w:r>
    </w:p>
    <w:p w:rsidR="00EB4716" w:rsidRPr="00FD0F27" w:rsidRDefault="00EB4716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D0F27">
        <w:t xml:space="preserve">Wynagrodzenie płatne będzie </w:t>
      </w:r>
      <w:r w:rsidR="004238A0" w:rsidRPr="00FD0F27">
        <w:t xml:space="preserve">miesięcznie w </w:t>
      </w:r>
      <w:r w:rsidR="00F93F2B">
        <w:t>12</w:t>
      </w:r>
      <w:r w:rsidR="002A1386" w:rsidRPr="00FD0F27">
        <w:t xml:space="preserve"> r</w:t>
      </w:r>
      <w:r w:rsidR="005D3810">
        <w:t>ó</w:t>
      </w:r>
      <w:r w:rsidR="002A1386" w:rsidRPr="00FD0F27">
        <w:t xml:space="preserve">wnych ratach po </w:t>
      </w:r>
      <w:r w:rsidR="008F0FD2">
        <w:t>…………….</w:t>
      </w:r>
      <w:r w:rsidR="002A1386" w:rsidRPr="00FD0F27">
        <w:t>zł brutto każda.</w:t>
      </w:r>
    </w:p>
    <w:p w:rsidR="00221DBB" w:rsidRDefault="00221DBB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>
        <w:t>Podstawą wystawienia faktury będzie miesięczny protokół z wykonywanych prac podpisany przez upoważnionych przedstawicieli</w:t>
      </w:r>
      <w:r w:rsidR="00B60C4C">
        <w:t xml:space="preserve"> każdej ze</w:t>
      </w:r>
      <w:r>
        <w:t xml:space="preserve"> stron. </w:t>
      </w:r>
    </w:p>
    <w:p w:rsidR="00B94A88" w:rsidRDefault="005D3810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E1616">
        <w:t>Wynagrodzenie, o któ</w:t>
      </w:r>
      <w:r w:rsidR="00EB4716" w:rsidRPr="00FE1616">
        <w:t xml:space="preserve">rym mowa w </w:t>
      </w:r>
      <w:r w:rsidR="004238A0" w:rsidRPr="00FE1616">
        <w:t>§</w:t>
      </w:r>
      <w:r w:rsidR="005D00D4">
        <w:t xml:space="preserve"> 4</w:t>
      </w:r>
      <w:r w:rsidR="004238A0" w:rsidRPr="00FE1616">
        <w:t xml:space="preserve"> ust. 3</w:t>
      </w:r>
      <w:r w:rsidR="00EB4716" w:rsidRPr="00FE1616">
        <w:t xml:space="preserve"> płatne będ</w:t>
      </w:r>
      <w:r w:rsidR="00B94A88" w:rsidRPr="00FE1616">
        <w:t>zie</w:t>
      </w:r>
      <w:r w:rsidR="00B03EE7" w:rsidRPr="00FE1616">
        <w:t xml:space="preserve"> </w:t>
      </w:r>
      <w:r w:rsidR="00B03EE7" w:rsidRPr="00FE1616">
        <w:rPr>
          <w:rStyle w:val="FontStyle14"/>
          <w:sz w:val="24"/>
          <w:szCs w:val="24"/>
        </w:rPr>
        <w:t>w terminie 14 dni liczonych od daty wystawienia faktury</w:t>
      </w:r>
      <w:r w:rsidR="00B03EE7" w:rsidRPr="00FE1616">
        <w:t xml:space="preserve"> na nr konta bankowego należącego do Wykonawcy, podanego na fakturze, który jest zgłoszony do wykazu podmiotów zarejestrowanych jako podatnicy VAT, niezarejestrowanych oraz wykreślonych i przywróconych do rejestru tzw. Białej Listy Podatników VAT.  W przypadku faktury VAT wystawionej niezgodnie </w:t>
      </w:r>
      <w:r w:rsidR="0089414E">
        <w:br/>
      </w:r>
      <w:r w:rsidR="00B03EE7" w:rsidRPr="00FE1616">
        <w:t>z obowiązującymi przepisami lub postanowieniami umowy, jej zapłata zostanie wstrzymana do czasu otrzymania przez Zamawiającego faktury korygującej lub podpisania przez Wykonawcę noty korygującej</w:t>
      </w:r>
      <w:r w:rsidR="00B94A88" w:rsidRPr="00FE1616">
        <w:t>.</w:t>
      </w:r>
    </w:p>
    <w:p w:rsidR="00FE1616" w:rsidRPr="00FE1616" w:rsidRDefault="00FE1616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>
        <w:t xml:space="preserve">Cena za jedną roboczogodzinę </w:t>
      </w:r>
      <w:r w:rsidRPr="00B94A88">
        <w:rPr>
          <w:color w:val="000000" w:themeColor="text1"/>
        </w:rPr>
        <w:t>czynności naprawczych</w:t>
      </w:r>
      <w:r>
        <w:t xml:space="preserve"> </w:t>
      </w:r>
      <w:r w:rsidRPr="00B94A88">
        <w:rPr>
          <w:color w:val="000000" w:themeColor="text1"/>
        </w:rPr>
        <w:t>wykraczających poza wyznaczony w § 1 zakres czynności wynosi: ……………………………..………. zł + VAT</w:t>
      </w:r>
    </w:p>
    <w:p w:rsidR="00FE1616" w:rsidRPr="00FE1616" w:rsidRDefault="00FE1616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 w:rsidRPr="00FE1616">
        <w:t>Za każdy dzień opóźnienia  w zapłacie wynagrodzenia Wykonawca może żądać od  Zamawiającego odsetek ustawowych za opóźnienie</w:t>
      </w:r>
      <w:r>
        <w:t>.</w:t>
      </w:r>
    </w:p>
    <w:p w:rsidR="00D33EB7" w:rsidRPr="00D33EB7" w:rsidRDefault="007F6C9B" w:rsidP="00B94A88">
      <w:pPr>
        <w:pStyle w:val="Akapitzlist"/>
        <w:numPr>
          <w:ilvl w:val="0"/>
          <w:numId w:val="40"/>
        </w:numPr>
        <w:spacing w:line="360" w:lineRule="auto"/>
        <w:jc w:val="both"/>
      </w:pPr>
      <w:r>
        <w:t>Na w</w:t>
      </w:r>
      <w:r w:rsidR="00D33EB7" w:rsidRPr="00D33EB7">
        <w:t>ynagrodzenie Wykonawcy za wykona</w:t>
      </w:r>
      <w:r w:rsidR="00655682">
        <w:t>nie przedmiotu umowy</w:t>
      </w:r>
      <w:r>
        <w:t>, o którym mowa w ust. 1 niniejszego paragrafu składają się kwoty -</w:t>
      </w:r>
      <w:r w:rsidR="00CA6431">
        <w:t xml:space="preserve"> w roku 2024</w:t>
      </w:r>
      <w:r w:rsidR="00D33EB7" w:rsidRPr="00D33EB7">
        <w:t xml:space="preserve"> </w:t>
      </w:r>
      <w:r w:rsidR="00B94A88">
        <w:t xml:space="preserve"> </w:t>
      </w:r>
      <w:r w:rsidR="00B94A88">
        <w:br/>
      </w:r>
      <w:r w:rsidR="00D33EB7">
        <w:t xml:space="preserve"> </w:t>
      </w:r>
      <w:r w:rsidR="00D33EB7" w:rsidRPr="00B94A88">
        <w:rPr>
          <w:b/>
        </w:rPr>
        <w:t xml:space="preserve">………………. </w:t>
      </w:r>
      <w:r w:rsidR="00760540">
        <w:t>b</w:t>
      </w:r>
      <w:r>
        <w:t>rutto oraz</w:t>
      </w:r>
      <w:r w:rsidR="00CA6431">
        <w:t xml:space="preserve"> w roku 2025</w:t>
      </w:r>
      <w:r w:rsidR="00D33EB7" w:rsidRPr="00D33EB7">
        <w:t xml:space="preserve"> wynosi </w:t>
      </w:r>
      <w:r w:rsidR="00D33EB7" w:rsidRPr="00B94A88">
        <w:rPr>
          <w:b/>
        </w:rPr>
        <w:t>……………....</w:t>
      </w:r>
      <w:r w:rsidR="00D33EB7" w:rsidRPr="00D33EB7">
        <w:t xml:space="preserve"> brutto.</w:t>
      </w:r>
    </w:p>
    <w:p w:rsidR="00EE0722" w:rsidRDefault="00FE1616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Zamawiający dopuszcza możliwość składania przez Wykonawcę e-faktury za pośrednictwem Platformy Elektronicznego Fakturowania </w:t>
      </w:r>
      <w:hyperlink r:id="rId9" w:history="1">
        <w:r w:rsidR="00907286" w:rsidRPr="00B365D3">
          <w:rPr>
            <w:rStyle w:val="Hipercze"/>
          </w:rPr>
          <w:t>https://www.brokerinfinite.efaktura.gov.pl</w:t>
        </w:r>
      </w:hyperlink>
      <w:r>
        <w:rPr>
          <w:color w:val="000000" w:themeColor="text1"/>
        </w:rPr>
        <w:t xml:space="preserve"> </w:t>
      </w:r>
    </w:p>
    <w:p w:rsidR="00FE1616" w:rsidRPr="00B94A88" w:rsidRDefault="00FE1616" w:rsidP="00FE1616">
      <w:pPr>
        <w:pStyle w:val="Akapitzlis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Nr PEPPOL skrzynki Wojewódzkiego Sądu Administracyjnego w Łodzi: 7251869360</w:t>
      </w:r>
      <w:r w:rsidR="00F058A5">
        <w:rPr>
          <w:color w:val="000000" w:themeColor="text1"/>
        </w:rPr>
        <w:t>.</w:t>
      </w:r>
    </w:p>
    <w:p w:rsidR="005C1995" w:rsidRPr="00B94A88" w:rsidRDefault="00EE0722" w:rsidP="00B94A88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 w:rsidRPr="00B94A88">
        <w:rPr>
          <w:color w:val="000000" w:themeColor="text1"/>
        </w:rPr>
        <w:t>Ceny przedstawione w formularzu ofertowym pozostają niezmienne w okresie obowiązywania umowy.</w:t>
      </w:r>
    </w:p>
    <w:p w:rsidR="00221DBB" w:rsidRDefault="00221DBB" w:rsidP="00C40DC6">
      <w:pPr>
        <w:jc w:val="center"/>
        <w:rPr>
          <w:b/>
        </w:rPr>
      </w:pPr>
    </w:p>
    <w:p w:rsidR="00C40DC6" w:rsidRPr="00FD0F27" w:rsidRDefault="00F058A5" w:rsidP="00C40DC6">
      <w:pPr>
        <w:jc w:val="center"/>
        <w:rPr>
          <w:b/>
        </w:rPr>
      </w:pPr>
      <w:r>
        <w:rPr>
          <w:b/>
        </w:rPr>
        <w:t>§ 5</w:t>
      </w:r>
    </w:p>
    <w:p w:rsidR="00B00FAA" w:rsidRPr="00FD0F27" w:rsidRDefault="00B00FAA" w:rsidP="00C40DC6">
      <w:pPr>
        <w:jc w:val="center"/>
        <w:rPr>
          <w:b/>
        </w:rPr>
      </w:pPr>
      <w:r w:rsidRPr="00FD0F27">
        <w:rPr>
          <w:b/>
        </w:rPr>
        <w:t>Termin realizacji</w:t>
      </w:r>
    </w:p>
    <w:p w:rsidR="00F14BC2" w:rsidRPr="00FD0F27" w:rsidRDefault="00F14BC2" w:rsidP="00C40DC6">
      <w:pPr>
        <w:jc w:val="center"/>
        <w:rPr>
          <w:b/>
        </w:rPr>
      </w:pPr>
    </w:p>
    <w:p w:rsidR="00C11A6F" w:rsidRPr="00B94A88" w:rsidRDefault="00647EB4" w:rsidP="00B94A88">
      <w:pPr>
        <w:spacing w:line="360" w:lineRule="auto"/>
        <w:jc w:val="both"/>
        <w:rPr>
          <w:b/>
        </w:rPr>
      </w:pPr>
      <w:r w:rsidRPr="00FD0F27">
        <w:t xml:space="preserve">Umowa zostaje zawarta na czas określony </w:t>
      </w:r>
      <w:r w:rsidR="00655682">
        <w:rPr>
          <w:b/>
        </w:rPr>
        <w:t xml:space="preserve">od </w:t>
      </w:r>
      <w:r w:rsidRPr="00B94A88">
        <w:rPr>
          <w:b/>
        </w:rPr>
        <w:t xml:space="preserve"> 1 kwietnia 20</w:t>
      </w:r>
      <w:r w:rsidR="00CA6431">
        <w:rPr>
          <w:b/>
        </w:rPr>
        <w:t>24</w:t>
      </w:r>
      <w:r w:rsidR="00655682">
        <w:rPr>
          <w:b/>
        </w:rPr>
        <w:t xml:space="preserve"> r. do </w:t>
      </w:r>
      <w:r w:rsidRPr="00B94A88">
        <w:rPr>
          <w:b/>
        </w:rPr>
        <w:t xml:space="preserve"> 31 marca 20</w:t>
      </w:r>
      <w:r w:rsidR="00CA6431">
        <w:rPr>
          <w:b/>
        </w:rPr>
        <w:t>25</w:t>
      </w:r>
      <w:bookmarkStart w:id="11" w:name="_GoBack"/>
      <w:bookmarkEnd w:id="11"/>
      <w:r w:rsidRPr="00B94A88">
        <w:rPr>
          <w:b/>
        </w:rPr>
        <w:t xml:space="preserve"> r. </w:t>
      </w:r>
    </w:p>
    <w:p w:rsidR="00FD0810" w:rsidRDefault="00FD0810" w:rsidP="00C11A6F">
      <w:pPr>
        <w:pStyle w:val="Akapitzlist"/>
        <w:tabs>
          <w:tab w:val="left" w:pos="360"/>
        </w:tabs>
        <w:spacing w:line="276" w:lineRule="auto"/>
        <w:ind w:left="360"/>
        <w:jc w:val="center"/>
        <w:rPr>
          <w:b/>
        </w:rPr>
      </w:pPr>
    </w:p>
    <w:p w:rsidR="00EA0CFE" w:rsidRDefault="00EA0CFE" w:rsidP="00C11A6F">
      <w:pPr>
        <w:pStyle w:val="Akapitzlist"/>
        <w:tabs>
          <w:tab w:val="left" w:pos="360"/>
        </w:tabs>
        <w:spacing w:line="276" w:lineRule="auto"/>
        <w:ind w:left="360"/>
        <w:jc w:val="center"/>
      </w:pPr>
      <w:r>
        <w:rPr>
          <w:b/>
        </w:rPr>
        <w:t xml:space="preserve">§ </w:t>
      </w:r>
      <w:r w:rsidR="00F058A5">
        <w:rPr>
          <w:b/>
        </w:rPr>
        <w:t>6</w:t>
      </w:r>
    </w:p>
    <w:p w:rsidR="00EA0CFE" w:rsidRPr="00EA0CFE" w:rsidRDefault="00EA0CFE" w:rsidP="00C11A6F">
      <w:pPr>
        <w:pStyle w:val="Akapitzlist"/>
        <w:spacing w:line="276" w:lineRule="auto"/>
        <w:ind w:left="360"/>
        <w:jc w:val="center"/>
        <w:rPr>
          <w:b/>
        </w:rPr>
      </w:pPr>
      <w:r>
        <w:rPr>
          <w:b/>
        </w:rPr>
        <w:t>Kary umowne</w:t>
      </w:r>
    </w:p>
    <w:p w:rsidR="00EA0CFE" w:rsidRDefault="00771581" w:rsidP="00EA0CFE">
      <w:pPr>
        <w:pStyle w:val="Akapitzlist"/>
        <w:numPr>
          <w:ilvl w:val="1"/>
          <w:numId w:val="19"/>
        </w:numPr>
        <w:spacing w:line="360" w:lineRule="auto"/>
        <w:ind w:left="284" w:hanging="284"/>
      </w:pPr>
      <w:r>
        <w:t>Zamawiający może</w:t>
      </w:r>
      <w:r w:rsidR="002379EA">
        <w:t xml:space="preserve"> naliczyć Wykonawcy</w:t>
      </w:r>
      <w:r w:rsidR="00EA0CFE">
        <w:t xml:space="preserve"> karę umowną w przypadku:</w:t>
      </w:r>
    </w:p>
    <w:p w:rsidR="00EA0CFE" w:rsidRDefault="00EA0CFE" w:rsidP="00C276F3">
      <w:pPr>
        <w:pStyle w:val="Akapitzlist"/>
        <w:numPr>
          <w:ilvl w:val="1"/>
          <w:numId w:val="20"/>
        </w:numPr>
        <w:tabs>
          <w:tab w:val="left" w:pos="360"/>
        </w:tabs>
        <w:spacing w:line="360" w:lineRule="auto"/>
        <w:ind w:left="993" w:hanging="426"/>
        <w:jc w:val="both"/>
      </w:pPr>
      <w:r>
        <w:t xml:space="preserve">zaprzestania wykonywania przedmiotu umowy lub odstąpienia od umowy </w:t>
      </w:r>
      <w:r>
        <w:br/>
        <w:t xml:space="preserve">z przyczyn </w:t>
      </w:r>
      <w:r w:rsidR="007F6C9B">
        <w:t>leżących po stronie</w:t>
      </w:r>
      <w:r>
        <w:t xml:space="preserve"> Wykonawcy - w wysokości miesięcznego wynagrodzenia brutto okre</w:t>
      </w:r>
      <w:r w:rsidR="00C276F3">
        <w:t>ślo</w:t>
      </w:r>
      <w:r>
        <w:t xml:space="preserve">nego </w:t>
      </w:r>
      <w:r w:rsidR="0089414E">
        <w:t>w § 4</w:t>
      </w:r>
      <w:r w:rsidRPr="00C276F3">
        <w:t xml:space="preserve"> ust. 3,</w:t>
      </w:r>
    </w:p>
    <w:p w:rsidR="00EA0CFE" w:rsidRDefault="00EA0CFE" w:rsidP="00C276F3">
      <w:pPr>
        <w:pStyle w:val="Akapitzlist"/>
        <w:numPr>
          <w:ilvl w:val="1"/>
          <w:numId w:val="20"/>
        </w:numPr>
        <w:tabs>
          <w:tab w:val="left" w:pos="780"/>
        </w:tabs>
        <w:spacing w:line="360" w:lineRule="auto"/>
        <w:ind w:left="993" w:hanging="502"/>
        <w:jc w:val="both"/>
      </w:pPr>
      <w:r>
        <w:t xml:space="preserve">nienależytego wykonywania przedmiotu umowy przez Wykonawcę – w wysokości </w:t>
      </w:r>
      <w:r w:rsidR="00043511">
        <w:br/>
      </w:r>
      <w:r>
        <w:t>20 % miesięcznego wynagrodzenia brutto</w:t>
      </w:r>
      <w:r w:rsidR="00C276F3">
        <w:t xml:space="preserve"> określonego </w:t>
      </w:r>
      <w:r w:rsidR="00C276F3" w:rsidRPr="00C276F3">
        <w:t xml:space="preserve">w § </w:t>
      </w:r>
      <w:r w:rsidR="0089414E">
        <w:t>4</w:t>
      </w:r>
      <w:r w:rsidR="00C276F3">
        <w:t xml:space="preserve"> ust. 3</w:t>
      </w:r>
      <w:r w:rsidR="004646CC">
        <w:t>. Przez nienależyte wykonanie przedmiotu umowy należy</w:t>
      </w:r>
      <w:r w:rsidR="006D1850">
        <w:t xml:space="preserve"> w szczególności rozumieć niedochowanie terminów</w:t>
      </w:r>
      <w:r w:rsidR="004646CC">
        <w:t xml:space="preserve"> </w:t>
      </w:r>
      <w:r w:rsidR="006D1850">
        <w:t>określonych</w:t>
      </w:r>
      <w:r w:rsidR="00A92676">
        <w:t xml:space="preserve"> w </w:t>
      </w:r>
      <w:r w:rsidR="00A92676" w:rsidRPr="00C276F3">
        <w:t>§</w:t>
      </w:r>
      <w:r w:rsidR="00882A5C">
        <w:t xml:space="preserve"> 1 ust. 3</w:t>
      </w:r>
      <w:r w:rsidR="00D96518">
        <w:t xml:space="preserve"> pk</w:t>
      </w:r>
      <w:r w:rsidR="00882A5C">
        <w:t>t 3</w:t>
      </w:r>
      <w:r w:rsidR="0089414E">
        <w:t>.18</w:t>
      </w:r>
      <w:r w:rsidR="00F277A2">
        <w:t xml:space="preserve"> oraz nienależyte wykonanie, o którym mowa w </w:t>
      </w:r>
      <w:r w:rsidR="00F277A2" w:rsidRPr="00C276F3">
        <w:t>§</w:t>
      </w:r>
      <w:r w:rsidR="00F277A2">
        <w:t xml:space="preserve"> 1.</w:t>
      </w:r>
    </w:p>
    <w:p w:rsidR="00AF1112" w:rsidRDefault="00AF1112" w:rsidP="00C276F3">
      <w:pPr>
        <w:pStyle w:val="Akapitzlist"/>
        <w:numPr>
          <w:ilvl w:val="1"/>
          <w:numId w:val="20"/>
        </w:numPr>
        <w:tabs>
          <w:tab w:val="left" w:pos="780"/>
        </w:tabs>
        <w:spacing w:line="360" w:lineRule="auto"/>
        <w:ind w:left="993" w:hanging="502"/>
        <w:jc w:val="both"/>
      </w:pPr>
      <w:r>
        <w:t>zwłoki w przystąpieniu do usunięcia awarii</w:t>
      </w:r>
      <w:r w:rsidR="00FD0810">
        <w:t xml:space="preserve"> – w wysokości 5</w:t>
      </w:r>
      <w:r w:rsidR="007D66DD">
        <w:t xml:space="preserve">0 </w:t>
      </w:r>
      <w:r w:rsidR="00FC2CD4">
        <w:t>zł brutto za każdą rozpoczętą godzinę,</w:t>
      </w:r>
    </w:p>
    <w:p w:rsidR="00FC2CD4" w:rsidRPr="00C96B93" w:rsidRDefault="00FC2CD4" w:rsidP="00FC2CD4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>
        <w:t xml:space="preserve">Kary umowne płatne będą na podstawie </w:t>
      </w:r>
      <w:r w:rsidR="009E336E">
        <w:t>noty obciążeniowej w terminie 7</w:t>
      </w:r>
      <w:r>
        <w:t xml:space="preserve"> dni od daty wystawienia przez Zamawiającego noty.</w:t>
      </w:r>
    </w:p>
    <w:p w:rsidR="00C96B93" w:rsidRPr="00C96B93" w:rsidRDefault="00C96B93" w:rsidP="00C96B93">
      <w:pPr>
        <w:numPr>
          <w:ilvl w:val="0"/>
          <w:numId w:val="20"/>
        </w:numPr>
        <w:spacing w:line="360" w:lineRule="auto"/>
        <w:jc w:val="both"/>
      </w:pPr>
      <w:r w:rsidRPr="00C96B93">
        <w:t>Noty obciążeniowe w formie pisemnej  doręczane będą listem poleconym na adres Wykonawcy za pośrednictwem operatora pocztowego.</w:t>
      </w:r>
    </w:p>
    <w:p w:rsidR="00C96B93" w:rsidRPr="00C96B93" w:rsidRDefault="00C96B93" w:rsidP="00C96B93">
      <w:pPr>
        <w:numPr>
          <w:ilvl w:val="0"/>
          <w:numId w:val="20"/>
        </w:numPr>
        <w:spacing w:line="360" w:lineRule="auto"/>
        <w:jc w:val="both"/>
      </w:pPr>
      <w:r w:rsidRPr="00C96B93">
        <w:t>Awizowane przez operatora pocztowego i nie podjęte przesyłki, bez względu na przyczynę, będą uważane za</w:t>
      </w:r>
      <w:r w:rsidR="007F6C9B">
        <w:t xml:space="preserve"> skutecznie</w:t>
      </w:r>
      <w:r w:rsidRPr="00C96B93">
        <w:t xml:space="preserve"> doręczone w dniu ich awizowania.</w:t>
      </w:r>
      <w:r w:rsidRPr="00C96B93">
        <w:rPr>
          <w:color w:val="000000"/>
        </w:rPr>
        <w:t xml:space="preserve"> </w:t>
      </w:r>
    </w:p>
    <w:p w:rsidR="00EA0CFE" w:rsidRPr="00FC2CD4" w:rsidRDefault="00FC2CD4" w:rsidP="00FC2CD4">
      <w:pPr>
        <w:pStyle w:val="Akapitzlist"/>
        <w:spacing w:line="360" w:lineRule="auto"/>
        <w:ind w:left="360"/>
        <w:rPr>
          <w:b/>
        </w:rPr>
      </w:pPr>
      <w:r>
        <w:t xml:space="preserve"> </w:t>
      </w:r>
    </w:p>
    <w:p w:rsidR="00C40DC6" w:rsidRPr="00FD0F27" w:rsidRDefault="00567857" w:rsidP="00C40DC6">
      <w:pPr>
        <w:jc w:val="center"/>
        <w:rPr>
          <w:b/>
        </w:rPr>
      </w:pPr>
      <w:r w:rsidRPr="00FD0F27">
        <w:rPr>
          <w:b/>
        </w:rPr>
        <w:t xml:space="preserve">§ </w:t>
      </w:r>
      <w:r w:rsidR="00F058A5">
        <w:rPr>
          <w:b/>
        </w:rPr>
        <w:t>7</w:t>
      </w:r>
    </w:p>
    <w:p w:rsidR="005B1551" w:rsidRPr="00FD0F27" w:rsidRDefault="00043511" w:rsidP="00C96B93">
      <w:pPr>
        <w:spacing w:line="360" w:lineRule="auto"/>
        <w:jc w:val="center"/>
        <w:rPr>
          <w:b/>
        </w:rPr>
      </w:pPr>
      <w:r>
        <w:rPr>
          <w:b/>
        </w:rPr>
        <w:t xml:space="preserve">Odstąpienie od </w:t>
      </w:r>
      <w:r w:rsidR="00B44209" w:rsidRPr="00FD0F27">
        <w:rPr>
          <w:b/>
        </w:rPr>
        <w:t xml:space="preserve"> umowy</w:t>
      </w:r>
      <w:r w:rsidR="00F277A2">
        <w:rPr>
          <w:b/>
        </w:rPr>
        <w:t>, rozwiązanie</w:t>
      </w:r>
    </w:p>
    <w:p w:rsidR="00043511" w:rsidRPr="00043511" w:rsidRDefault="00446A14" w:rsidP="00043511">
      <w:pPr>
        <w:pStyle w:val="Style5"/>
        <w:widowControl/>
        <w:numPr>
          <w:ilvl w:val="0"/>
          <w:numId w:val="35"/>
        </w:numPr>
        <w:spacing w:line="360" w:lineRule="auto"/>
        <w:jc w:val="both"/>
      </w:pPr>
      <w:r w:rsidRPr="00446A14">
        <w:rPr>
          <w:rFonts w:eastAsia="Times New Roman"/>
          <w:color w:val="000000"/>
        </w:rPr>
        <w:t xml:space="preserve">Zamawiający może rozwiązać umowę z winy Wykonawcy z zachowaniem 30-dniowego terminu wypowiedzenia ze skutkiem na koniec miesiąca </w:t>
      </w:r>
      <w:r>
        <w:rPr>
          <w:rFonts w:eastAsia="Times New Roman"/>
          <w:color w:val="000000"/>
        </w:rPr>
        <w:t>w przypadku</w:t>
      </w:r>
      <w:r w:rsidR="00043511" w:rsidRPr="00043511">
        <w:t xml:space="preserve">: </w:t>
      </w:r>
    </w:p>
    <w:p w:rsidR="00043511" w:rsidRPr="00043511" w:rsidRDefault="00043511" w:rsidP="00043511">
      <w:pPr>
        <w:pStyle w:val="Style5"/>
        <w:widowControl/>
        <w:numPr>
          <w:ilvl w:val="1"/>
          <w:numId w:val="35"/>
        </w:numPr>
        <w:spacing w:line="360" w:lineRule="auto"/>
        <w:jc w:val="both"/>
      </w:pPr>
      <w:r w:rsidRPr="00043511">
        <w:lastRenderedPageBreak/>
        <w:t xml:space="preserve"> co najmniej dwukrotnego niewłaściwego wykonywania usługi przez Wykonawcę. Przez niewłaściwe wykonanie usługi należy rozumieć</w:t>
      </w:r>
      <w:r w:rsidR="00221DBB">
        <w:t xml:space="preserve"> np.;</w:t>
      </w:r>
      <w:r w:rsidRPr="00043511">
        <w:t xml:space="preserve"> nieterminowe </w:t>
      </w:r>
      <w:r>
        <w:t>jej wykonanie</w:t>
      </w:r>
      <w:r w:rsidR="00221DBB">
        <w:t xml:space="preserve"> określone w </w:t>
      </w:r>
      <w:r w:rsidR="00221DBB" w:rsidRPr="00043511">
        <w:t>§</w:t>
      </w:r>
      <w:r w:rsidR="00221DBB">
        <w:t xml:space="preserve"> 2 ust. 9.</w:t>
      </w:r>
      <w:r w:rsidR="00882A5C">
        <w:t xml:space="preserve"> lub określone w </w:t>
      </w:r>
      <w:r w:rsidR="00882A5C" w:rsidRPr="00043511">
        <w:t>§</w:t>
      </w:r>
      <w:r w:rsidR="00446A14">
        <w:t xml:space="preserve"> 1 ust. 3 pkt 3.18</w:t>
      </w:r>
      <w:r>
        <w:t>,</w:t>
      </w:r>
    </w:p>
    <w:p w:rsidR="00043511" w:rsidRPr="00043511" w:rsidRDefault="00043511" w:rsidP="00043511">
      <w:pPr>
        <w:pStyle w:val="Akapitzlist"/>
        <w:numPr>
          <w:ilvl w:val="1"/>
          <w:numId w:val="35"/>
        </w:numPr>
        <w:spacing w:line="360" w:lineRule="auto"/>
        <w:jc w:val="both"/>
      </w:pPr>
      <w:r w:rsidRPr="00043511">
        <w:t xml:space="preserve">gdy </w:t>
      </w:r>
      <w:r w:rsidR="00C23AB3" w:rsidRPr="00C23AB3">
        <w:rPr>
          <w:color w:val="000000"/>
        </w:rPr>
        <w:t xml:space="preserve">wartość kar umownych z tytułu nienależytego wykonania umowy przekroczy </w:t>
      </w:r>
      <w:r w:rsidR="00C23AB3">
        <w:rPr>
          <w:color w:val="000000"/>
        </w:rPr>
        <w:t xml:space="preserve">kwotę </w:t>
      </w:r>
      <w:r w:rsidR="008E01BA">
        <w:t>miesięcznego wynagrodzenia brutto określonego w § 4</w:t>
      </w:r>
      <w:r w:rsidR="008E01BA" w:rsidRPr="00C276F3">
        <w:t xml:space="preserve"> ust. 3</w:t>
      </w:r>
      <w:r w:rsidRPr="00043511">
        <w:t>.</w:t>
      </w:r>
    </w:p>
    <w:p w:rsidR="00043511" w:rsidRPr="00043511" w:rsidRDefault="00C23AB3" w:rsidP="00043511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C23AB3">
        <w:rPr>
          <w:color w:val="000000"/>
          <w:szCs w:val="24"/>
        </w:rPr>
        <w:t>Rozwiązanie umowy musi nastąpić w formie pisemnej przesłanej na adres siedziby Wykonawcy</w:t>
      </w:r>
      <w:r w:rsidR="00043511" w:rsidRPr="00043511">
        <w:rPr>
          <w:szCs w:val="24"/>
        </w:rPr>
        <w:t>.</w:t>
      </w:r>
    </w:p>
    <w:p w:rsidR="00043511" w:rsidRPr="00043511" w:rsidRDefault="00C23AB3" w:rsidP="00043511">
      <w:pPr>
        <w:numPr>
          <w:ilvl w:val="0"/>
          <w:numId w:val="35"/>
        </w:numPr>
        <w:spacing w:line="360" w:lineRule="auto"/>
        <w:jc w:val="both"/>
      </w:pPr>
      <w:r w:rsidRPr="00C23AB3">
        <w:rPr>
          <w:color w:val="000000"/>
        </w:rPr>
        <w:t>Umowa zostanie rozwiązana przez Zamawiającego</w:t>
      </w:r>
      <w:r w:rsidR="00F277A2">
        <w:rPr>
          <w:color w:val="000000"/>
        </w:rPr>
        <w:t xml:space="preserve"> bez wypowiedzenia</w:t>
      </w:r>
      <w:r w:rsidRPr="00C23AB3">
        <w:rPr>
          <w:color w:val="000000"/>
        </w:rPr>
        <w:t xml:space="preserve"> ze skutkiem na koniec miesiąca w przypadku nie przyznania w planie finansowym na dany rok środków finansowych w kwocie umożliwiającej pokrycie należności Wykonawcy. W takim przypadku Wykonawcy nie będzie przysługiwało odszkodowanie</w:t>
      </w:r>
      <w:r w:rsidR="00043511" w:rsidRPr="00043511">
        <w:t>.</w:t>
      </w:r>
    </w:p>
    <w:p w:rsidR="00892F83" w:rsidRPr="00221DBB" w:rsidRDefault="00C23AB3" w:rsidP="00221DBB">
      <w:pPr>
        <w:numPr>
          <w:ilvl w:val="0"/>
          <w:numId w:val="35"/>
        </w:numPr>
        <w:spacing w:line="360" w:lineRule="auto"/>
        <w:jc w:val="both"/>
      </w:pPr>
      <w:r w:rsidRPr="00C23AB3">
        <w:rPr>
          <w:color w:val="000000"/>
        </w:rPr>
        <w:t>W razie zaistnienia istotnej okoliczności powodującej, że wykonanie umowy nie leży w interesie publicznym, czego nie można było przewidzieć w chwili zawarcia umowy, Zamawiający może odstąpić od umowy w terminie 30 dni od powzięcia wiadomości o tych okolicznościach. W takim przypadku Wykonawca może żądać wyłącznie wynagrodzenia należnego z tytułu wykonania części umowy</w:t>
      </w:r>
      <w:r w:rsidR="00043511" w:rsidRPr="00043511">
        <w:t>.</w:t>
      </w:r>
    </w:p>
    <w:p w:rsidR="00892F83" w:rsidRPr="00C96B93" w:rsidRDefault="00892F83" w:rsidP="00892F83">
      <w:pPr>
        <w:pStyle w:val="Akapitzlist"/>
        <w:spacing w:line="360" w:lineRule="auto"/>
        <w:jc w:val="both"/>
      </w:pPr>
    </w:p>
    <w:p w:rsidR="00B44209" w:rsidRDefault="00567857" w:rsidP="00B44209">
      <w:pPr>
        <w:jc w:val="center"/>
        <w:rPr>
          <w:b/>
        </w:rPr>
      </w:pPr>
      <w:r w:rsidRPr="00FD0F27">
        <w:rPr>
          <w:b/>
        </w:rPr>
        <w:t xml:space="preserve">§ </w:t>
      </w:r>
      <w:r w:rsidR="00F058A5">
        <w:rPr>
          <w:b/>
        </w:rPr>
        <w:t>8</w:t>
      </w:r>
    </w:p>
    <w:p w:rsidR="0041242B" w:rsidRDefault="0041242B" w:rsidP="00B44209">
      <w:pPr>
        <w:jc w:val="center"/>
        <w:rPr>
          <w:b/>
        </w:rPr>
      </w:pPr>
      <w:r>
        <w:rPr>
          <w:b/>
        </w:rPr>
        <w:t>Wspólna realizacja umowy</w:t>
      </w:r>
    </w:p>
    <w:p w:rsidR="0041242B" w:rsidRDefault="0041242B" w:rsidP="00B44209">
      <w:pPr>
        <w:jc w:val="center"/>
        <w:rPr>
          <w:b/>
        </w:rPr>
      </w:pPr>
    </w:p>
    <w:p w:rsidR="0041242B" w:rsidRPr="0089414E" w:rsidRDefault="00231B9F" w:rsidP="0041242B">
      <w:pPr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1.       </w:t>
      </w:r>
      <w:r w:rsidR="0041242B" w:rsidRPr="0089414E">
        <w:rPr>
          <w:sz w:val="22"/>
          <w:szCs w:val="22"/>
        </w:rPr>
        <w:t>Wykonawcy mogą wspólnie realizować umowę.</w:t>
      </w:r>
    </w:p>
    <w:p w:rsidR="0041242B" w:rsidRPr="0089414E" w:rsidRDefault="0041242B" w:rsidP="0041242B">
      <w:pPr>
        <w:spacing w:line="360" w:lineRule="auto"/>
        <w:ind w:left="567" w:hanging="567"/>
        <w:jc w:val="both"/>
        <w:rPr>
          <w:rFonts w:eastAsiaTheme="minorHAnsi"/>
          <w:sz w:val="22"/>
          <w:szCs w:val="22"/>
          <w:lang w:eastAsia="zh-CN"/>
        </w:rPr>
      </w:pPr>
      <w:r w:rsidRPr="0089414E">
        <w:rPr>
          <w:sz w:val="22"/>
          <w:szCs w:val="22"/>
        </w:rPr>
        <w:t>2.    </w:t>
      </w:r>
      <w:r w:rsidRPr="0089414E">
        <w:rPr>
          <w:sz w:val="22"/>
          <w:szCs w:val="22"/>
        </w:rPr>
        <w:tab/>
        <w:t>Wykonawcy realizujący wspólnie umowę są solidarnie odpowiedzialni za jej wykonanie.</w:t>
      </w:r>
    </w:p>
    <w:p w:rsidR="0041242B" w:rsidRPr="0089414E" w:rsidRDefault="0041242B" w:rsidP="0041242B">
      <w:pPr>
        <w:spacing w:line="360" w:lineRule="auto"/>
        <w:ind w:left="567" w:hanging="567"/>
        <w:jc w:val="both"/>
        <w:rPr>
          <w:sz w:val="22"/>
          <w:szCs w:val="22"/>
          <w:lang w:eastAsia="zh-CN"/>
        </w:rPr>
      </w:pPr>
      <w:r w:rsidRPr="0089414E">
        <w:rPr>
          <w:sz w:val="22"/>
          <w:szCs w:val="22"/>
        </w:rPr>
        <w:t>3.    </w:t>
      </w:r>
      <w:r w:rsidRPr="0089414E">
        <w:rPr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:rsidR="0041242B" w:rsidRPr="0089414E" w:rsidRDefault="0041242B" w:rsidP="0041242B">
      <w:pPr>
        <w:spacing w:line="360" w:lineRule="auto"/>
        <w:ind w:left="567" w:hanging="567"/>
        <w:jc w:val="both"/>
        <w:rPr>
          <w:sz w:val="22"/>
          <w:szCs w:val="22"/>
          <w:lang w:eastAsia="zh-CN"/>
        </w:rPr>
      </w:pPr>
      <w:r w:rsidRPr="0089414E">
        <w:rPr>
          <w:sz w:val="22"/>
          <w:szCs w:val="22"/>
        </w:rPr>
        <w:t>4.    </w:t>
      </w:r>
      <w:r w:rsidRPr="0089414E">
        <w:rPr>
          <w:sz w:val="22"/>
          <w:szCs w:val="22"/>
        </w:rPr>
        <w:tab/>
        <w:t>Wykonawcy wspólnie realizujący umowę zgodnie oświadczają, iż:</w:t>
      </w:r>
    </w:p>
    <w:p w:rsidR="0041242B" w:rsidRPr="0089414E" w:rsidRDefault="0041242B" w:rsidP="0041242B">
      <w:pPr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89414E">
        <w:rPr>
          <w:sz w:val="22"/>
          <w:szCs w:val="22"/>
        </w:rPr>
        <w:t>4.1.  Lider upoważniony jest do wystawiania faktury zgodnie z warunkami określonymi w niniejszej umowie.</w:t>
      </w:r>
    </w:p>
    <w:p w:rsidR="0041242B" w:rsidRPr="0089414E" w:rsidRDefault="0041242B" w:rsidP="0041242B">
      <w:pPr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89414E">
        <w:rPr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wykonawców wspólnie realizujących umowę oraz do przyjmowania poleceń na rzecz </w:t>
      </w:r>
      <w:r w:rsidR="0089414E">
        <w:rPr>
          <w:sz w:val="22"/>
          <w:szCs w:val="22"/>
        </w:rPr>
        <w:br/>
      </w:r>
      <w:r w:rsidRPr="0089414E">
        <w:rPr>
          <w:sz w:val="22"/>
          <w:szCs w:val="22"/>
        </w:rPr>
        <w:t>i w imieniu wszystkich Wykonawców realizujących wspólnie umowę,</w:t>
      </w:r>
    </w:p>
    <w:p w:rsidR="0041242B" w:rsidRPr="0089414E" w:rsidRDefault="0041242B" w:rsidP="0041242B">
      <w:pPr>
        <w:spacing w:line="360" w:lineRule="auto"/>
        <w:ind w:left="993" w:hanging="426"/>
        <w:contextualSpacing/>
        <w:jc w:val="both"/>
        <w:rPr>
          <w:sz w:val="22"/>
          <w:szCs w:val="22"/>
        </w:rPr>
      </w:pPr>
      <w:r w:rsidRPr="0089414E">
        <w:rPr>
          <w:sz w:val="22"/>
          <w:szCs w:val="22"/>
        </w:rPr>
        <w:t>4.3.  zapłata wynagrodzenia opisanego w § 4, w tym wszystkie jego płatności częściowe, zostanie dokonana na rachunek bankowy Lidera wskazany poniżej:.................................................................................... .</w:t>
      </w:r>
    </w:p>
    <w:p w:rsidR="0041242B" w:rsidRPr="0089414E" w:rsidRDefault="0041242B" w:rsidP="008E01BA">
      <w:pPr>
        <w:pStyle w:val="Akapitzlist"/>
        <w:numPr>
          <w:ilvl w:val="0"/>
          <w:numId w:val="35"/>
        </w:numPr>
        <w:suppressAutoHyphens/>
        <w:spacing w:line="360" w:lineRule="auto"/>
        <w:ind w:left="142" w:hanging="142"/>
        <w:jc w:val="both"/>
        <w:rPr>
          <w:sz w:val="22"/>
          <w:szCs w:val="22"/>
          <w:lang w:eastAsia="zh-CN"/>
        </w:rPr>
      </w:pPr>
      <w:r w:rsidRPr="0089414E">
        <w:rPr>
          <w:sz w:val="22"/>
          <w:szCs w:val="22"/>
        </w:rPr>
        <w:t>Liderem, o którym mowa w ust. 3 niniejszego paragrafu, jest: ...............................................</w:t>
      </w:r>
    </w:p>
    <w:p w:rsidR="0041242B" w:rsidRPr="0089414E" w:rsidRDefault="0041242B" w:rsidP="0041242B">
      <w:pPr>
        <w:spacing w:line="360" w:lineRule="auto"/>
        <w:ind w:left="567" w:hanging="567"/>
        <w:jc w:val="both"/>
        <w:rPr>
          <w:rFonts w:eastAsiaTheme="minorHAnsi"/>
          <w:sz w:val="22"/>
          <w:szCs w:val="22"/>
          <w:lang w:eastAsia="zh-CN"/>
        </w:rPr>
      </w:pPr>
      <w:r w:rsidRPr="0089414E">
        <w:rPr>
          <w:sz w:val="22"/>
          <w:szCs w:val="22"/>
        </w:rPr>
        <w:t>6.    </w:t>
      </w:r>
      <w:r w:rsidRPr="0089414E">
        <w:rPr>
          <w:sz w:val="22"/>
          <w:szCs w:val="22"/>
        </w:rPr>
        <w:tab/>
        <w:t>Postanowienia umowy, które dotyczą Wykonawcy, stosuje się odpowiednio do Wykonawców realizujących wspólnie Umowę.</w:t>
      </w:r>
    </w:p>
    <w:p w:rsidR="0041242B" w:rsidRPr="0089414E" w:rsidRDefault="0041242B" w:rsidP="0041242B">
      <w:pPr>
        <w:spacing w:line="360" w:lineRule="auto"/>
        <w:ind w:left="567" w:hanging="567"/>
        <w:jc w:val="both"/>
        <w:rPr>
          <w:sz w:val="22"/>
          <w:szCs w:val="22"/>
        </w:rPr>
      </w:pPr>
      <w:r w:rsidRPr="0089414E">
        <w:rPr>
          <w:sz w:val="22"/>
          <w:szCs w:val="22"/>
        </w:rPr>
        <w:lastRenderedPageBreak/>
        <w:t>7.    </w:t>
      </w:r>
      <w:r w:rsidRPr="0089414E">
        <w:rPr>
          <w:sz w:val="22"/>
          <w:szCs w:val="22"/>
        </w:rPr>
        <w:tab/>
        <w:t>Wykonawcy wspólnie realizujący umowę zgodnie oświadczają, iż opisane 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:rsidR="0041242B" w:rsidRDefault="0041242B" w:rsidP="00B44209">
      <w:pPr>
        <w:jc w:val="center"/>
        <w:rPr>
          <w:b/>
        </w:rPr>
      </w:pPr>
    </w:p>
    <w:p w:rsidR="0041242B" w:rsidRPr="00FD0F27" w:rsidRDefault="0041242B" w:rsidP="00B44209">
      <w:pPr>
        <w:jc w:val="center"/>
        <w:rPr>
          <w:b/>
        </w:rPr>
      </w:pPr>
      <w:r w:rsidRPr="00FD0F27">
        <w:rPr>
          <w:b/>
        </w:rPr>
        <w:t>§</w:t>
      </w:r>
      <w:r>
        <w:rPr>
          <w:b/>
        </w:rPr>
        <w:t xml:space="preserve"> 9</w:t>
      </w:r>
    </w:p>
    <w:p w:rsidR="00B44209" w:rsidRDefault="00B44209" w:rsidP="00D031EE">
      <w:pPr>
        <w:jc w:val="center"/>
        <w:rPr>
          <w:b/>
        </w:rPr>
      </w:pPr>
      <w:r w:rsidRPr="00FD0F27">
        <w:rPr>
          <w:b/>
        </w:rPr>
        <w:t>Inne postanowienia</w:t>
      </w:r>
    </w:p>
    <w:p w:rsidR="00D031EE" w:rsidRPr="00D031EE" w:rsidRDefault="00D031EE" w:rsidP="00D031EE">
      <w:pPr>
        <w:jc w:val="center"/>
        <w:rPr>
          <w:b/>
        </w:rPr>
      </w:pPr>
    </w:p>
    <w:p w:rsidR="00647EB4" w:rsidRDefault="00647EB4" w:rsidP="0067772B">
      <w:pPr>
        <w:pStyle w:val="Akapitzlist"/>
        <w:numPr>
          <w:ilvl w:val="0"/>
          <w:numId w:val="47"/>
        </w:numPr>
        <w:spacing w:line="360" w:lineRule="auto"/>
        <w:jc w:val="both"/>
      </w:pPr>
      <w:r w:rsidRPr="00FD0F27">
        <w:t>Ewentualne zmiany umowy wymagają formy pisemnej pod rygorem nieważności</w:t>
      </w:r>
      <w:r w:rsidR="008E01BA">
        <w:t xml:space="preserve"> </w:t>
      </w:r>
      <w:r w:rsidR="008E01BA">
        <w:br/>
        <w:t xml:space="preserve">z wyłączeniem sytuacji określonej w </w:t>
      </w:r>
      <w:r w:rsidR="008E01BA" w:rsidRPr="00043511">
        <w:t>§</w:t>
      </w:r>
      <w:r w:rsidR="008E01BA">
        <w:t xml:space="preserve"> 3 ust. 4</w:t>
      </w:r>
      <w:r w:rsidRPr="00FD0F27">
        <w:t>.</w:t>
      </w:r>
    </w:p>
    <w:p w:rsidR="00E666B6" w:rsidRDefault="00E666B6" w:rsidP="0067772B">
      <w:pPr>
        <w:pStyle w:val="Akapitzlist"/>
        <w:numPr>
          <w:ilvl w:val="0"/>
          <w:numId w:val="47"/>
        </w:numPr>
        <w:spacing w:line="360" w:lineRule="auto"/>
        <w:jc w:val="both"/>
      </w:pPr>
      <w:r w:rsidRPr="00FD0F27">
        <w:t>Strony zobowiązują się do rozstrzygania spraw spornych metodą negocjacji. W przypadku znacznych rozbieżności stanowisk spory między</w:t>
      </w:r>
      <w:r w:rsidR="0061274F" w:rsidRPr="00FD0F27">
        <w:t xml:space="preserve"> stronami rozstrzygane będą na</w:t>
      </w:r>
      <w:r w:rsidRPr="00FD0F27">
        <w:t xml:space="preserve"> drodze sądowej, właściwym będzie Sąd </w:t>
      </w:r>
      <w:r w:rsidR="00BC6576">
        <w:t>powszechny właściwy miejscowo dla siedziby Zamawiającego.</w:t>
      </w:r>
    </w:p>
    <w:p w:rsidR="00647EB4" w:rsidRDefault="006D1850" w:rsidP="00BC6576">
      <w:pPr>
        <w:pStyle w:val="Akapitzlist"/>
        <w:numPr>
          <w:ilvl w:val="0"/>
          <w:numId w:val="47"/>
        </w:numPr>
        <w:spacing w:line="360" w:lineRule="auto"/>
        <w:jc w:val="both"/>
      </w:pPr>
      <w:r>
        <w:t>W sprawach nie</w:t>
      </w:r>
      <w:r w:rsidR="00647EB4" w:rsidRPr="00FD0F27">
        <w:t>uregulowanych um</w:t>
      </w:r>
      <w:r w:rsidR="0061274F" w:rsidRPr="00FD0F27">
        <w:t>ową mają zastosowanie przepisy K</w:t>
      </w:r>
      <w:r w:rsidR="00647EB4" w:rsidRPr="00FD0F27">
        <w:t>odeksu cywilnego.</w:t>
      </w:r>
    </w:p>
    <w:p w:rsidR="00282E3F" w:rsidRDefault="00647EB4" w:rsidP="00BC6576">
      <w:pPr>
        <w:pStyle w:val="Akapitzlist"/>
        <w:numPr>
          <w:ilvl w:val="0"/>
          <w:numId w:val="47"/>
        </w:numPr>
        <w:spacing w:line="360" w:lineRule="auto"/>
        <w:jc w:val="both"/>
      </w:pPr>
      <w:r w:rsidRPr="00FD0F27">
        <w:t>Umowę sporządzono w dw</w:t>
      </w:r>
      <w:r w:rsidR="00712C38">
        <w:t>ó</w:t>
      </w:r>
      <w:r w:rsidRPr="00FD0F27">
        <w:t>ch jednobrzmiących egzemplarzach po jednym dla każdej ze stron.</w:t>
      </w:r>
    </w:p>
    <w:p w:rsidR="00282E3F" w:rsidRDefault="00282E3F" w:rsidP="006E43FA">
      <w:pPr>
        <w:spacing w:line="360" w:lineRule="auto"/>
      </w:pPr>
    </w:p>
    <w:p w:rsidR="00282E3F" w:rsidRDefault="00282E3F" w:rsidP="007144A4"/>
    <w:p w:rsidR="00282E3F" w:rsidRPr="00FD0F27" w:rsidRDefault="00282E3F" w:rsidP="007144A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870D88" w:rsidRPr="00C96B93" w:rsidRDefault="00C96AE0" w:rsidP="00C96B93">
      <w:pPr>
        <w:spacing w:line="360" w:lineRule="auto"/>
        <w:ind w:left="360"/>
        <w:jc w:val="both"/>
        <w:rPr>
          <w:b/>
        </w:rPr>
      </w:pPr>
      <w:r w:rsidRPr="00FD0F27">
        <w:rPr>
          <w:b/>
        </w:rPr>
        <w:t>Wykonawca:</w:t>
      </w:r>
      <w:r w:rsidRPr="00FD0F27">
        <w:rPr>
          <w:b/>
        </w:rPr>
        <w:tab/>
      </w:r>
      <w:r w:rsidRPr="00FD0F27">
        <w:rPr>
          <w:b/>
        </w:rPr>
        <w:tab/>
        <w:t xml:space="preserve">   </w:t>
      </w:r>
      <w:r w:rsidRPr="00FD0F27">
        <w:rPr>
          <w:b/>
        </w:rPr>
        <w:tab/>
      </w:r>
      <w:r w:rsidRPr="00FD0F27">
        <w:rPr>
          <w:b/>
        </w:rPr>
        <w:tab/>
        <w:t xml:space="preserve">            </w:t>
      </w:r>
      <w:r w:rsidRPr="00FD0F27">
        <w:rPr>
          <w:b/>
        </w:rPr>
        <w:tab/>
        <w:t xml:space="preserve">         </w:t>
      </w:r>
      <w:r w:rsidRPr="00FD0F27">
        <w:rPr>
          <w:b/>
        </w:rPr>
        <w:tab/>
        <w:t xml:space="preserve">             Zamawiający:</w:t>
      </w:r>
    </w:p>
    <w:sectPr w:rsidR="00870D88" w:rsidRPr="00C96B93" w:rsidSect="00892F83">
      <w:footerReference w:type="default" r:id="rId10"/>
      <w:pgSz w:w="11906" w:h="16838"/>
      <w:pgMar w:top="851" w:right="991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22" w:rsidRDefault="00A77322" w:rsidP="009E336E">
      <w:r>
        <w:separator/>
      </w:r>
    </w:p>
  </w:endnote>
  <w:endnote w:type="continuationSeparator" w:id="0">
    <w:p w:rsidR="00A77322" w:rsidRDefault="00A77322" w:rsidP="009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65766"/>
      <w:docPartObj>
        <w:docPartGallery w:val="Page Numbers (Bottom of Page)"/>
        <w:docPartUnique/>
      </w:docPartObj>
    </w:sdtPr>
    <w:sdtEndPr/>
    <w:sdtContent>
      <w:p w:rsidR="009E336E" w:rsidRDefault="009E33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39">
          <w:rPr>
            <w:noProof/>
          </w:rPr>
          <w:t>7</w:t>
        </w:r>
        <w:r>
          <w:fldChar w:fldCharType="end"/>
        </w:r>
      </w:p>
    </w:sdtContent>
  </w:sdt>
  <w:p w:rsidR="009E336E" w:rsidRDefault="009E3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22" w:rsidRDefault="00A77322" w:rsidP="009E336E">
      <w:r>
        <w:separator/>
      </w:r>
    </w:p>
  </w:footnote>
  <w:footnote w:type="continuationSeparator" w:id="0">
    <w:p w:rsidR="00A77322" w:rsidRDefault="00A77322" w:rsidP="009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92E"/>
    <w:multiLevelType w:val="hybridMultilevel"/>
    <w:tmpl w:val="B49C3AA0"/>
    <w:lvl w:ilvl="0" w:tplc="1AC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77671"/>
    <w:multiLevelType w:val="hybridMultilevel"/>
    <w:tmpl w:val="1B96D2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D5217"/>
    <w:multiLevelType w:val="hybridMultilevel"/>
    <w:tmpl w:val="6B32DA3A"/>
    <w:lvl w:ilvl="0" w:tplc="FAC865A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186723"/>
    <w:multiLevelType w:val="hybridMultilevel"/>
    <w:tmpl w:val="66A2BB8E"/>
    <w:lvl w:ilvl="0" w:tplc="D3701428">
      <w:start w:val="1"/>
      <w:numFmt w:val="decimal"/>
      <w:lvlText w:val="%1)"/>
      <w:lvlJc w:val="left"/>
      <w:pPr>
        <w:tabs>
          <w:tab w:val="num" w:pos="5431"/>
        </w:tabs>
        <w:ind w:left="5431" w:hanging="360"/>
      </w:pPr>
      <w:rPr>
        <w:rFonts w:cs="Times New Roman" w:hint="default"/>
        <w:sz w:val="22"/>
        <w:szCs w:val="22"/>
        <w:vertAlign w:val="baseline"/>
      </w:rPr>
    </w:lvl>
    <w:lvl w:ilvl="1" w:tplc="C3ECBFE0">
      <w:start w:val="1"/>
      <w:numFmt w:val="decimal"/>
      <w:lvlText w:val="%2."/>
      <w:lvlJc w:val="left"/>
      <w:pPr>
        <w:ind w:left="6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871"/>
        </w:tabs>
        <w:ind w:left="6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91"/>
        </w:tabs>
        <w:ind w:left="7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11"/>
        </w:tabs>
        <w:ind w:left="8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31"/>
        </w:tabs>
        <w:ind w:left="9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51"/>
        </w:tabs>
        <w:ind w:left="9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471"/>
        </w:tabs>
        <w:ind w:left="10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191"/>
        </w:tabs>
        <w:ind w:left="11191" w:hanging="180"/>
      </w:pPr>
      <w:rPr>
        <w:rFonts w:cs="Times New Roman"/>
      </w:rPr>
    </w:lvl>
  </w:abstractNum>
  <w:abstractNum w:abstractNumId="4">
    <w:nsid w:val="08531330"/>
    <w:multiLevelType w:val="hybridMultilevel"/>
    <w:tmpl w:val="F7F0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D1A68"/>
    <w:multiLevelType w:val="hybridMultilevel"/>
    <w:tmpl w:val="65BEA9B6"/>
    <w:lvl w:ilvl="0" w:tplc="372E3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A2BEE"/>
    <w:multiLevelType w:val="hybridMultilevel"/>
    <w:tmpl w:val="C39242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7D24BB"/>
    <w:multiLevelType w:val="hybridMultilevel"/>
    <w:tmpl w:val="B41AD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B7A9F"/>
    <w:multiLevelType w:val="hybridMultilevel"/>
    <w:tmpl w:val="1132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91C3F"/>
    <w:multiLevelType w:val="singleLevel"/>
    <w:tmpl w:val="870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774682"/>
    <w:multiLevelType w:val="multilevel"/>
    <w:tmpl w:val="39A84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>
    <w:nsid w:val="198415B1"/>
    <w:multiLevelType w:val="multilevel"/>
    <w:tmpl w:val="81788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19F50397"/>
    <w:multiLevelType w:val="multilevel"/>
    <w:tmpl w:val="E77E8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1A3B7043"/>
    <w:multiLevelType w:val="multilevel"/>
    <w:tmpl w:val="FEDE4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1D3B2128"/>
    <w:multiLevelType w:val="hybridMultilevel"/>
    <w:tmpl w:val="11B0EB3A"/>
    <w:lvl w:ilvl="0" w:tplc="BF3C1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836815"/>
    <w:multiLevelType w:val="multilevel"/>
    <w:tmpl w:val="E77E8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21AC7FD1"/>
    <w:multiLevelType w:val="hybridMultilevel"/>
    <w:tmpl w:val="9F3AE5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E03BA"/>
    <w:multiLevelType w:val="multilevel"/>
    <w:tmpl w:val="999C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04202A"/>
    <w:multiLevelType w:val="multilevel"/>
    <w:tmpl w:val="5908F9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2A0F4D40"/>
    <w:multiLevelType w:val="hybridMultilevel"/>
    <w:tmpl w:val="AEA8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D5ECE"/>
    <w:multiLevelType w:val="hybridMultilevel"/>
    <w:tmpl w:val="DFA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67B5C"/>
    <w:multiLevelType w:val="hybridMultilevel"/>
    <w:tmpl w:val="9E00D9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564915"/>
    <w:multiLevelType w:val="hybridMultilevel"/>
    <w:tmpl w:val="E6D400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12E6FAC"/>
    <w:multiLevelType w:val="multilevel"/>
    <w:tmpl w:val="9C4E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341B2307"/>
    <w:multiLevelType w:val="hybridMultilevel"/>
    <w:tmpl w:val="867E2810"/>
    <w:lvl w:ilvl="0" w:tplc="F3909E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A83AFE"/>
    <w:multiLevelType w:val="hybridMultilevel"/>
    <w:tmpl w:val="9DC0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B0595"/>
    <w:multiLevelType w:val="hybridMultilevel"/>
    <w:tmpl w:val="8C3C45CA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39F10421"/>
    <w:multiLevelType w:val="hybridMultilevel"/>
    <w:tmpl w:val="5F186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2713D"/>
    <w:multiLevelType w:val="multilevel"/>
    <w:tmpl w:val="CBC6E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49C72C89"/>
    <w:multiLevelType w:val="singleLevel"/>
    <w:tmpl w:val="7362D32E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4BB525FB"/>
    <w:multiLevelType w:val="multilevel"/>
    <w:tmpl w:val="3F7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32">
    <w:nsid w:val="4E5A1C9D"/>
    <w:multiLevelType w:val="hybridMultilevel"/>
    <w:tmpl w:val="B1D49582"/>
    <w:lvl w:ilvl="0" w:tplc="23E4400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F748D"/>
    <w:multiLevelType w:val="multilevel"/>
    <w:tmpl w:val="503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406D1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DAB3179"/>
    <w:multiLevelType w:val="multilevel"/>
    <w:tmpl w:val="D29C396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5"/>
      <w:numFmt w:val="decimal"/>
      <w:isLgl/>
      <w:lvlText w:val="%1.%2."/>
      <w:lvlJc w:val="left"/>
      <w:pPr>
        <w:ind w:left="1266" w:hanging="48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36">
    <w:nsid w:val="5DB40A5F"/>
    <w:multiLevelType w:val="multilevel"/>
    <w:tmpl w:val="5616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3F15ED7"/>
    <w:multiLevelType w:val="multilevel"/>
    <w:tmpl w:val="C15A4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4BC53BF"/>
    <w:multiLevelType w:val="hybridMultilevel"/>
    <w:tmpl w:val="643EFF22"/>
    <w:lvl w:ilvl="0" w:tplc="520A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A2008"/>
    <w:multiLevelType w:val="hybridMultilevel"/>
    <w:tmpl w:val="B03E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D2E48"/>
    <w:multiLevelType w:val="multilevel"/>
    <w:tmpl w:val="931296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6B266BB2"/>
    <w:multiLevelType w:val="hybridMultilevel"/>
    <w:tmpl w:val="DA9C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40E89"/>
    <w:multiLevelType w:val="multilevel"/>
    <w:tmpl w:val="7706B7A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6E2D7BE3"/>
    <w:multiLevelType w:val="hybridMultilevel"/>
    <w:tmpl w:val="545A7BD0"/>
    <w:lvl w:ilvl="0" w:tplc="97A8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C4D"/>
    <w:multiLevelType w:val="hybridMultilevel"/>
    <w:tmpl w:val="6B784AF0"/>
    <w:lvl w:ilvl="0" w:tplc="DE060C4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46">
    <w:nsid w:val="748B3D73"/>
    <w:multiLevelType w:val="multilevel"/>
    <w:tmpl w:val="EAC87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7">
    <w:nsid w:val="7E73464F"/>
    <w:multiLevelType w:val="multilevel"/>
    <w:tmpl w:val="FAAC6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34"/>
    <w:lvlOverride w:ilvl="0">
      <w:startOverride w:val="1"/>
    </w:lvlOverride>
  </w:num>
  <w:num w:numId="8">
    <w:abstractNumId w:val="29"/>
  </w:num>
  <w:num w:numId="9">
    <w:abstractNumId w:val="17"/>
  </w:num>
  <w:num w:numId="10">
    <w:abstractNumId w:val="43"/>
  </w:num>
  <w:num w:numId="11">
    <w:abstractNumId w:val="0"/>
  </w:num>
  <w:num w:numId="12">
    <w:abstractNumId w:val="25"/>
  </w:num>
  <w:num w:numId="13">
    <w:abstractNumId w:val="2"/>
  </w:num>
  <w:num w:numId="14">
    <w:abstractNumId w:val="44"/>
  </w:num>
  <w:num w:numId="15">
    <w:abstractNumId w:val="23"/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46"/>
  </w:num>
  <w:num w:numId="22">
    <w:abstractNumId w:val="24"/>
  </w:num>
  <w:num w:numId="23">
    <w:abstractNumId w:val="14"/>
  </w:num>
  <w:num w:numId="24">
    <w:abstractNumId w:val="4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6"/>
  </w:num>
  <w:num w:numId="28">
    <w:abstractNumId w:val="21"/>
  </w:num>
  <w:num w:numId="29">
    <w:abstractNumId w:val="20"/>
  </w:num>
  <w:num w:numId="30">
    <w:abstractNumId w:val="40"/>
  </w:num>
  <w:num w:numId="31">
    <w:abstractNumId w:val="26"/>
  </w:num>
  <w:num w:numId="32">
    <w:abstractNumId w:val="4"/>
  </w:num>
  <w:num w:numId="33">
    <w:abstractNumId w:val="16"/>
  </w:num>
  <w:num w:numId="34">
    <w:abstractNumId w:val="5"/>
  </w:num>
  <w:num w:numId="35">
    <w:abstractNumId w:val="13"/>
  </w:num>
  <w:num w:numId="36">
    <w:abstractNumId w:val="42"/>
  </w:num>
  <w:num w:numId="37">
    <w:abstractNumId w:val="19"/>
  </w:num>
  <w:num w:numId="38">
    <w:abstractNumId w:val="8"/>
  </w:num>
  <w:num w:numId="39">
    <w:abstractNumId w:val="41"/>
  </w:num>
  <w:num w:numId="40">
    <w:abstractNumId w:val="39"/>
  </w:num>
  <w:num w:numId="41">
    <w:abstractNumId w:val="27"/>
  </w:num>
  <w:num w:numId="42">
    <w:abstractNumId w:val="1"/>
  </w:num>
  <w:num w:numId="43">
    <w:abstractNumId w:val="9"/>
  </w:num>
  <w:num w:numId="44">
    <w:abstractNumId w:val="38"/>
  </w:num>
  <w:num w:numId="45">
    <w:abstractNumId w:val="36"/>
  </w:num>
  <w:num w:numId="46">
    <w:abstractNumId w:val="7"/>
  </w:num>
  <w:num w:numId="47">
    <w:abstractNumId w:val="28"/>
  </w:num>
  <w:num w:numId="48">
    <w:abstractNumId w:val="3"/>
  </w:num>
  <w:num w:numId="49">
    <w:abstractNumId w:val="3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5"/>
    <w:rsid w:val="00001C9F"/>
    <w:rsid w:val="000254C9"/>
    <w:rsid w:val="00027697"/>
    <w:rsid w:val="00030281"/>
    <w:rsid w:val="00043511"/>
    <w:rsid w:val="00044051"/>
    <w:rsid w:val="00045853"/>
    <w:rsid w:val="0005047D"/>
    <w:rsid w:val="00051FC4"/>
    <w:rsid w:val="00055760"/>
    <w:rsid w:val="00077EBB"/>
    <w:rsid w:val="000826C4"/>
    <w:rsid w:val="000858FC"/>
    <w:rsid w:val="000949A6"/>
    <w:rsid w:val="000C1100"/>
    <w:rsid w:val="000C6106"/>
    <w:rsid w:val="000F1013"/>
    <w:rsid w:val="000F202E"/>
    <w:rsid w:val="00102400"/>
    <w:rsid w:val="00102736"/>
    <w:rsid w:val="00102F0C"/>
    <w:rsid w:val="001145C6"/>
    <w:rsid w:val="00135AE9"/>
    <w:rsid w:val="001523DF"/>
    <w:rsid w:val="001644CE"/>
    <w:rsid w:val="00184A0B"/>
    <w:rsid w:val="001937D9"/>
    <w:rsid w:val="0019761B"/>
    <w:rsid w:val="001A5318"/>
    <w:rsid w:val="001A72BC"/>
    <w:rsid w:val="001B0C0A"/>
    <w:rsid w:val="001B1B55"/>
    <w:rsid w:val="001B5779"/>
    <w:rsid w:val="001C1E86"/>
    <w:rsid w:val="001C3557"/>
    <w:rsid w:val="001D1FE4"/>
    <w:rsid w:val="001E5A50"/>
    <w:rsid w:val="001F2138"/>
    <w:rsid w:val="001F397D"/>
    <w:rsid w:val="001F3CB9"/>
    <w:rsid w:val="001F5973"/>
    <w:rsid w:val="002009C8"/>
    <w:rsid w:val="002024CF"/>
    <w:rsid w:val="00221DBB"/>
    <w:rsid w:val="00224079"/>
    <w:rsid w:val="00224A66"/>
    <w:rsid w:val="00224B39"/>
    <w:rsid w:val="00231B9F"/>
    <w:rsid w:val="002379EA"/>
    <w:rsid w:val="002413F5"/>
    <w:rsid w:val="0024374F"/>
    <w:rsid w:val="00247755"/>
    <w:rsid w:val="00265BE3"/>
    <w:rsid w:val="00266E63"/>
    <w:rsid w:val="00267BD6"/>
    <w:rsid w:val="0027130E"/>
    <w:rsid w:val="00282E3F"/>
    <w:rsid w:val="00290696"/>
    <w:rsid w:val="002959D7"/>
    <w:rsid w:val="002A1386"/>
    <w:rsid w:val="002A15DF"/>
    <w:rsid w:val="002A34DA"/>
    <w:rsid w:val="002A3611"/>
    <w:rsid w:val="002A36EA"/>
    <w:rsid w:val="002A62AF"/>
    <w:rsid w:val="002B2C0B"/>
    <w:rsid w:val="002B3C4B"/>
    <w:rsid w:val="002C0E8C"/>
    <w:rsid w:val="002D2B9A"/>
    <w:rsid w:val="002E1002"/>
    <w:rsid w:val="002E58C5"/>
    <w:rsid w:val="002E774E"/>
    <w:rsid w:val="002F1033"/>
    <w:rsid w:val="002F6831"/>
    <w:rsid w:val="002F7913"/>
    <w:rsid w:val="0030171C"/>
    <w:rsid w:val="00307A10"/>
    <w:rsid w:val="00310252"/>
    <w:rsid w:val="00322839"/>
    <w:rsid w:val="0032611A"/>
    <w:rsid w:val="003312FA"/>
    <w:rsid w:val="0034434E"/>
    <w:rsid w:val="00345FEC"/>
    <w:rsid w:val="00353C56"/>
    <w:rsid w:val="00373B5E"/>
    <w:rsid w:val="00395E80"/>
    <w:rsid w:val="003B7836"/>
    <w:rsid w:val="003C34AE"/>
    <w:rsid w:val="003C5318"/>
    <w:rsid w:val="003C70D9"/>
    <w:rsid w:val="003D73C2"/>
    <w:rsid w:val="003E3E8D"/>
    <w:rsid w:val="003F22D0"/>
    <w:rsid w:val="00402869"/>
    <w:rsid w:val="00406B3F"/>
    <w:rsid w:val="0041242B"/>
    <w:rsid w:val="0041582C"/>
    <w:rsid w:val="00415E46"/>
    <w:rsid w:val="004238A0"/>
    <w:rsid w:val="00431107"/>
    <w:rsid w:val="004337A4"/>
    <w:rsid w:val="004346C7"/>
    <w:rsid w:val="00434747"/>
    <w:rsid w:val="00442078"/>
    <w:rsid w:val="00445090"/>
    <w:rsid w:val="00446A14"/>
    <w:rsid w:val="004511A2"/>
    <w:rsid w:val="00452093"/>
    <w:rsid w:val="00456F31"/>
    <w:rsid w:val="004646CC"/>
    <w:rsid w:val="00464BD7"/>
    <w:rsid w:val="00467BEC"/>
    <w:rsid w:val="0047454F"/>
    <w:rsid w:val="00496565"/>
    <w:rsid w:val="004A1CB7"/>
    <w:rsid w:val="004B331E"/>
    <w:rsid w:val="004E0C79"/>
    <w:rsid w:val="004E5B8E"/>
    <w:rsid w:val="004F114E"/>
    <w:rsid w:val="0052721D"/>
    <w:rsid w:val="00541B66"/>
    <w:rsid w:val="00542B2A"/>
    <w:rsid w:val="00543057"/>
    <w:rsid w:val="00547182"/>
    <w:rsid w:val="005675F5"/>
    <w:rsid w:val="00567857"/>
    <w:rsid w:val="00592352"/>
    <w:rsid w:val="005B1551"/>
    <w:rsid w:val="005B20FA"/>
    <w:rsid w:val="005C1995"/>
    <w:rsid w:val="005C1F7F"/>
    <w:rsid w:val="005C4A26"/>
    <w:rsid w:val="005C7792"/>
    <w:rsid w:val="005D00D4"/>
    <w:rsid w:val="005D13A5"/>
    <w:rsid w:val="005D3810"/>
    <w:rsid w:val="005E1636"/>
    <w:rsid w:val="0060017B"/>
    <w:rsid w:val="0061274F"/>
    <w:rsid w:val="0061571D"/>
    <w:rsid w:val="00617A31"/>
    <w:rsid w:val="0062193C"/>
    <w:rsid w:val="006266C1"/>
    <w:rsid w:val="00633F1A"/>
    <w:rsid w:val="00637F3F"/>
    <w:rsid w:val="00643AF5"/>
    <w:rsid w:val="00647EB4"/>
    <w:rsid w:val="00655682"/>
    <w:rsid w:val="00656421"/>
    <w:rsid w:val="00667072"/>
    <w:rsid w:val="0066774F"/>
    <w:rsid w:val="00675687"/>
    <w:rsid w:val="0067772B"/>
    <w:rsid w:val="00686EB2"/>
    <w:rsid w:val="006A06F0"/>
    <w:rsid w:val="006D1850"/>
    <w:rsid w:val="006D45B5"/>
    <w:rsid w:val="006D5E53"/>
    <w:rsid w:val="006D7702"/>
    <w:rsid w:val="006E43FA"/>
    <w:rsid w:val="006F33DD"/>
    <w:rsid w:val="006F6150"/>
    <w:rsid w:val="00712C38"/>
    <w:rsid w:val="007144A4"/>
    <w:rsid w:val="00714717"/>
    <w:rsid w:val="007341EF"/>
    <w:rsid w:val="00750835"/>
    <w:rsid w:val="00752A80"/>
    <w:rsid w:val="00753912"/>
    <w:rsid w:val="00753BC5"/>
    <w:rsid w:val="00755B00"/>
    <w:rsid w:val="00760540"/>
    <w:rsid w:val="00761939"/>
    <w:rsid w:val="00771581"/>
    <w:rsid w:val="00776F2C"/>
    <w:rsid w:val="00777423"/>
    <w:rsid w:val="0078022B"/>
    <w:rsid w:val="00780AFB"/>
    <w:rsid w:val="00785F26"/>
    <w:rsid w:val="007A40EA"/>
    <w:rsid w:val="007A5316"/>
    <w:rsid w:val="007B2C1A"/>
    <w:rsid w:val="007B6771"/>
    <w:rsid w:val="007B68CE"/>
    <w:rsid w:val="007C3D9F"/>
    <w:rsid w:val="007C4A74"/>
    <w:rsid w:val="007D66DD"/>
    <w:rsid w:val="007F093B"/>
    <w:rsid w:val="007F29AD"/>
    <w:rsid w:val="007F6C9B"/>
    <w:rsid w:val="007F77C6"/>
    <w:rsid w:val="007F7A67"/>
    <w:rsid w:val="00801913"/>
    <w:rsid w:val="00811EFA"/>
    <w:rsid w:val="00857202"/>
    <w:rsid w:val="008608C6"/>
    <w:rsid w:val="00864DD3"/>
    <w:rsid w:val="00870D88"/>
    <w:rsid w:val="00872949"/>
    <w:rsid w:val="00874A4F"/>
    <w:rsid w:val="00874A8A"/>
    <w:rsid w:val="00882A5C"/>
    <w:rsid w:val="00892F83"/>
    <w:rsid w:val="0089414E"/>
    <w:rsid w:val="00896AF4"/>
    <w:rsid w:val="008A4031"/>
    <w:rsid w:val="008B1F6D"/>
    <w:rsid w:val="008C7C9B"/>
    <w:rsid w:val="008D2B85"/>
    <w:rsid w:val="008D2F23"/>
    <w:rsid w:val="008E01BA"/>
    <w:rsid w:val="008E2D4C"/>
    <w:rsid w:val="008E4FFB"/>
    <w:rsid w:val="008E633A"/>
    <w:rsid w:val="008F0FD2"/>
    <w:rsid w:val="00900FD8"/>
    <w:rsid w:val="00907286"/>
    <w:rsid w:val="009078D9"/>
    <w:rsid w:val="00930592"/>
    <w:rsid w:val="00932AC3"/>
    <w:rsid w:val="00935CCE"/>
    <w:rsid w:val="00937566"/>
    <w:rsid w:val="009434AE"/>
    <w:rsid w:val="00944291"/>
    <w:rsid w:val="009462A8"/>
    <w:rsid w:val="00954A6F"/>
    <w:rsid w:val="0095515B"/>
    <w:rsid w:val="0099578F"/>
    <w:rsid w:val="009A1ACE"/>
    <w:rsid w:val="009A1AE2"/>
    <w:rsid w:val="009A2730"/>
    <w:rsid w:val="009A611F"/>
    <w:rsid w:val="009B05C6"/>
    <w:rsid w:val="009B5039"/>
    <w:rsid w:val="009B6746"/>
    <w:rsid w:val="009C0EB5"/>
    <w:rsid w:val="009C3B3E"/>
    <w:rsid w:val="009C5217"/>
    <w:rsid w:val="009D20B1"/>
    <w:rsid w:val="009D3E6C"/>
    <w:rsid w:val="009E0B3A"/>
    <w:rsid w:val="009E336E"/>
    <w:rsid w:val="009F0992"/>
    <w:rsid w:val="00A01552"/>
    <w:rsid w:val="00A04394"/>
    <w:rsid w:val="00A0523E"/>
    <w:rsid w:val="00A14ABF"/>
    <w:rsid w:val="00A16773"/>
    <w:rsid w:val="00A24022"/>
    <w:rsid w:val="00A25E02"/>
    <w:rsid w:val="00A30417"/>
    <w:rsid w:val="00A3433B"/>
    <w:rsid w:val="00A41CBE"/>
    <w:rsid w:val="00A50DDE"/>
    <w:rsid w:val="00A52AEE"/>
    <w:rsid w:val="00A55ADF"/>
    <w:rsid w:val="00A6418C"/>
    <w:rsid w:val="00A73C09"/>
    <w:rsid w:val="00A77322"/>
    <w:rsid w:val="00A80CA2"/>
    <w:rsid w:val="00A92676"/>
    <w:rsid w:val="00AA27E7"/>
    <w:rsid w:val="00AB7E5C"/>
    <w:rsid w:val="00AC4258"/>
    <w:rsid w:val="00AC5187"/>
    <w:rsid w:val="00AE3A19"/>
    <w:rsid w:val="00AF1112"/>
    <w:rsid w:val="00AF324E"/>
    <w:rsid w:val="00B00FAA"/>
    <w:rsid w:val="00B03EE7"/>
    <w:rsid w:val="00B050F5"/>
    <w:rsid w:val="00B06EA2"/>
    <w:rsid w:val="00B0713C"/>
    <w:rsid w:val="00B1624F"/>
    <w:rsid w:val="00B251B7"/>
    <w:rsid w:val="00B31BE2"/>
    <w:rsid w:val="00B44209"/>
    <w:rsid w:val="00B54969"/>
    <w:rsid w:val="00B60C4C"/>
    <w:rsid w:val="00B61B2D"/>
    <w:rsid w:val="00B64AA2"/>
    <w:rsid w:val="00B85E87"/>
    <w:rsid w:val="00B90251"/>
    <w:rsid w:val="00B90E1F"/>
    <w:rsid w:val="00B94A88"/>
    <w:rsid w:val="00BA0C53"/>
    <w:rsid w:val="00BB2068"/>
    <w:rsid w:val="00BC03E8"/>
    <w:rsid w:val="00BC6576"/>
    <w:rsid w:val="00BE10D1"/>
    <w:rsid w:val="00BF168A"/>
    <w:rsid w:val="00BF33DC"/>
    <w:rsid w:val="00C0068C"/>
    <w:rsid w:val="00C07DDE"/>
    <w:rsid w:val="00C11A6F"/>
    <w:rsid w:val="00C11F9B"/>
    <w:rsid w:val="00C2380F"/>
    <w:rsid w:val="00C23AB3"/>
    <w:rsid w:val="00C23B7E"/>
    <w:rsid w:val="00C276F3"/>
    <w:rsid w:val="00C27D94"/>
    <w:rsid w:val="00C40DC6"/>
    <w:rsid w:val="00C4397E"/>
    <w:rsid w:val="00C5258F"/>
    <w:rsid w:val="00C56466"/>
    <w:rsid w:val="00C644B1"/>
    <w:rsid w:val="00C75A96"/>
    <w:rsid w:val="00C849CD"/>
    <w:rsid w:val="00C92360"/>
    <w:rsid w:val="00C951EF"/>
    <w:rsid w:val="00C96AE0"/>
    <w:rsid w:val="00C96B93"/>
    <w:rsid w:val="00CA6431"/>
    <w:rsid w:val="00CC569D"/>
    <w:rsid w:val="00CD759C"/>
    <w:rsid w:val="00CE2359"/>
    <w:rsid w:val="00CF2D89"/>
    <w:rsid w:val="00CF453A"/>
    <w:rsid w:val="00CF7D7F"/>
    <w:rsid w:val="00D031EE"/>
    <w:rsid w:val="00D0582D"/>
    <w:rsid w:val="00D148BA"/>
    <w:rsid w:val="00D159E0"/>
    <w:rsid w:val="00D25DF5"/>
    <w:rsid w:val="00D33EB7"/>
    <w:rsid w:val="00D36327"/>
    <w:rsid w:val="00D45C97"/>
    <w:rsid w:val="00D47C6F"/>
    <w:rsid w:val="00D530CC"/>
    <w:rsid w:val="00D56BE5"/>
    <w:rsid w:val="00D7616A"/>
    <w:rsid w:val="00D8105C"/>
    <w:rsid w:val="00D91C33"/>
    <w:rsid w:val="00D91F06"/>
    <w:rsid w:val="00D94C83"/>
    <w:rsid w:val="00D96518"/>
    <w:rsid w:val="00DA45C6"/>
    <w:rsid w:val="00DA7EF0"/>
    <w:rsid w:val="00DB3566"/>
    <w:rsid w:val="00DC16D2"/>
    <w:rsid w:val="00DC2ED0"/>
    <w:rsid w:val="00DE55EF"/>
    <w:rsid w:val="00DE77C8"/>
    <w:rsid w:val="00DF12C6"/>
    <w:rsid w:val="00E01A20"/>
    <w:rsid w:val="00E029D6"/>
    <w:rsid w:val="00E24B7D"/>
    <w:rsid w:val="00E259B7"/>
    <w:rsid w:val="00E2679D"/>
    <w:rsid w:val="00E274BB"/>
    <w:rsid w:val="00E379F9"/>
    <w:rsid w:val="00E43262"/>
    <w:rsid w:val="00E43C32"/>
    <w:rsid w:val="00E4481A"/>
    <w:rsid w:val="00E50057"/>
    <w:rsid w:val="00E52FB7"/>
    <w:rsid w:val="00E666B6"/>
    <w:rsid w:val="00E66F62"/>
    <w:rsid w:val="00E776F3"/>
    <w:rsid w:val="00E77D5D"/>
    <w:rsid w:val="00E81DA9"/>
    <w:rsid w:val="00E81E19"/>
    <w:rsid w:val="00E9439C"/>
    <w:rsid w:val="00E96822"/>
    <w:rsid w:val="00EA0CFE"/>
    <w:rsid w:val="00EB4716"/>
    <w:rsid w:val="00EC1407"/>
    <w:rsid w:val="00ED3C31"/>
    <w:rsid w:val="00EE0722"/>
    <w:rsid w:val="00EF47F0"/>
    <w:rsid w:val="00EF4CE5"/>
    <w:rsid w:val="00EF7355"/>
    <w:rsid w:val="00F058A5"/>
    <w:rsid w:val="00F06516"/>
    <w:rsid w:val="00F10A7E"/>
    <w:rsid w:val="00F14BC2"/>
    <w:rsid w:val="00F2241B"/>
    <w:rsid w:val="00F277A2"/>
    <w:rsid w:val="00F36903"/>
    <w:rsid w:val="00F41326"/>
    <w:rsid w:val="00F42C4F"/>
    <w:rsid w:val="00F4612E"/>
    <w:rsid w:val="00F478F4"/>
    <w:rsid w:val="00F539EA"/>
    <w:rsid w:val="00F61E02"/>
    <w:rsid w:val="00F6577B"/>
    <w:rsid w:val="00F75823"/>
    <w:rsid w:val="00F77DA1"/>
    <w:rsid w:val="00F8644F"/>
    <w:rsid w:val="00F870CE"/>
    <w:rsid w:val="00F8788D"/>
    <w:rsid w:val="00F92910"/>
    <w:rsid w:val="00F92939"/>
    <w:rsid w:val="00F93F2B"/>
    <w:rsid w:val="00FA2A1A"/>
    <w:rsid w:val="00FC2CD4"/>
    <w:rsid w:val="00FD0810"/>
    <w:rsid w:val="00FD0F27"/>
    <w:rsid w:val="00FD23A9"/>
    <w:rsid w:val="00FD3E84"/>
    <w:rsid w:val="00FD59AA"/>
    <w:rsid w:val="00FD6FD9"/>
    <w:rsid w:val="00FD7946"/>
    <w:rsid w:val="00FE1094"/>
    <w:rsid w:val="00FE1616"/>
    <w:rsid w:val="00FE4EEC"/>
    <w:rsid w:val="00FE59B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F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A2A1A"/>
    <w:rPr>
      <w:szCs w:val="20"/>
    </w:rPr>
  </w:style>
  <w:style w:type="character" w:styleId="Odwoaniedokomentarza">
    <w:name w:val="annotation reference"/>
    <w:basedOn w:val="Domylnaczcionkaakapitu"/>
    <w:semiHidden/>
    <w:rsid w:val="005D13A5"/>
    <w:rPr>
      <w:sz w:val="16"/>
      <w:szCs w:val="16"/>
    </w:rPr>
  </w:style>
  <w:style w:type="paragraph" w:styleId="Tekstkomentarza">
    <w:name w:val="annotation text"/>
    <w:basedOn w:val="Normalny"/>
    <w:semiHidden/>
    <w:rsid w:val="005D1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13A5"/>
    <w:rPr>
      <w:b/>
      <w:bCs/>
    </w:rPr>
  </w:style>
  <w:style w:type="paragraph" w:styleId="Tekstpodstawowywcity2">
    <w:name w:val="Body Text Indent 2"/>
    <w:basedOn w:val="Normalny"/>
    <w:rsid w:val="00E666B6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B1624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B03EE7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E1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3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36E"/>
    <w:rPr>
      <w:sz w:val="24"/>
      <w:szCs w:val="24"/>
    </w:rPr>
  </w:style>
  <w:style w:type="paragraph" w:customStyle="1" w:styleId="Style5">
    <w:name w:val="Style5"/>
    <w:basedOn w:val="Normalny"/>
    <w:uiPriority w:val="99"/>
    <w:rsid w:val="00043511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object">
    <w:name w:val="object"/>
    <w:basedOn w:val="Domylnaczcionkaakapitu"/>
    <w:rsid w:val="0067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FB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A2A1A"/>
    <w:rPr>
      <w:szCs w:val="20"/>
    </w:rPr>
  </w:style>
  <w:style w:type="character" w:styleId="Odwoaniedokomentarza">
    <w:name w:val="annotation reference"/>
    <w:basedOn w:val="Domylnaczcionkaakapitu"/>
    <w:semiHidden/>
    <w:rsid w:val="005D13A5"/>
    <w:rPr>
      <w:sz w:val="16"/>
      <w:szCs w:val="16"/>
    </w:rPr>
  </w:style>
  <w:style w:type="paragraph" w:styleId="Tekstkomentarza">
    <w:name w:val="annotation text"/>
    <w:basedOn w:val="Normalny"/>
    <w:semiHidden/>
    <w:rsid w:val="005D1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13A5"/>
    <w:rPr>
      <w:b/>
      <w:bCs/>
    </w:rPr>
  </w:style>
  <w:style w:type="paragraph" w:styleId="Tekstpodstawowywcity2">
    <w:name w:val="Body Text Indent 2"/>
    <w:basedOn w:val="Normalny"/>
    <w:rsid w:val="00E666B6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B1624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B03EE7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E1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3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36E"/>
    <w:rPr>
      <w:sz w:val="24"/>
      <w:szCs w:val="24"/>
    </w:rPr>
  </w:style>
  <w:style w:type="paragraph" w:customStyle="1" w:styleId="Style5">
    <w:name w:val="Style5"/>
    <w:basedOn w:val="Normalny"/>
    <w:uiPriority w:val="99"/>
    <w:rsid w:val="00043511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object">
    <w:name w:val="object"/>
    <w:basedOn w:val="Domylnaczcionkaakapitu"/>
    <w:rsid w:val="0067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AB65-19F1-4B6B-BF6E-D6F699E1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 D Z I E Ł O</vt:lpstr>
    </vt:vector>
  </TitlesOfParts>
  <Company>HP Inc.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 D Z I E Ł O</dc:title>
  <dc:creator>NSA10</dc:creator>
  <cp:lastModifiedBy>Tomasz Grabowski</cp:lastModifiedBy>
  <cp:revision>2</cp:revision>
  <cp:lastPrinted>2023-02-27T08:13:00Z</cp:lastPrinted>
  <dcterms:created xsi:type="dcterms:W3CDTF">2024-02-27T13:17:00Z</dcterms:created>
  <dcterms:modified xsi:type="dcterms:W3CDTF">2024-02-27T13:17:00Z</dcterms:modified>
</cp:coreProperties>
</file>