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892" w:rsidRPr="00CF3BEF" w:rsidRDefault="00CF3BEF">
      <w:pPr>
        <w:shd w:val="clear" w:color="auto" w:fill="FFFFFF"/>
        <w:jc w:val="center"/>
        <w:rPr>
          <w:b/>
          <w:sz w:val="28"/>
          <w:szCs w:val="28"/>
        </w:rPr>
      </w:pPr>
      <w:r w:rsidRPr="00CF3BEF">
        <w:rPr>
          <w:b/>
          <w:sz w:val="28"/>
          <w:szCs w:val="28"/>
        </w:rPr>
        <w:t>OPIS PRZEDMIOTU ZAMÓWIENIA</w:t>
      </w:r>
    </w:p>
    <w:p w:rsidR="00B03892" w:rsidRDefault="00CF3BEF">
      <w:pPr>
        <w:shd w:val="clear" w:color="auto" w:fill="FFFFF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Wykonanie i instalacja</w:t>
      </w:r>
      <w:r w:rsidR="00816577">
        <w:rPr>
          <w:b/>
          <w:sz w:val="32"/>
          <w:szCs w:val="32"/>
        </w:rPr>
        <w:t xml:space="preserve">: szyldu zewnętrznego </w:t>
      </w:r>
      <w:r w:rsidR="00816577">
        <w:rPr>
          <w:b/>
          <w:sz w:val="32"/>
          <w:szCs w:val="32"/>
        </w:rPr>
        <w:br/>
        <w:t xml:space="preserve">z podświetleniem, szyldu wewnętrznego </w:t>
      </w:r>
      <w:r w:rsidR="00816577">
        <w:rPr>
          <w:b/>
          <w:sz w:val="32"/>
          <w:szCs w:val="32"/>
        </w:rPr>
        <w:br/>
        <w:t>oraz 16 tabliczek informacyjnych</w:t>
      </w:r>
    </w:p>
    <w:p w:rsidR="00B03892" w:rsidRDefault="00B03892">
      <w:pPr>
        <w:shd w:val="clear" w:color="auto" w:fill="FFFFFF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B03892" w:rsidRDefault="00B03892">
      <w:pPr>
        <w:rPr>
          <w:sz w:val="24"/>
          <w:szCs w:val="24"/>
        </w:rPr>
      </w:pPr>
    </w:p>
    <w:p w:rsidR="00B03892" w:rsidRDefault="00CF3BEF" w:rsidP="00251F7A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Przedmiotem zamówienia</w:t>
      </w:r>
      <w:r w:rsidR="00816577">
        <w:rPr>
          <w:sz w:val="24"/>
          <w:szCs w:val="24"/>
        </w:rPr>
        <w:t xml:space="preserve"> </w:t>
      </w:r>
      <w:r>
        <w:rPr>
          <w:sz w:val="24"/>
          <w:szCs w:val="24"/>
        </w:rPr>
        <w:t>jest wykonanie, dostarczenie oraz</w:t>
      </w:r>
      <w:r w:rsidR="00816577">
        <w:rPr>
          <w:sz w:val="24"/>
          <w:szCs w:val="24"/>
        </w:rPr>
        <w:t xml:space="preserve"> </w:t>
      </w:r>
      <w:r>
        <w:rPr>
          <w:sz w:val="24"/>
          <w:szCs w:val="24"/>
        </w:rPr>
        <w:t>instalacja</w:t>
      </w:r>
      <w:r w:rsidR="00931133">
        <w:rPr>
          <w:sz w:val="24"/>
          <w:szCs w:val="24"/>
        </w:rPr>
        <w:t xml:space="preserve"> materiałów reklamowych </w:t>
      </w:r>
      <w:r w:rsidR="00816577">
        <w:rPr>
          <w:sz w:val="24"/>
          <w:szCs w:val="24"/>
        </w:rPr>
        <w:t>i informacyjnych, obejmujących zewnętrzną i w</w:t>
      </w:r>
      <w:r w:rsidR="00931133">
        <w:rPr>
          <w:sz w:val="24"/>
          <w:szCs w:val="24"/>
        </w:rPr>
        <w:t xml:space="preserve">ewnętrzną identyfikację obiektu </w:t>
      </w:r>
      <w:r w:rsidR="00931133">
        <w:rPr>
          <w:sz w:val="24"/>
          <w:szCs w:val="24"/>
        </w:rPr>
        <w:t>w Centrum Seniorów “Dworcowa 3”</w:t>
      </w:r>
      <w:r w:rsidR="00931133">
        <w:rPr>
          <w:sz w:val="24"/>
          <w:szCs w:val="24"/>
        </w:rPr>
        <w:t>.</w:t>
      </w:r>
      <w:bookmarkStart w:id="0" w:name="_GoBack"/>
      <w:bookmarkEnd w:id="0"/>
      <w:r w:rsidR="00816577">
        <w:rPr>
          <w:sz w:val="24"/>
          <w:szCs w:val="24"/>
        </w:rPr>
        <w:t xml:space="preserve"> </w:t>
      </w:r>
    </w:p>
    <w:p w:rsidR="00B03892" w:rsidRDefault="00B03892" w:rsidP="00251F7A">
      <w:pPr>
        <w:shd w:val="clear" w:color="auto" w:fill="FFFFFF"/>
        <w:jc w:val="both"/>
        <w:rPr>
          <w:sz w:val="24"/>
          <w:szCs w:val="24"/>
        </w:rPr>
      </w:pPr>
    </w:p>
    <w:p w:rsidR="00B03892" w:rsidRDefault="00816577" w:rsidP="00251F7A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Zamówienie obejm</w:t>
      </w:r>
      <w:r w:rsidR="00CF3BEF">
        <w:rPr>
          <w:sz w:val="24"/>
          <w:szCs w:val="24"/>
        </w:rPr>
        <w:t>uje</w:t>
      </w:r>
      <w:r>
        <w:rPr>
          <w:sz w:val="24"/>
          <w:szCs w:val="24"/>
        </w:rPr>
        <w:t xml:space="preserve"> trzy zasadnicze elementy:</w:t>
      </w:r>
    </w:p>
    <w:p w:rsidR="00B03892" w:rsidRDefault="00B03892" w:rsidP="00251F7A">
      <w:pPr>
        <w:shd w:val="clear" w:color="auto" w:fill="FFFFFF"/>
        <w:jc w:val="both"/>
        <w:rPr>
          <w:sz w:val="24"/>
          <w:szCs w:val="24"/>
        </w:rPr>
      </w:pPr>
    </w:p>
    <w:p w:rsidR="00B03892" w:rsidRPr="00CF3BEF" w:rsidRDefault="00816577" w:rsidP="00251F7A">
      <w:pPr>
        <w:pStyle w:val="Akapitzlist"/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 w:rsidRPr="00CF3BEF">
        <w:rPr>
          <w:sz w:val="24"/>
          <w:szCs w:val="24"/>
        </w:rPr>
        <w:t>Szyld zewnętrzny, montowany na drewnianej witrynie frontowej obiektu, w formie liter tworzących napis Centrum Seniorów “Dworcowa 3” - z wewnętrznym (od środka liter) podświetleniem.</w:t>
      </w:r>
    </w:p>
    <w:p w:rsidR="00B03892" w:rsidRDefault="00816577" w:rsidP="00251F7A">
      <w:pPr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Szyld wewnętrzny, montowany na ścianie wewnętrznej, w formie logotypu zgodnego ze wzorem graficznym oraz liter tworzących napis Centrum Seniorów “Dworcowa 3”.</w:t>
      </w:r>
    </w:p>
    <w:p w:rsidR="00B03892" w:rsidRDefault="00816577" w:rsidP="00251F7A">
      <w:pPr>
        <w:numPr>
          <w:ilvl w:val="0"/>
          <w:numId w:val="6"/>
        </w:num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Zestaw grawerowanych tabliczek naściennych, w ramach wewnętrznej informacji o rozkładzie pomieszczeń w obiekcie.</w:t>
      </w:r>
    </w:p>
    <w:p w:rsidR="00B03892" w:rsidRDefault="00B03892" w:rsidP="00251F7A">
      <w:pPr>
        <w:shd w:val="clear" w:color="auto" w:fill="FFFFFF"/>
        <w:jc w:val="both"/>
        <w:rPr>
          <w:rFonts w:ascii="Times New Roman" w:eastAsia="Times New Roman" w:hAnsi="Times New Roman" w:cs="Times New Roman"/>
          <w:color w:val="666666"/>
          <w:sz w:val="24"/>
          <w:szCs w:val="24"/>
        </w:rPr>
      </w:pPr>
    </w:p>
    <w:p w:rsidR="00B03892" w:rsidRDefault="00B03892" w:rsidP="00251F7A">
      <w:pPr>
        <w:shd w:val="clear" w:color="auto" w:fill="FFFFFF"/>
        <w:ind w:left="720"/>
        <w:jc w:val="both"/>
        <w:rPr>
          <w:sz w:val="24"/>
          <w:szCs w:val="24"/>
        </w:rPr>
      </w:pPr>
    </w:p>
    <w:p w:rsidR="00B03892" w:rsidRDefault="00816577" w:rsidP="00251F7A">
      <w:pPr>
        <w:shd w:val="clear" w:color="auto" w:fill="FFFFFF"/>
        <w:ind w:left="425" w:hanging="425"/>
        <w:jc w:val="both"/>
        <w:rPr>
          <w:b/>
          <w:sz w:val="24"/>
          <w:szCs w:val="24"/>
        </w:rPr>
      </w:pPr>
      <w:r>
        <w:rPr>
          <w:sz w:val="24"/>
          <w:szCs w:val="24"/>
        </w:rPr>
        <w:t>I.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Szyld zewnętrzny, montowany na drewnianej witrynie frontowej obiektu, w formie liter tworzących napis Centrum Seniorów “Dworcowa 3” - </w:t>
      </w:r>
      <w:r w:rsidR="00251F7A">
        <w:rPr>
          <w:b/>
          <w:sz w:val="24"/>
          <w:szCs w:val="24"/>
        </w:rPr>
        <w:t xml:space="preserve">                                      </w:t>
      </w:r>
      <w:r>
        <w:rPr>
          <w:b/>
          <w:sz w:val="24"/>
          <w:szCs w:val="24"/>
        </w:rPr>
        <w:t>z wewnętrznym podświetleniem liter.</w:t>
      </w:r>
    </w:p>
    <w:p w:rsidR="00B03892" w:rsidRDefault="00B03892" w:rsidP="00251F7A">
      <w:pPr>
        <w:shd w:val="clear" w:color="auto" w:fill="FFFFFF"/>
        <w:jc w:val="both"/>
        <w:rPr>
          <w:sz w:val="24"/>
          <w:szCs w:val="24"/>
        </w:rPr>
      </w:pPr>
    </w:p>
    <w:p w:rsidR="007F7F7A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Szyld ma zostać wykonany w konwencji wizualnej i z wykorzystaniem rozwiązań technicznych zbieżnych z zastosowanymi dla szyldu w lokalu sąsiednim (“Stara Mydlarnia”) znajdującym się w tej sam</w:t>
      </w:r>
      <w:r w:rsidR="00251F7A">
        <w:rPr>
          <w:sz w:val="24"/>
          <w:szCs w:val="24"/>
        </w:rPr>
        <w:t xml:space="preserve">ej kamienicy. Zdjęcia poglądowe przedstawiamy </w:t>
      </w:r>
      <w:r>
        <w:rPr>
          <w:sz w:val="24"/>
          <w:szCs w:val="24"/>
        </w:rPr>
        <w:t>poniżej.</w:t>
      </w:r>
    </w:p>
    <w:p w:rsidR="00B03892" w:rsidRDefault="00816577" w:rsidP="007F7F7A">
      <w:pPr>
        <w:shd w:val="clear" w:color="auto" w:fill="FFFFFF"/>
        <w:ind w:left="85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noProof/>
          <w:color w:val="B7B7B7"/>
          <w:sz w:val="24"/>
          <w:szCs w:val="24"/>
          <w:lang w:val="pl-PL"/>
        </w:rPr>
        <w:drawing>
          <wp:inline distT="114300" distB="114300" distL="114300" distR="114300">
            <wp:extent cx="5040000" cy="2520000"/>
            <wp:effectExtent l="0" t="0" r="0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t="3377" b="2955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B7B7B7"/>
          <w:sz w:val="24"/>
          <w:szCs w:val="24"/>
          <w:lang w:val="pl-PL"/>
        </w:rPr>
        <w:drawing>
          <wp:inline distT="114300" distB="114300" distL="114300" distR="114300">
            <wp:extent cx="2520000" cy="1885800"/>
            <wp:effectExtent l="0" t="0" r="0" b="0"/>
            <wp:docPr id="1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B7B7B7"/>
          <w:sz w:val="24"/>
          <w:szCs w:val="24"/>
          <w:lang w:val="pl-PL"/>
        </w:rPr>
        <w:drawing>
          <wp:inline distT="114300" distB="114300" distL="114300" distR="114300">
            <wp:extent cx="2520000" cy="1890000"/>
            <wp:effectExtent l="0" t="0" r="0" b="0"/>
            <wp:docPr id="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3892" w:rsidRDefault="00816577">
      <w:pPr>
        <w:numPr>
          <w:ilvl w:val="0"/>
          <w:numId w:val="4"/>
        </w:numPr>
        <w:shd w:val="clear" w:color="auto" w:fill="FFFFFF"/>
        <w:ind w:left="850" w:hanging="425"/>
        <w:rPr>
          <w:sz w:val="24"/>
          <w:szCs w:val="24"/>
        </w:rPr>
      </w:pPr>
      <w:r>
        <w:rPr>
          <w:sz w:val="24"/>
          <w:szCs w:val="24"/>
        </w:rPr>
        <w:t>Szyld ma zostać wykonany zgodnie z orientacyjnym wzorem poniżej:</w:t>
      </w:r>
      <w:r>
        <w:rPr>
          <w:sz w:val="24"/>
          <w:szCs w:val="24"/>
        </w:rPr>
        <w:br/>
      </w:r>
      <w:r>
        <w:rPr>
          <w:noProof/>
          <w:color w:val="CCCCCC"/>
          <w:sz w:val="24"/>
          <w:szCs w:val="24"/>
          <w:lang w:val="pl-PL"/>
        </w:rPr>
        <w:drawing>
          <wp:inline distT="114300" distB="114300" distL="114300" distR="114300">
            <wp:extent cx="4320000" cy="14256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Szyld ma zostać wykonany z trwałego, odpornego na warunki atmosferyczne materiału syntetycznego.</w:t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Wymiary szyldu wypełniać mają kształt prostokąta o wymiarach 90 cm x 270 cm. Wysokość jednej w litery napisie “CENTRUM SENIORÓW” wynosić ma ok. 17 cm.</w:t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Szyld wyposażony ma być w czasowy wyłącznik podświetlenia, z możliwością zmieniania zakresu godzin, w jakich oświetlenie jest włączone. Szyld wyposażony ma być także w opcję trwałego wyłączenia i trwałego włączenia, z pominięciem modułu czasowego.</w:t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Zastosowane podświetlenie gwarantować ma równomierne podświetlenie wszystkich elementów (liter) na całej ich powierzchni światłem białym o ciepłej barwie.</w:t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Zastosowana technologia zapewnić ma trwałość podświetlenie w okresie objętym gwarancją (36 miesięcy) przy założeniu pracy przez 8 godzin na dobę. </w:t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Szyld zamontowany ma zostać do ramy witryny w sposób, który nie naruszy gwarancji stolarki okiennej wykonawcy remontu lokalu firmy  </w:t>
      </w:r>
      <w:proofErr w:type="spellStart"/>
      <w:r>
        <w:rPr>
          <w:sz w:val="24"/>
          <w:szCs w:val="24"/>
        </w:rPr>
        <w:t>Konbud</w:t>
      </w:r>
      <w:proofErr w:type="spellEnd"/>
      <w:r>
        <w:rPr>
          <w:sz w:val="24"/>
          <w:szCs w:val="24"/>
        </w:rPr>
        <w:t xml:space="preserve"> sp. </w:t>
      </w:r>
      <w:proofErr w:type="spellStart"/>
      <w:r>
        <w:rPr>
          <w:sz w:val="24"/>
          <w:szCs w:val="24"/>
        </w:rPr>
        <w:t>sp.o.o</w:t>
      </w:r>
      <w:proofErr w:type="spellEnd"/>
      <w:r>
        <w:rPr>
          <w:sz w:val="24"/>
          <w:szCs w:val="24"/>
        </w:rPr>
        <w:t>, w porozumieniu z Wydziałem Inwestycji Urzędu Miasta oraz wykonawcą witryny.</w:t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Szyld podłączony ma zostać do instalacji elektrycznej, która jest objęta jest gwarancją wykonawcy remontu lokalu firmy  </w:t>
      </w:r>
      <w:proofErr w:type="spellStart"/>
      <w:r>
        <w:rPr>
          <w:sz w:val="24"/>
          <w:szCs w:val="24"/>
        </w:rPr>
        <w:t>Konbud</w:t>
      </w:r>
      <w:proofErr w:type="spellEnd"/>
      <w:r>
        <w:rPr>
          <w:sz w:val="24"/>
          <w:szCs w:val="24"/>
        </w:rPr>
        <w:t xml:space="preserve"> sp. </w:t>
      </w:r>
      <w:proofErr w:type="spellStart"/>
      <w:r>
        <w:rPr>
          <w:sz w:val="24"/>
          <w:szCs w:val="24"/>
        </w:rPr>
        <w:t>sp.o.o</w:t>
      </w:r>
      <w:proofErr w:type="spellEnd"/>
      <w:r>
        <w:rPr>
          <w:sz w:val="24"/>
          <w:szCs w:val="24"/>
        </w:rPr>
        <w:t xml:space="preserve"> Wykonawca szyldu przedstawi rozwiązanie i uzyska akceptację gwaranta remontu na podłączenie elektryczne, w porozumieniu i w sposób określony wspólnie z Wydziałem Inwestycji Urzędu Miasta oraz wykonawcą witryny.</w:t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Podłączenie elektryczne szyldu wykonać do instalacji oświetleniowej lokalu a w przypadku braku wystarczającej mocy elektrycznej istniejącego obwodu wykonać podłączenie do rozdzielnicy głównej. Zamontować dodatkowy zegar sterujący umożliwiający automatyczne zapalanie się szyldu oraz zabezpieczenie elektryczne umożliwiające odłączenie szyldu w miejscu uzgodnionym z Użytkownikiem.    </w:t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Ostateczny wzór szyldu uzyskać musi wymagane uzgodnienia z Administracją Domów Miejskiej ADM Sp. z o.o. oraz Miejskim Konserwatorem Zabytków, co pozostaje po stronie wykonawcy, w porozumieniu z Biurem Aktywności Społecznej Urzędu Miasta Bydgoszczy.</w:t>
      </w:r>
    </w:p>
    <w:p w:rsidR="00B03892" w:rsidRDefault="00816577" w:rsidP="00251F7A">
      <w:pPr>
        <w:numPr>
          <w:ilvl w:val="0"/>
          <w:numId w:val="4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Działanie szyldu i jego trwałość materiałowa podlegać ma gwarancji minimum 36 miesiące od czasu odbioru zamówienia.</w:t>
      </w:r>
    </w:p>
    <w:p w:rsidR="00B03892" w:rsidRDefault="00B03892" w:rsidP="00251F7A">
      <w:pPr>
        <w:shd w:val="clear" w:color="auto" w:fill="FFFFFF"/>
        <w:jc w:val="both"/>
        <w:rPr>
          <w:sz w:val="24"/>
          <w:szCs w:val="24"/>
        </w:rPr>
      </w:pPr>
    </w:p>
    <w:p w:rsidR="00B03892" w:rsidRDefault="00816577" w:rsidP="00251F7A">
      <w:pPr>
        <w:shd w:val="clear" w:color="auto" w:fill="FFFFFF"/>
        <w:ind w:left="425" w:hanging="425"/>
        <w:jc w:val="both"/>
        <w:rPr>
          <w:b/>
          <w:sz w:val="24"/>
          <w:szCs w:val="24"/>
        </w:rPr>
      </w:pPr>
      <w:r>
        <w:rPr>
          <w:sz w:val="24"/>
          <w:szCs w:val="24"/>
        </w:rPr>
        <w:t>II.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Szyld wewnętrzny, montowany na ścianie wewnętrznej, w formie logotypu zgodnego ze wzorem graficznym oraz liter tworzących napis Centrum Seniorów “Dworcowa 3”.</w:t>
      </w:r>
    </w:p>
    <w:p w:rsidR="007F7F7A" w:rsidRPr="007F7F7A" w:rsidRDefault="00816577" w:rsidP="007F7F7A">
      <w:pPr>
        <w:numPr>
          <w:ilvl w:val="0"/>
          <w:numId w:val="1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Szyld ma zostać wykonany w konwencji wiz</w:t>
      </w:r>
      <w:r w:rsidR="00251F7A">
        <w:rPr>
          <w:sz w:val="24"/>
          <w:szCs w:val="24"/>
        </w:rPr>
        <w:t xml:space="preserve">ualnej zbieżnej z przedstawioną </w:t>
      </w:r>
      <w:r>
        <w:rPr>
          <w:sz w:val="24"/>
          <w:szCs w:val="24"/>
        </w:rPr>
        <w:t>na</w:t>
      </w:r>
      <w:r w:rsidR="00251F7A">
        <w:rPr>
          <w:sz w:val="24"/>
          <w:szCs w:val="24"/>
        </w:rPr>
        <w:t xml:space="preserve"> </w:t>
      </w:r>
      <w:r>
        <w:rPr>
          <w:sz w:val="24"/>
          <w:szCs w:val="24"/>
        </w:rPr>
        <w:t>zdjęciach poglądowych:</w:t>
      </w:r>
    </w:p>
    <w:p w:rsidR="00B03892" w:rsidRDefault="00816577" w:rsidP="007F7F7A">
      <w:pPr>
        <w:shd w:val="clear" w:color="auto" w:fill="FFFFFF"/>
        <w:ind w:left="85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color w:val="CCCCCC"/>
          <w:sz w:val="24"/>
          <w:szCs w:val="24"/>
          <w:lang w:val="pl-PL"/>
        </w:rPr>
        <w:drawing>
          <wp:inline distT="114300" distB="114300" distL="114300" distR="114300">
            <wp:extent cx="5040000" cy="2318400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 t="19878" b="1863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1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CCCCCC"/>
          <w:sz w:val="24"/>
          <w:szCs w:val="24"/>
          <w:lang w:val="pl-PL"/>
        </w:rPr>
        <w:drawing>
          <wp:inline distT="114300" distB="114300" distL="114300" distR="114300">
            <wp:extent cx="2520000" cy="1885800"/>
            <wp:effectExtent l="0" t="0" r="0" b="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CCCCCC"/>
          <w:sz w:val="24"/>
          <w:szCs w:val="24"/>
          <w:lang w:val="pl-PL"/>
        </w:rPr>
        <w:drawing>
          <wp:inline distT="114300" distB="114300" distL="114300" distR="114300">
            <wp:extent cx="2520000" cy="18858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3892" w:rsidRDefault="00816577">
      <w:pPr>
        <w:numPr>
          <w:ilvl w:val="0"/>
          <w:numId w:val="1"/>
        </w:numPr>
        <w:shd w:val="clear" w:color="auto" w:fill="FFFFFF"/>
        <w:ind w:left="850" w:hanging="425"/>
        <w:rPr>
          <w:sz w:val="24"/>
          <w:szCs w:val="24"/>
        </w:rPr>
      </w:pPr>
      <w:r>
        <w:rPr>
          <w:sz w:val="24"/>
          <w:szCs w:val="24"/>
        </w:rPr>
        <w:t>Szyld ma zostać wykonany zgodnie z orientacyjnym wzorem poniżej:</w:t>
      </w:r>
      <w:r>
        <w:rPr>
          <w:sz w:val="24"/>
          <w:szCs w:val="24"/>
        </w:rPr>
        <w:br/>
      </w:r>
      <w:r>
        <w:rPr>
          <w:noProof/>
          <w:color w:val="CCCCCC"/>
          <w:sz w:val="24"/>
          <w:szCs w:val="24"/>
          <w:lang w:val="pl-PL"/>
        </w:rPr>
        <w:drawing>
          <wp:inline distT="114300" distB="114300" distL="114300" distR="114300">
            <wp:extent cx="2880000" cy="1554180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5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3892" w:rsidRDefault="00816577" w:rsidP="00251F7A">
      <w:pPr>
        <w:numPr>
          <w:ilvl w:val="0"/>
          <w:numId w:val="1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Szyld ma zostać wykonany z trwałego materiału syntetycznego.</w:t>
      </w:r>
    </w:p>
    <w:p w:rsidR="00B03892" w:rsidRDefault="00816577" w:rsidP="00251F7A">
      <w:pPr>
        <w:numPr>
          <w:ilvl w:val="0"/>
          <w:numId w:val="1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Wymiary szyldu wypełniać mają kształt prostokąta o wymiarach 130 cm x 70 cm.</w:t>
      </w:r>
      <w:r>
        <w:rPr>
          <w:sz w:val="24"/>
          <w:szCs w:val="24"/>
        </w:rPr>
        <w:br/>
        <w:t>- wysokość logotypu “Bydgoszcz wynosić ma ok. 45 cm.</w:t>
      </w:r>
      <w:r>
        <w:rPr>
          <w:sz w:val="24"/>
          <w:szCs w:val="24"/>
        </w:rPr>
        <w:br/>
        <w:t>- głębokość liter w napisie “Centrum Seniorów…” i elementach logotypu wynosić ma ok. 7 mm</w:t>
      </w:r>
    </w:p>
    <w:p w:rsidR="00B03892" w:rsidRDefault="00816577" w:rsidP="00251F7A">
      <w:pPr>
        <w:numPr>
          <w:ilvl w:val="0"/>
          <w:numId w:val="1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Trwałość materiałowa i montażu podlegać ma gwarancji minimum 36 miesi</w:t>
      </w:r>
      <w:r w:rsidR="00251F7A">
        <w:rPr>
          <w:sz w:val="24"/>
          <w:szCs w:val="24"/>
        </w:rPr>
        <w:t>ęcy</w:t>
      </w:r>
      <w:r>
        <w:rPr>
          <w:sz w:val="24"/>
          <w:szCs w:val="24"/>
        </w:rPr>
        <w:t xml:space="preserve"> od czasu odbioru zamówienia.</w:t>
      </w:r>
    </w:p>
    <w:p w:rsidR="00B03892" w:rsidRDefault="00B03892" w:rsidP="00251F7A">
      <w:pPr>
        <w:shd w:val="clear" w:color="auto" w:fill="FFFFFF"/>
        <w:jc w:val="both"/>
        <w:rPr>
          <w:sz w:val="24"/>
          <w:szCs w:val="24"/>
        </w:rPr>
      </w:pPr>
    </w:p>
    <w:p w:rsidR="00B03892" w:rsidRDefault="00B03892" w:rsidP="00251F7A">
      <w:pPr>
        <w:shd w:val="clear" w:color="auto" w:fill="FFFFFF"/>
        <w:jc w:val="both"/>
        <w:rPr>
          <w:sz w:val="24"/>
          <w:szCs w:val="24"/>
        </w:rPr>
      </w:pPr>
    </w:p>
    <w:p w:rsidR="00B03892" w:rsidRDefault="00816577" w:rsidP="00251F7A">
      <w:pPr>
        <w:shd w:val="clear" w:color="auto" w:fill="FFFFFF"/>
        <w:ind w:left="425" w:hanging="425"/>
        <w:jc w:val="both"/>
        <w:rPr>
          <w:b/>
          <w:sz w:val="24"/>
          <w:szCs w:val="24"/>
        </w:rPr>
      </w:pPr>
      <w:r>
        <w:rPr>
          <w:sz w:val="24"/>
          <w:szCs w:val="24"/>
        </w:rPr>
        <w:t>III.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Zestawy tabliczek naściennych, grawerowanych, w ramach wewnętrznej informacji o rozkładzie pomieszczeń w obiekcie.</w:t>
      </w:r>
    </w:p>
    <w:p w:rsidR="00B03892" w:rsidRDefault="00B03892" w:rsidP="00251F7A">
      <w:pPr>
        <w:shd w:val="clear" w:color="auto" w:fill="FFFFFF"/>
        <w:jc w:val="both"/>
        <w:rPr>
          <w:sz w:val="24"/>
          <w:szCs w:val="24"/>
        </w:rPr>
      </w:pPr>
    </w:p>
    <w:p w:rsidR="00B03892" w:rsidRDefault="00816577" w:rsidP="00251F7A">
      <w:pPr>
        <w:numPr>
          <w:ilvl w:val="0"/>
          <w:numId w:val="7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Tabliczki z przeznaczeniem do oznakowania przestrzeni centrum. Wykonane z trwałego i twardego materiału syntetycznego. Przyklejane do ścian. </w:t>
      </w:r>
    </w:p>
    <w:p w:rsidR="00251F7A" w:rsidRDefault="00816577" w:rsidP="00251F7A">
      <w:pPr>
        <w:numPr>
          <w:ilvl w:val="0"/>
          <w:numId w:val="7"/>
        </w:numPr>
        <w:shd w:val="clear" w:color="auto" w:fill="FFFFFF"/>
        <w:ind w:left="850" w:hanging="425"/>
        <w:jc w:val="both"/>
        <w:rPr>
          <w:sz w:val="24"/>
          <w:szCs w:val="24"/>
        </w:rPr>
      </w:pPr>
      <w:r w:rsidRPr="00251F7A">
        <w:rPr>
          <w:sz w:val="24"/>
          <w:szCs w:val="24"/>
        </w:rPr>
        <w:t>Charakterystyka</w:t>
      </w:r>
      <w:r w:rsidR="00251F7A">
        <w:rPr>
          <w:sz w:val="24"/>
          <w:szCs w:val="24"/>
        </w:rPr>
        <w:t xml:space="preserve"> </w:t>
      </w:r>
      <w:r w:rsidRPr="00251F7A">
        <w:rPr>
          <w:sz w:val="24"/>
          <w:szCs w:val="24"/>
        </w:rPr>
        <w:t>materiału.</w:t>
      </w:r>
    </w:p>
    <w:p w:rsidR="00B03892" w:rsidRPr="00251F7A" w:rsidRDefault="00816577" w:rsidP="00251F7A">
      <w:pPr>
        <w:shd w:val="clear" w:color="auto" w:fill="FFFFFF"/>
        <w:ind w:left="850"/>
        <w:jc w:val="both"/>
        <w:rPr>
          <w:sz w:val="24"/>
          <w:szCs w:val="24"/>
        </w:rPr>
      </w:pPr>
      <w:r w:rsidRPr="00251F7A">
        <w:rPr>
          <w:sz w:val="24"/>
          <w:szCs w:val="24"/>
        </w:rPr>
        <w:br/>
        <w:t>Materiał warstwowy, z trwałym laminatem. Materiał zasadniczy (spód) koloru czarnego. Laminat koloru bladozłotego. Materiał umożliwiający grawerowanie, dla uzyskania czarnego koloru liter i znaków (kolor spodu) na bladozłotym tle. Materiał umożliwiający grawerowanie na różną głębokość, dla utworzenia nap</w:t>
      </w:r>
      <w:r w:rsidR="00251F7A" w:rsidRPr="00251F7A">
        <w:rPr>
          <w:sz w:val="24"/>
          <w:szCs w:val="24"/>
        </w:rPr>
        <w:t>isów do odczytania w alfabecie B</w:t>
      </w:r>
      <w:r w:rsidRPr="00251F7A">
        <w:rPr>
          <w:sz w:val="24"/>
          <w:szCs w:val="24"/>
        </w:rPr>
        <w:t>raill</w:t>
      </w:r>
      <w:r w:rsidR="00251F7A" w:rsidRPr="00251F7A">
        <w:rPr>
          <w:sz w:val="24"/>
          <w:szCs w:val="24"/>
        </w:rPr>
        <w:t>e’</w:t>
      </w:r>
      <w:r w:rsidRPr="00251F7A">
        <w:rPr>
          <w:sz w:val="24"/>
          <w:szCs w:val="24"/>
        </w:rPr>
        <w:t>a.</w:t>
      </w:r>
    </w:p>
    <w:p w:rsidR="00B03892" w:rsidRDefault="00816577" w:rsidP="00251F7A">
      <w:pPr>
        <w:numPr>
          <w:ilvl w:val="0"/>
          <w:numId w:val="7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Grubość materiału minimum 7 mm.</w:t>
      </w:r>
    </w:p>
    <w:p w:rsidR="00B03892" w:rsidRDefault="00816577" w:rsidP="00251F7A">
      <w:pPr>
        <w:numPr>
          <w:ilvl w:val="0"/>
          <w:numId w:val="7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Poniżej zdjęcia przykładowych, jednaka w innej kolorystyce, dla wskazania koncepcji graficznej i sposobu wykonania. </w:t>
      </w:r>
    </w:p>
    <w:p w:rsidR="00B03892" w:rsidRDefault="00816577">
      <w:pPr>
        <w:shd w:val="clear" w:color="auto" w:fill="FFFFFF"/>
        <w:jc w:val="both"/>
        <w:rPr>
          <w:sz w:val="24"/>
          <w:szCs w:val="24"/>
        </w:rPr>
      </w:pP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1836000" cy="1373469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73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1836000" cy="1373469"/>
            <wp:effectExtent l="0" t="0" r="0" b="0"/>
            <wp:docPr id="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73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1836000" cy="1373469"/>
            <wp:effectExtent l="0" t="0" r="0" b="0"/>
            <wp:docPr id="9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373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1836000" cy="2452896"/>
            <wp:effectExtent l="0" t="0" r="0" b="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452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1836000" cy="2452896"/>
            <wp:effectExtent l="0" t="0" r="0" b="0"/>
            <wp:docPr id="1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452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l-PL"/>
        </w:rPr>
        <w:drawing>
          <wp:inline distT="114300" distB="114300" distL="114300" distR="114300">
            <wp:extent cx="1836000" cy="2452896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452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03892" w:rsidRDefault="00816577">
      <w:pPr>
        <w:numPr>
          <w:ilvl w:val="0"/>
          <w:numId w:val="7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Treści tabliczek mają zostać przetłumaczone na </w:t>
      </w:r>
      <w:r w:rsidR="00251F7A">
        <w:rPr>
          <w:sz w:val="24"/>
          <w:szCs w:val="24"/>
        </w:rPr>
        <w:t>alfabet B</w:t>
      </w:r>
      <w:r>
        <w:rPr>
          <w:sz w:val="24"/>
          <w:szCs w:val="24"/>
        </w:rPr>
        <w:t>raill</w:t>
      </w:r>
      <w:r w:rsidR="00251F7A">
        <w:rPr>
          <w:sz w:val="24"/>
          <w:szCs w:val="24"/>
        </w:rPr>
        <w:t>e’</w:t>
      </w:r>
      <w:r>
        <w:rPr>
          <w:sz w:val="24"/>
          <w:szCs w:val="24"/>
        </w:rPr>
        <w:t xml:space="preserve">a </w:t>
      </w:r>
      <w:r w:rsidR="00251F7A">
        <w:rPr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>i wygrawerowane w sposób wskazany na powyższych zdjęciach poglądowych powyżej.</w:t>
      </w:r>
    </w:p>
    <w:p w:rsidR="00B03892" w:rsidRDefault="00816577">
      <w:pPr>
        <w:numPr>
          <w:ilvl w:val="0"/>
          <w:numId w:val="7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Poniżej opis rozmiarów i treści wymaganych dla poszczególnych tabliczek: </w:t>
      </w:r>
    </w:p>
    <w:p w:rsidR="00B03892" w:rsidRDefault="00B03892">
      <w:pPr>
        <w:shd w:val="clear" w:color="auto" w:fill="FFFFFF"/>
        <w:jc w:val="both"/>
        <w:rPr>
          <w:sz w:val="24"/>
          <w:szCs w:val="24"/>
        </w:rPr>
      </w:pPr>
    </w:p>
    <w:p w:rsidR="00B03892" w:rsidRDefault="00816577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PARTER:</w:t>
      </w:r>
    </w:p>
    <w:p w:rsidR="00B03892" w:rsidRDefault="00816577">
      <w:pPr>
        <w:numPr>
          <w:ilvl w:val="0"/>
          <w:numId w:val="3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tabliczka o wymiarach szer. 16cm x wys. 10cm</w:t>
      </w:r>
      <w:r>
        <w:rPr>
          <w:sz w:val="24"/>
          <w:szCs w:val="24"/>
        </w:rPr>
        <w:br/>
        <w:t>treść: „WC + znaczek niepełnosprawności (dla osób niepełnosprawnych)”</w:t>
      </w:r>
    </w:p>
    <w:p w:rsidR="00B03892" w:rsidRDefault="00B03892">
      <w:pPr>
        <w:shd w:val="clear" w:color="auto" w:fill="FFFFFF"/>
        <w:rPr>
          <w:sz w:val="24"/>
          <w:szCs w:val="24"/>
        </w:rPr>
      </w:pPr>
    </w:p>
    <w:p w:rsidR="00B03892" w:rsidRDefault="00816577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PRZED SCHODAMI (na parterze):</w:t>
      </w:r>
    </w:p>
    <w:p w:rsidR="00B03892" w:rsidRDefault="00816577">
      <w:pPr>
        <w:numPr>
          <w:ilvl w:val="0"/>
          <w:numId w:val="10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tabliczka o wymiarach szer. 60cm x wys. 30cm. </w:t>
      </w:r>
      <w:r>
        <w:rPr>
          <w:sz w:val="24"/>
          <w:szCs w:val="24"/>
        </w:rPr>
        <w:br/>
        <w:t>treść: „PIĘTRO  biuro i sale” + strzałka skierowana w górną, prawą stronę</w:t>
      </w:r>
    </w:p>
    <w:p w:rsidR="00B03892" w:rsidRDefault="00B03892">
      <w:pPr>
        <w:shd w:val="clear" w:color="auto" w:fill="FFFFFF"/>
        <w:rPr>
          <w:sz w:val="24"/>
          <w:szCs w:val="24"/>
        </w:rPr>
      </w:pPr>
    </w:p>
    <w:p w:rsidR="00B03892" w:rsidRDefault="00816577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PRZY SCHODACH (na piętrze):</w:t>
      </w:r>
    </w:p>
    <w:p w:rsidR="00B03892" w:rsidRDefault="00816577">
      <w:pPr>
        <w:numPr>
          <w:ilvl w:val="0"/>
          <w:numId w:val="9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tabliczka szer. 23cm x wys. 30cm</w:t>
      </w:r>
      <w:r>
        <w:rPr>
          <w:sz w:val="24"/>
          <w:szCs w:val="24"/>
        </w:rPr>
        <w:br/>
        <w:t>treść: „BIURO AKTYWNOŚCI SPOŁECZNEJ”</w:t>
      </w:r>
    </w:p>
    <w:p w:rsidR="00B03892" w:rsidRDefault="00816577">
      <w:pPr>
        <w:numPr>
          <w:ilvl w:val="0"/>
          <w:numId w:val="9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tabliczka. szer. 23cm x wys. 15cm z możliwością wymiany grafiki umieszczenia za szkłem nazwisk pracowników BAS</w:t>
      </w:r>
    </w:p>
    <w:p w:rsidR="00B03892" w:rsidRDefault="00816577">
      <w:pPr>
        <w:numPr>
          <w:ilvl w:val="0"/>
          <w:numId w:val="9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tab. szer. 34cm x wys. 30cm </w:t>
      </w:r>
      <w:r>
        <w:rPr>
          <w:sz w:val="24"/>
          <w:szCs w:val="24"/>
        </w:rPr>
        <w:br/>
        <w:t>treść: „SALA KONFERENCYJNA + strzałka w lewo, SALA WARSZTATOWA + strzałka w prawo, TOALETY + strzałka w prawo”</w:t>
      </w:r>
    </w:p>
    <w:p w:rsidR="00B03892" w:rsidRDefault="00B03892">
      <w:pPr>
        <w:shd w:val="clear" w:color="auto" w:fill="FFFFFF"/>
        <w:rPr>
          <w:sz w:val="24"/>
          <w:szCs w:val="24"/>
        </w:rPr>
      </w:pPr>
    </w:p>
    <w:p w:rsidR="00B03892" w:rsidRDefault="00816577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PIĘTRO:</w:t>
      </w:r>
    </w:p>
    <w:p w:rsidR="00B03892" w:rsidRDefault="00816577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dwie tabliczki szer. 21cm x wys. odpowiednia do treści</w:t>
      </w:r>
      <w:r>
        <w:rPr>
          <w:sz w:val="24"/>
          <w:szCs w:val="24"/>
        </w:rPr>
        <w:br/>
        <w:t xml:space="preserve">treść: „SALA KONFERENCYJNA” </w:t>
      </w:r>
      <w:r>
        <w:rPr>
          <w:sz w:val="24"/>
          <w:szCs w:val="24"/>
        </w:rPr>
        <w:br/>
        <w:t>razem z dwiema tabliczkami z możliwością wymiany grafiki i umieszczenia za szkłem plakatów w formacie A4, pionowo</w:t>
      </w:r>
    </w:p>
    <w:p w:rsidR="00B03892" w:rsidRDefault="00816577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tab. szer. 20 x wys. odpowiednia do treści</w:t>
      </w:r>
      <w:r>
        <w:rPr>
          <w:sz w:val="24"/>
          <w:szCs w:val="24"/>
        </w:rPr>
        <w:br/>
        <w:t>treść: „WC + znaczek męskiej toalety”</w:t>
      </w:r>
    </w:p>
    <w:p w:rsidR="00B03892" w:rsidRDefault="00816577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tab. szer. 45 x wys. odpowiednia do treści</w:t>
      </w:r>
      <w:r>
        <w:rPr>
          <w:sz w:val="24"/>
          <w:szCs w:val="24"/>
        </w:rPr>
        <w:br/>
        <w:t>treść: „SALA WARSZTATOWA + strzałka, TOALETY + strzałka w lewo”</w:t>
      </w:r>
    </w:p>
    <w:p w:rsidR="00B03892" w:rsidRDefault="00816577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tab. szer. 20 x wys. odpowiednia do treści</w:t>
      </w:r>
      <w:r>
        <w:rPr>
          <w:sz w:val="24"/>
          <w:szCs w:val="24"/>
        </w:rPr>
        <w:br/>
        <w:t>treść: „WC + znaczek damskiej toalety”</w:t>
      </w:r>
    </w:p>
    <w:p w:rsidR="00B03892" w:rsidRDefault="00816577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2 sztuki. tab. szer. 20 x wys. odpowiednia do treści</w:t>
      </w:r>
      <w:r>
        <w:rPr>
          <w:sz w:val="24"/>
          <w:szCs w:val="24"/>
        </w:rPr>
        <w:br/>
        <w:t>treść: „POMIESZCZENIE SŁUŻBOWE”</w:t>
      </w:r>
    </w:p>
    <w:p w:rsidR="00B03892" w:rsidRPr="00CF3BEF" w:rsidRDefault="00816577" w:rsidP="00CF3BEF">
      <w:pPr>
        <w:numPr>
          <w:ilvl w:val="0"/>
          <w:numId w:val="8"/>
        </w:num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 xml:space="preserve">tab. szer. 21 x wys. odpowiednia do treści </w:t>
      </w:r>
      <w:r>
        <w:rPr>
          <w:sz w:val="24"/>
          <w:szCs w:val="24"/>
        </w:rPr>
        <w:br/>
        <w:t xml:space="preserve">treść: „SALA WARSZTATOWA” </w:t>
      </w:r>
      <w:r>
        <w:rPr>
          <w:sz w:val="24"/>
          <w:szCs w:val="24"/>
        </w:rPr>
        <w:br/>
        <w:t>razem z tabliczką z możliwością wymiany grafiki i umieszczenia za szkłem plakatów w formacie A4, pionowo</w:t>
      </w:r>
    </w:p>
    <w:p w:rsidR="00B03892" w:rsidRDefault="00B03892">
      <w:pPr>
        <w:shd w:val="clear" w:color="auto" w:fill="FFFFFF"/>
        <w:jc w:val="both"/>
        <w:rPr>
          <w:sz w:val="24"/>
          <w:szCs w:val="24"/>
        </w:rPr>
      </w:pPr>
    </w:p>
    <w:p w:rsidR="00B03892" w:rsidRDefault="00816577">
      <w:pPr>
        <w:numPr>
          <w:ilvl w:val="0"/>
          <w:numId w:val="7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zobowiązany jest do wykonania projektów tabliczek i ich przesłania do akceptacji zamawiającemu w terminie 7 dni od dnia </w:t>
      </w:r>
      <w:r w:rsidR="00251F7A">
        <w:rPr>
          <w:sz w:val="24"/>
          <w:szCs w:val="24"/>
        </w:rPr>
        <w:t>zawarcia</w:t>
      </w:r>
      <w:r>
        <w:rPr>
          <w:sz w:val="24"/>
          <w:szCs w:val="24"/>
        </w:rPr>
        <w:t xml:space="preserve"> umowy. </w:t>
      </w:r>
    </w:p>
    <w:p w:rsidR="00B03892" w:rsidRDefault="00251F7A">
      <w:pPr>
        <w:numPr>
          <w:ilvl w:val="0"/>
          <w:numId w:val="7"/>
        </w:numPr>
        <w:shd w:val="clear" w:color="auto" w:fill="FFFFFF"/>
        <w:ind w:left="850" w:hanging="425"/>
        <w:jc w:val="both"/>
        <w:rPr>
          <w:sz w:val="24"/>
          <w:szCs w:val="24"/>
        </w:rPr>
      </w:pPr>
      <w:r>
        <w:rPr>
          <w:sz w:val="24"/>
          <w:szCs w:val="24"/>
        </w:rPr>
        <w:t>W ramach projektu</w:t>
      </w:r>
      <w:r w:rsidR="00816577">
        <w:rPr>
          <w:sz w:val="24"/>
          <w:szCs w:val="24"/>
        </w:rPr>
        <w:t xml:space="preserve"> wykonawca we własnym zakresie dokonuje tłumaczenia wpisanych we wskazane pola wyrazów </w:t>
      </w:r>
      <w:r>
        <w:rPr>
          <w:sz w:val="24"/>
          <w:szCs w:val="24"/>
        </w:rPr>
        <w:t>na alfabet B</w:t>
      </w:r>
      <w:r w:rsidR="00816577">
        <w:rPr>
          <w:sz w:val="24"/>
          <w:szCs w:val="24"/>
        </w:rPr>
        <w:t>raill</w:t>
      </w:r>
      <w:r>
        <w:rPr>
          <w:sz w:val="24"/>
          <w:szCs w:val="24"/>
        </w:rPr>
        <w:t>e’</w:t>
      </w:r>
      <w:r w:rsidR="00816577">
        <w:rPr>
          <w:sz w:val="24"/>
          <w:szCs w:val="24"/>
        </w:rPr>
        <w:t>a i ich wygrawerowania w sposób możliwy do odczytania przez osoby niewidome.</w:t>
      </w:r>
    </w:p>
    <w:p w:rsidR="00CF3BEF" w:rsidRDefault="00CF3BEF" w:rsidP="00CF3BEF">
      <w:pPr>
        <w:shd w:val="clear" w:color="auto" w:fill="FFFFFF"/>
        <w:jc w:val="both"/>
        <w:rPr>
          <w:sz w:val="24"/>
          <w:szCs w:val="24"/>
        </w:rPr>
      </w:pPr>
    </w:p>
    <w:p w:rsidR="00CF3BEF" w:rsidRDefault="00CF3BEF" w:rsidP="00CF3BEF">
      <w:pPr>
        <w:shd w:val="clear" w:color="auto" w:fill="FFFFFF"/>
        <w:jc w:val="both"/>
        <w:rPr>
          <w:sz w:val="24"/>
          <w:szCs w:val="24"/>
        </w:rPr>
      </w:pPr>
    </w:p>
    <w:p w:rsidR="00CF3BEF" w:rsidRDefault="00CF3BEF" w:rsidP="00CF3BEF">
      <w:pPr>
        <w:shd w:val="clear" w:color="auto" w:fill="FFFFFF"/>
        <w:jc w:val="both"/>
        <w:rPr>
          <w:sz w:val="24"/>
          <w:szCs w:val="24"/>
        </w:rPr>
      </w:pPr>
    </w:p>
    <w:p w:rsidR="00CF3BEF" w:rsidRDefault="00CF3BEF" w:rsidP="00CF3BEF">
      <w:pPr>
        <w:shd w:val="clear" w:color="auto" w:fill="FFFFFF"/>
        <w:jc w:val="both"/>
        <w:rPr>
          <w:sz w:val="24"/>
          <w:szCs w:val="24"/>
        </w:rPr>
      </w:pPr>
    </w:p>
    <w:p w:rsidR="00CF3BEF" w:rsidRDefault="00CF3BEF" w:rsidP="00CF3BEF">
      <w:pPr>
        <w:shd w:val="clear" w:color="auto" w:fill="FFFFFF"/>
        <w:jc w:val="both"/>
        <w:rPr>
          <w:sz w:val="24"/>
          <w:szCs w:val="24"/>
        </w:rPr>
      </w:pPr>
    </w:p>
    <w:p w:rsidR="00CF3BEF" w:rsidRDefault="00CF3BEF" w:rsidP="00CF3BEF">
      <w:pPr>
        <w:shd w:val="clear" w:color="auto" w:fill="FFFFFF"/>
        <w:jc w:val="both"/>
        <w:rPr>
          <w:sz w:val="24"/>
          <w:szCs w:val="24"/>
        </w:rPr>
      </w:pPr>
    </w:p>
    <w:p w:rsidR="00CF3BEF" w:rsidRDefault="00CF3BEF" w:rsidP="00CF3BEF">
      <w:pPr>
        <w:shd w:val="clear" w:color="auto" w:fill="FFFFFF"/>
        <w:jc w:val="both"/>
        <w:rPr>
          <w:sz w:val="24"/>
          <w:szCs w:val="24"/>
        </w:rPr>
      </w:pPr>
    </w:p>
    <w:p w:rsidR="00CF3BEF" w:rsidRDefault="00CF3BEF" w:rsidP="00CF3BEF">
      <w:pPr>
        <w:shd w:val="clear" w:color="auto" w:fill="FFFFFF"/>
        <w:jc w:val="both"/>
        <w:rPr>
          <w:sz w:val="24"/>
          <w:szCs w:val="24"/>
        </w:rPr>
      </w:pPr>
    </w:p>
    <w:p w:rsidR="00B03892" w:rsidRDefault="00B03892">
      <w:pPr>
        <w:shd w:val="clear" w:color="auto" w:fill="FFFFFF"/>
        <w:rPr>
          <w:sz w:val="24"/>
          <w:szCs w:val="24"/>
        </w:rPr>
      </w:pPr>
    </w:p>
    <w:p w:rsidR="00B03892" w:rsidRDefault="00816577">
      <w:pPr>
        <w:shd w:val="clear" w:color="auto" w:fill="FFFFFF"/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Uprzejmie prosimy o składanie kompletnych ofert cenowych, obejmujących wszystkie zakładane przez wykonawcę w ostatecznym rozliczeniu usługi koszty. </w:t>
      </w: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WARUNKI PRZYSTĄPIENIA, KOMUNIKACJA</w:t>
      </w:r>
    </w:p>
    <w:p w:rsidR="00B03892" w:rsidRDefault="00B03892">
      <w:pPr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Komunikacja w postępowaniu, w tym składanie ofert, wymiana informacji                     oraz przekazywanie dokumentów, oświadczeń lub zapytań między zamawiającym,             a wykonawcą odbywa się za pośrednictwem Platformy Zakupowej Open </w:t>
      </w:r>
      <w:proofErr w:type="spellStart"/>
      <w:r>
        <w:rPr>
          <w:sz w:val="24"/>
          <w:szCs w:val="24"/>
        </w:rPr>
        <w:t>Nexus</w:t>
      </w:r>
      <w:proofErr w:type="spellEnd"/>
      <w:r>
        <w:rPr>
          <w:sz w:val="24"/>
          <w:szCs w:val="24"/>
        </w:rPr>
        <w:t xml:space="preserve">                 pod adresem: www.platformazakupowa.pl/pn/bydgoszcz 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Zamawiający nie dopuszcza możliwości składania ofert częściowych.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Oferty złożone po ustalonym terminie lub poza Platformą Zakupową Open </w:t>
      </w:r>
      <w:proofErr w:type="spellStart"/>
      <w:r>
        <w:rPr>
          <w:sz w:val="24"/>
          <w:szCs w:val="24"/>
        </w:rPr>
        <w:t>Nexus</w:t>
      </w:r>
      <w:proofErr w:type="spellEnd"/>
      <w:r>
        <w:rPr>
          <w:sz w:val="24"/>
          <w:szCs w:val="24"/>
        </w:rPr>
        <w:t xml:space="preserve">       nie będą rozpatrywane.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Wykluczeniu z niniejszego postępowania podlegają wykonawcy, o których mowa               w art. 7, ust. 1 Ustawy z dnia 13 kwietnia 2022 r. - o szczególnych rozwiązaniach                 w zakresie przeciwdziałania wspieraniu agresji na Ukrainę oraz służących ochronie bezpieczeństwa narodowego (Dz.U. z 2022 r., poz. 835).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Składając ofertę w postępowaniu wykonawca oświadcza, że spełnia warunki udziału,            nie podlega wykluczeniu z postępowania na zasadach określonych przez zamawiającego oraz posiada wiedzę i doświadczenie niezbędne do należytego wykonania przedmiotu zamówienia.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Od wykonawców wymaga się przynajmniej trzyletniego doświadczenia w świadczeniu usług zbieżnych z przedmiotem zamówienia, poświadczonego przedłożeniem w procesie wyboru wypisu ze stosownej ewidencji.</w:t>
      </w: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Od wykonawców wymaga się posiadania i przedłożenia w procesie wyboru wykonawcy referencji poświadczających należyte wykonanie co najmniej dwóch podobnych usług w ciągu ostatnich trzech lat.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 zapoznaniu się z ofertami, wykonawca proponujący najniższą cenę zobowiązany zostanie do przedłożenia w terminie trzech dni dokumentu poświadczającego spełnienie warunków doświadczenia i referencji.</w:t>
      </w:r>
    </w:p>
    <w:p w:rsidR="00B03892" w:rsidRDefault="0081657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03892" w:rsidRDefault="0081657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przypadku niedopełnienia wymogu, nawiązana zostanie współpraca                       z kolejnym wykonawcą oferującym odpowiednio najniższą cenę, który przedłoży wymagane dokumenty. 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Uczestnicy zostaną poinformowani o wyborze oferty drogą elektroniczną.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Z wybranym wykonawcą zostanie podpisana umowa.</w:t>
      </w:r>
    </w:p>
    <w:p w:rsidR="00B03892" w:rsidRDefault="00B03892">
      <w:pPr>
        <w:rPr>
          <w:sz w:val="24"/>
          <w:szCs w:val="24"/>
        </w:rPr>
      </w:pPr>
    </w:p>
    <w:p w:rsidR="00B03892" w:rsidRDefault="00B0389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60"/>
        <w:jc w:val="center"/>
        <w:rPr>
          <w:b/>
          <w:sz w:val="32"/>
          <w:szCs w:val="32"/>
        </w:rPr>
      </w:pP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KRYTERIUM OCENY OFERT</w:t>
      </w:r>
    </w:p>
    <w:p w:rsidR="00B03892" w:rsidRDefault="00B03892">
      <w:pPr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Zamówienie zostanie udzielone wykonawcy, który spełni warunki formalne i zaoferuje najniższą cenę.</w:t>
      </w: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TERMINY I ZASADY PŁATNOŚCI</w:t>
      </w:r>
    </w:p>
    <w:p w:rsidR="00B03892" w:rsidRDefault="00B03892">
      <w:pPr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Publikacja zapytania ofertowego: …</w:t>
      </w: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Termin składania ofert: …</w:t>
      </w: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Termin realizacji …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Zamawiający dokona zapłaty wynagrodzenia za przedmiot zamówienia przelewem  w terminie 14 dni od dnia otrzymania prawidłowo wystawionej faktury/rachunku. 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Wykonawca zapłaci zamawiającemu karę umowną:</w:t>
      </w:r>
    </w:p>
    <w:p w:rsidR="00B03892" w:rsidRDefault="00816577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wysokości 2 % wynagrodzenia w przypadku opóźnienia w wykonaniu przedmiotu zamówienia, za każdy dzień opóźnienia.</w:t>
      </w:r>
    </w:p>
    <w:p w:rsidR="00B03892" w:rsidRDefault="00816577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wysokości 10 % wynagrodzenia w przypadku niewykonania lub nienależytego wykonania przedmiotu zamówienia.</w:t>
      </w:r>
    </w:p>
    <w:p w:rsidR="00B03892" w:rsidRDefault="00B03892">
      <w:pPr>
        <w:jc w:val="both"/>
        <w:rPr>
          <w:sz w:val="24"/>
          <w:szCs w:val="24"/>
        </w:rPr>
      </w:pPr>
    </w:p>
    <w:p w:rsidR="00B03892" w:rsidRDefault="00816577">
      <w:pPr>
        <w:jc w:val="both"/>
        <w:rPr>
          <w:sz w:val="24"/>
          <w:szCs w:val="24"/>
        </w:rPr>
      </w:pPr>
      <w:r>
        <w:rPr>
          <w:sz w:val="24"/>
          <w:szCs w:val="24"/>
        </w:rPr>
        <w:t>Wykonawca zapłaci zamawiającemu karę umowną w wysokości 10 % wynagrodzenia w przypadku niewykonania lub nienależytego wykonania przedmiotu zamówienia.</w:t>
      </w:r>
    </w:p>
    <w:p w:rsidR="00B03892" w:rsidRDefault="00B03892">
      <w:pPr>
        <w:rPr>
          <w:sz w:val="24"/>
          <w:szCs w:val="24"/>
        </w:rPr>
      </w:pP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KLAUZULA INFORMACYJNA  </w:t>
      </w:r>
      <w:r>
        <w:rPr>
          <w:b/>
          <w:sz w:val="32"/>
          <w:szCs w:val="32"/>
        </w:rPr>
        <w:br/>
        <w:t>dotycząca przetwarzania danych osobowych</w:t>
      </w: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Zgodnie z art. 13 ust. 1 i 2 rozporządzenia Parlamentu Europejskiego i Rady (UE) 2016/679 z dnia 27 kwietnia 2016 r. w sprawie ochrony osób fizycznych w związku            z 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>Administratorem Państwa danych osobowych jest: Gmina Miasto Bydgoszcz              z siedzibą przy ul. Jezuickiej 1, 85-102 Bydgoszcz.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>W sprawach związanych z ochroną Państwa danych osobowych proszę kontaktować się z Inspektorem Ochrony Danych za pomocą adresu e-mail: iod@um.bydgoszcz.pl lub pisemnie na adres: Urząd Miasta Bydgoszczy Inspektor Ochrony Danych, ul. Jezuicka 1, 85-102 Bydgoszcz.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Państwa dane osobowe przetwarzane będą na podstawie art. 6 ust. 1 lit. c RODO w celu prowadzenia przedmiotowego postępowania o udzielenie zamówienia publicznego oraz zawarcia umowy, a podstawą prawną ich przetwarzania jest obowiązek prawny stosowania sformalizowanych procedur udzielania zamówień publicznych spoczywający na Zamawiającym – w oparciu   o przepisy ustawy Prawo zamówień publicznych (dalej </w:t>
      </w:r>
      <w:proofErr w:type="spellStart"/>
      <w:r>
        <w:rPr>
          <w:sz w:val="24"/>
          <w:szCs w:val="24"/>
        </w:rPr>
        <w:t>uPzp</w:t>
      </w:r>
      <w:proofErr w:type="spellEnd"/>
      <w:r>
        <w:rPr>
          <w:sz w:val="24"/>
          <w:szCs w:val="24"/>
        </w:rPr>
        <w:t xml:space="preserve"> - Dz.U. z 2019 r., poz. 2019 ze zm.) oraz aktów wykonawczych do </w:t>
      </w:r>
      <w:proofErr w:type="spellStart"/>
      <w:r>
        <w:rPr>
          <w:sz w:val="24"/>
          <w:szCs w:val="24"/>
        </w:rPr>
        <w:t>uPzp</w:t>
      </w:r>
      <w:proofErr w:type="spellEnd"/>
      <w:r>
        <w:rPr>
          <w:sz w:val="24"/>
          <w:szCs w:val="24"/>
        </w:rPr>
        <w:t>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Odbiorcami Państwa danych osobowych będą osoby lub podmioty, którym udostępniona zostanie dokumentacja postępowania w oparciu o art. 18 oraz art. 74 </w:t>
      </w:r>
      <w:proofErr w:type="spellStart"/>
      <w:r>
        <w:rPr>
          <w:sz w:val="24"/>
          <w:szCs w:val="24"/>
        </w:rPr>
        <w:t>uPzp</w:t>
      </w:r>
      <w:proofErr w:type="spellEnd"/>
      <w:r>
        <w:rPr>
          <w:sz w:val="24"/>
          <w:szCs w:val="24"/>
        </w:rPr>
        <w:t>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Państwa dane osobowe będą przechowywane, zgodnie z art. 78 ust. 1 </w:t>
      </w:r>
      <w:proofErr w:type="spellStart"/>
      <w:r>
        <w:rPr>
          <w:sz w:val="24"/>
          <w:szCs w:val="24"/>
        </w:rPr>
        <w:t>uPzp</w:t>
      </w:r>
      <w:proofErr w:type="spellEnd"/>
      <w:r>
        <w:rPr>
          <w:sz w:val="24"/>
          <w:szCs w:val="24"/>
        </w:rPr>
        <w:t>, przez okres 4 lat od dnia zakończenia postępowania o udzielenie zamówienia,            a jeżeli czas trwania umowy przekracza 4 lata, okres przechowywania obejmuje cały czas trwania umowy. W przypadku projektów dofinansowanych z budżetu Unii Europejskiej – okres przetwarzania wynikał będzie z zasad określonych                w Wytycznych w zakresie kwalifikowalności wydatków.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Obowiązek podania przez Państwa danych osobowych bezpośrednio Państwa dotyczących jest wymogiem ustawowym określonym w przepisach </w:t>
      </w:r>
      <w:proofErr w:type="spellStart"/>
      <w:r>
        <w:rPr>
          <w:sz w:val="24"/>
          <w:szCs w:val="24"/>
        </w:rPr>
        <w:t>uPzp</w:t>
      </w:r>
      <w:proofErr w:type="spellEnd"/>
      <w:r>
        <w:rPr>
          <w:sz w:val="24"/>
          <w:szCs w:val="24"/>
        </w:rPr>
        <w:t xml:space="preserve">, związanym z udziałem w postępowaniu o udzielenie zamówienia publicznego; konsekwencje niepodania określonych danych wynikają z </w:t>
      </w:r>
      <w:proofErr w:type="spellStart"/>
      <w:r>
        <w:rPr>
          <w:sz w:val="24"/>
          <w:szCs w:val="24"/>
        </w:rPr>
        <w:t>uPzp</w:t>
      </w:r>
      <w:proofErr w:type="spellEnd"/>
      <w:r>
        <w:rPr>
          <w:sz w:val="24"/>
          <w:szCs w:val="24"/>
        </w:rPr>
        <w:t>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>Państwa dane osobowe nie będą przetwarzane w sposób zautomatyzowany oraz nie będą podlegały profilowaniu, stosowanie do art. 22 RODO.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Państwa danych osobowych mogą mieć dostęp, wyłącznie na podstawie zawartych umów powierzenia przetwarzania, podmioty zewnętrzne realizujące usługi na rzecz Urzędu Miasta Bydgoszczy, w szczególności firmy informatyczne świadczące usługi utrzymania i rozwoju systemów informatycznych, tj. MADKOM S.A. z siedzibą w Gdyni, ul. Zwycięstwa 96/98 oraz Open </w:t>
      </w:r>
      <w:proofErr w:type="spellStart"/>
      <w:r>
        <w:rPr>
          <w:sz w:val="24"/>
          <w:szCs w:val="24"/>
        </w:rPr>
        <w:t>Nexus</w:t>
      </w:r>
      <w:proofErr w:type="spellEnd"/>
      <w:r>
        <w:rPr>
          <w:sz w:val="24"/>
          <w:szCs w:val="24"/>
        </w:rPr>
        <w:t xml:space="preserve"> Sp. z o.o.                  z siedzibą w Poznaniu, ul. Bolesława Krzywoustego 3.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>W związku z przetwarzaniem Państwa danych osobowych jesteście Państwo uprawnieni do:</w:t>
      </w: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ind w:left="921" w:hanging="496"/>
        <w:jc w:val="both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z w:val="24"/>
          <w:szCs w:val="24"/>
        </w:rPr>
        <w:tab/>
        <w:t>dostępu do swoich danych osobowych – na podstawie art. 15 RODO,</w:t>
      </w: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ind w:left="921" w:hanging="496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  <w:t xml:space="preserve">sprostowania lub uzupełnienia swoich danych osobowych – na podstawie art. 16 RODO, przy czym skorzystanie z prawa do sprostowania                 lub uzupełnienia nie może skutkować zmianą wyniku postępowania                   o udzielenie zamówienia publicznego ani zmianą postanowień umowy                  w zakresie niezgodnym z ustawą </w:t>
      </w:r>
      <w:proofErr w:type="spellStart"/>
      <w:r>
        <w:rPr>
          <w:sz w:val="24"/>
          <w:szCs w:val="24"/>
        </w:rPr>
        <w:t>Pzp</w:t>
      </w:r>
      <w:proofErr w:type="spellEnd"/>
      <w:r>
        <w:rPr>
          <w:sz w:val="24"/>
          <w:szCs w:val="24"/>
        </w:rPr>
        <w:t xml:space="preserve"> oraz nie może naruszać integralności protokołu oraz jego załączników. </w:t>
      </w: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ind w:left="921" w:hanging="496"/>
        <w:jc w:val="both"/>
        <w:rPr>
          <w:sz w:val="24"/>
          <w:szCs w:val="24"/>
        </w:rPr>
      </w:pPr>
      <w:r>
        <w:rPr>
          <w:sz w:val="24"/>
          <w:szCs w:val="24"/>
        </w:rPr>
        <w:t>c.</w:t>
      </w:r>
      <w:r>
        <w:rPr>
          <w:sz w:val="24"/>
          <w:szCs w:val="24"/>
        </w:rPr>
        <w:tab/>
        <w:t>żądania od administratora ograniczenia przetwarzania danych osobowych          z zastrzeżeniem przypadków, o których mowa w art. 18 ust. 2 RODO,               przy czym prawo do ograniczenia przetwarzania nie ma zastosowania                  w odniesieniu do przechowywania, w celu zapewnienia korzystania                    ze środków ochrony prawnej lub w celu ochrony praw innej osoby fizycznej lub prawnej, lub z uwagi na ważne względy interesu publicznego Unii Europejskiej lub państwa członkowskiego, a także nie ogranicza przetwarzania danych osobowych do czasu zakończenia postępowania                o udzielenie zamówienia,</w:t>
      </w: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ind w:left="921" w:hanging="496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  <w:t>prawo do wniesienia skargi do Prezesa Urzędu Ochrony Danych Osobowych, gdy uznają Państwo, że przetwarzanie danych osobowych Państwa dotyczących narusza przepisy RODO.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>Nie przysługuje Państwu:</w:t>
      </w: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ind w:left="915" w:hanging="495"/>
        <w:jc w:val="both"/>
        <w:rPr>
          <w:sz w:val="24"/>
          <w:szCs w:val="24"/>
        </w:rPr>
      </w:pPr>
      <w:r>
        <w:rPr>
          <w:sz w:val="24"/>
          <w:szCs w:val="24"/>
        </w:rPr>
        <w:t>a.</w:t>
      </w:r>
      <w:r>
        <w:rPr>
          <w:sz w:val="24"/>
          <w:szCs w:val="24"/>
        </w:rPr>
        <w:tab/>
        <w:t xml:space="preserve">w związku z art. 17 ust. 3 lit. b, d lub e RODO prawo do usunięcia danych osobowych; </w:t>
      </w:r>
    </w:p>
    <w:p w:rsidR="00B03892" w:rsidRDefault="00816577">
      <w:pPr>
        <w:pBdr>
          <w:top w:val="nil"/>
          <w:left w:val="nil"/>
          <w:bottom w:val="nil"/>
          <w:right w:val="nil"/>
          <w:between w:val="nil"/>
        </w:pBdr>
        <w:ind w:left="915" w:hanging="495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  <w:t>prawo do przenoszenia danych osobowych, o którym mowa w art. 20 RODO.</w:t>
      </w:r>
    </w:p>
    <w:p w:rsidR="00B03892" w:rsidRDefault="008165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Jednocześnie Zamawiający przypomina o ciążącym na Państwu obowiązku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</w:t>
      </w:r>
      <w:proofErr w:type="spellStart"/>
      <w:r>
        <w:rPr>
          <w:sz w:val="24"/>
          <w:szCs w:val="24"/>
        </w:rPr>
        <w:t>wyłączeń</w:t>
      </w:r>
      <w:proofErr w:type="spellEnd"/>
      <w:r>
        <w:rPr>
          <w:sz w:val="24"/>
          <w:szCs w:val="24"/>
        </w:rPr>
        <w:t xml:space="preserve">, o których mowa w art. 14 ust. 5 RODO. </w:t>
      </w:r>
    </w:p>
    <w:p w:rsidR="00B03892" w:rsidRDefault="00B0389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B0389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11CEE"/>
    <w:multiLevelType w:val="multilevel"/>
    <w:tmpl w:val="23B07D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9D0FC2"/>
    <w:multiLevelType w:val="multilevel"/>
    <w:tmpl w:val="76808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2553FF"/>
    <w:multiLevelType w:val="multilevel"/>
    <w:tmpl w:val="674E9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BB748DB"/>
    <w:multiLevelType w:val="multilevel"/>
    <w:tmpl w:val="5F40A8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C9745A"/>
    <w:multiLevelType w:val="multilevel"/>
    <w:tmpl w:val="1A5A5CCE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BAE43CB"/>
    <w:multiLevelType w:val="multilevel"/>
    <w:tmpl w:val="280EEC8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6D3A080B"/>
    <w:multiLevelType w:val="multilevel"/>
    <w:tmpl w:val="9CBEC7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EAC0213"/>
    <w:multiLevelType w:val="multilevel"/>
    <w:tmpl w:val="A4469F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8F82789"/>
    <w:multiLevelType w:val="multilevel"/>
    <w:tmpl w:val="BF5A7B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CB740AF"/>
    <w:multiLevelType w:val="multilevel"/>
    <w:tmpl w:val="86A020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9"/>
  </w:num>
  <w:num w:numId="8">
    <w:abstractNumId w:val="8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892"/>
    <w:rsid w:val="00251F7A"/>
    <w:rsid w:val="004B08B0"/>
    <w:rsid w:val="007F7F7A"/>
    <w:rsid w:val="00816577"/>
    <w:rsid w:val="00931133"/>
    <w:rsid w:val="00B03892"/>
    <w:rsid w:val="00B909A3"/>
    <w:rsid w:val="00CF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30A3D"/>
  <w15:docId w15:val="{5D4A9CAB-3A97-40A7-A45E-723233A42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CF3BE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B08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8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282D8-1F97-4F3E-9638-899392ED9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2103</Words>
  <Characters>12621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Krupa</dc:creator>
  <cp:lastModifiedBy>Lubomiła Pietkun</cp:lastModifiedBy>
  <cp:revision>6</cp:revision>
  <cp:lastPrinted>2024-04-04T08:19:00Z</cp:lastPrinted>
  <dcterms:created xsi:type="dcterms:W3CDTF">2023-09-27T10:30:00Z</dcterms:created>
  <dcterms:modified xsi:type="dcterms:W3CDTF">2024-04-04T08:19:00Z</dcterms:modified>
</cp:coreProperties>
</file>