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C8346" w14:textId="77777777" w:rsidR="008D0178" w:rsidRDefault="008D0178" w:rsidP="00F566D2">
      <w:pPr>
        <w:spacing w:line="360" w:lineRule="auto"/>
        <w:jc w:val="center"/>
        <w:rPr>
          <w:b/>
        </w:rPr>
      </w:pPr>
      <w:r w:rsidRPr="008D0178">
        <w:rPr>
          <w:b/>
        </w:rPr>
        <w:t>OPIS PRZEDMIOTU ZAMÓWIENIA</w:t>
      </w:r>
    </w:p>
    <w:p w14:paraId="7BF4ED24" w14:textId="77777777" w:rsidR="00F566D2" w:rsidRPr="008D0178" w:rsidRDefault="00F566D2" w:rsidP="00F566D2">
      <w:pPr>
        <w:spacing w:line="360" w:lineRule="auto"/>
        <w:jc w:val="both"/>
        <w:rPr>
          <w:b/>
        </w:rPr>
      </w:pPr>
    </w:p>
    <w:p w14:paraId="7E3A80AD" w14:textId="6CC42DE5" w:rsidR="008D0178" w:rsidRPr="008D0178" w:rsidRDefault="008D0178" w:rsidP="00F566D2">
      <w:pPr>
        <w:pStyle w:val="Akapitzlist"/>
        <w:numPr>
          <w:ilvl w:val="0"/>
          <w:numId w:val="4"/>
        </w:numPr>
        <w:spacing w:line="360" w:lineRule="auto"/>
        <w:jc w:val="both"/>
      </w:pPr>
      <w:r>
        <w:t>Przedmiotem zamówienia są usługi transportowe polegające na świadczeniu usług w zakresie przewozu autokarowego osób wraz z bagażem na trasie Kalisz ul. Wrocławska 193/195 – Warszawa ul. Okopowa 5</w:t>
      </w:r>
      <w:r w:rsidR="00A07325">
        <w:t>9</w:t>
      </w:r>
      <w:r>
        <w:t xml:space="preserve"> – Kalisz ul. Wrocławska 193/195. Jako standard wyposażenia autokaru strony ustalają wyposażenie min. </w:t>
      </w:r>
      <w:r w:rsidR="00F566D2">
        <w:t xml:space="preserve">w </w:t>
      </w:r>
      <w:r>
        <w:t xml:space="preserve">: klimatyzację, pasy bezpieczeństwa </w:t>
      </w:r>
      <w:r w:rsidR="00F566D2">
        <w:br/>
      </w:r>
      <w:r>
        <w:t>w przestrzeni pasażerskiej, radioodbiornik, nagłośnienie.</w:t>
      </w:r>
    </w:p>
    <w:p w14:paraId="25675DC4" w14:textId="12EDB1A9" w:rsidR="008D0178" w:rsidRPr="00BC758E" w:rsidRDefault="008D0178" w:rsidP="00F566D2">
      <w:pPr>
        <w:pStyle w:val="Akapitzlist"/>
        <w:numPr>
          <w:ilvl w:val="0"/>
          <w:numId w:val="4"/>
        </w:numPr>
        <w:spacing w:line="360" w:lineRule="auto"/>
        <w:jc w:val="both"/>
      </w:pPr>
      <w:r w:rsidRPr="00BC758E">
        <w:t>Szacunkowa (maksymalna) liczba przewożonych osób podczas jednego przewozu będzie wynosiła 2</w:t>
      </w:r>
      <w:r w:rsidR="00A07325">
        <w:t>1</w:t>
      </w:r>
      <w:r w:rsidRPr="00BC758E">
        <w:t>0 osób</w:t>
      </w:r>
      <w:r w:rsidR="00A07325">
        <w:t>.</w:t>
      </w:r>
      <w:bookmarkStart w:id="0" w:name="_GoBack"/>
      <w:bookmarkEnd w:id="0"/>
    </w:p>
    <w:p w14:paraId="0984F7DB" w14:textId="77777777" w:rsidR="00907C83" w:rsidRDefault="008D0178" w:rsidP="00907C83">
      <w:pPr>
        <w:pStyle w:val="Akapitzlist"/>
        <w:numPr>
          <w:ilvl w:val="0"/>
          <w:numId w:val="4"/>
        </w:numPr>
        <w:spacing w:line="360" w:lineRule="auto"/>
        <w:jc w:val="both"/>
      </w:pPr>
      <w:r>
        <w:t>Przejazd powinien być wykonany optymalną pod względem czasu dojazdu i odległości trasą, także z wykorzystaniem istniejącej sieci dróg płatnych i autostrad.</w:t>
      </w:r>
    </w:p>
    <w:p w14:paraId="4D254341" w14:textId="77777777" w:rsidR="00F566D2" w:rsidRDefault="008D0178" w:rsidP="00F566D2">
      <w:pPr>
        <w:pStyle w:val="Akapitzlist"/>
        <w:numPr>
          <w:ilvl w:val="0"/>
          <w:numId w:val="4"/>
        </w:numPr>
        <w:spacing w:line="360" w:lineRule="auto"/>
        <w:jc w:val="both"/>
      </w:pPr>
      <w:r>
        <w:t>Transport będzie odbywał się na trasach jak w tabeli:</w:t>
      </w:r>
    </w:p>
    <w:tbl>
      <w:tblPr>
        <w:tblStyle w:val="Tabela-Siatka"/>
        <w:tblW w:w="0" w:type="auto"/>
        <w:tblInd w:w="-5" w:type="dxa"/>
        <w:tblLook w:val="04A0" w:firstRow="1" w:lastRow="0" w:firstColumn="1" w:lastColumn="0" w:noHBand="0" w:noVBand="1"/>
      </w:tblPr>
      <w:tblGrid>
        <w:gridCol w:w="1696"/>
        <w:gridCol w:w="1324"/>
        <w:gridCol w:w="1795"/>
        <w:gridCol w:w="1415"/>
        <w:gridCol w:w="1420"/>
        <w:gridCol w:w="1412"/>
      </w:tblGrid>
      <w:tr w:rsidR="00F566D2" w14:paraId="3DE340D7" w14:textId="77777777" w:rsidTr="00BC758E">
        <w:tc>
          <w:tcPr>
            <w:tcW w:w="1696" w:type="dxa"/>
          </w:tcPr>
          <w:p w14:paraId="29920562" w14:textId="77777777" w:rsidR="00F566D2" w:rsidRPr="00907C83" w:rsidRDefault="00F566D2" w:rsidP="00907C83">
            <w:pPr>
              <w:spacing w:line="360" w:lineRule="auto"/>
              <w:jc w:val="center"/>
              <w:rPr>
                <w:b/>
              </w:rPr>
            </w:pPr>
            <w:r w:rsidRPr="00907C83">
              <w:rPr>
                <w:b/>
              </w:rPr>
              <w:t>Wyjazd</w:t>
            </w:r>
          </w:p>
        </w:tc>
        <w:tc>
          <w:tcPr>
            <w:tcW w:w="1324" w:type="dxa"/>
          </w:tcPr>
          <w:p w14:paraId="61E5423D" w14:textId="77777777" w:rsidR="00F566D2" w:rsidRPr="00907C83" w:rsidRDefault="00F566D2" w:rsidP="00907C83">
            <w:pPr>
              <w:spacing w:line="360" w:lineRule="auto"/>
              <w:jc w:val="center"/>
              <w:rPr>
                <w:b/>
              </w:rPr>
            </w:pPr>
            <w:r w:rsidRPr="00907C83">
              <w:rPr>
                <w:b/>
              </w:rPr>
              <w:t>Godzina</w:t>
            </w:r>
          </w:p>
        </w:tc>
        <w:tc>
          <w:tcPr>
            <w:tcW w:w="1795" w:type="dxa"/>
          </w:tcPr>
          <w:p w14:paraId="332AFC7F" w14:textId="77777777" w:rsidR="00F566D2" w:rsidRPr="00907C83" w:rsidRDefault="00F566D2" w:rsidP="00907C83">
            <w:pPr>
              <w:spacing w:line="360" w:lineRule="auto"/>
              <w:jc w:val="center"/>
              <w:rPr>
                <w:b/>
              </w:rPr>
            </w:pPr>
            <w:r w:rsidRPr="00907C83">
              <w:rPr>
                <w:b/>
              </w:rPr>
              <w:t>Przyjazd</w:t>
            </w:r>
          </w:p>
        </w:tc>
        <w:tc>
          <w:tcPr>
            <w:tcW w:w="1415" w:type="dxa"/>
          </w:tcPr>
          <w:p w14:paraId="132561EA" w14:textId="77777777" w:rsidR="00F566D2" w:rsidRPr="00907C83" w:rsidRDefault="00F566D2" w:rsidP="00907C83">
            <w:pPr>
              <w:spacing w:line="360" w:lineRule="auto"/>
              <w:jc w:val="center"/>
              <w:rPr>
                <w:b/>
              </w:rPr>
            </w:pPr>
            <w:r w:rsidRPr="00907C83">
              <w:rPr>
                <w:b/>
              </w:rPr>
              <w:t>Godzina</w:t>
            </w:r>
          </w:p>
        </w:tc>
        <w:tc>
          <w:tcPr>
            <w:tcW w:w="1420" w:type="dxa"/>
          </w:tcPr>
          <w:p w14:paraId="1C2A1651" w14:textId="77777777" w:rsidR="00F566D2" w:rsidRPr="00907C83" w:rsidRDefault="00F566D2" w:rsidP="00907C83">
            <w:pPr>
              <w:spacing w:line="360" w:lineRule="auto"/>
              <w:jc w:val="center"/>
              <w:rPr>
                <w:b/>
              </w:rPr>
            </w:pPr>
            <w:r w:rsidRPr="00907C83">
              <w:rPr>
                <w:b/>
              </w:rPr>
              <w:t xml:space="preserve">Czas </w:t>
            </w:r>
            <w:r w:rsidR="00907C83">
              <w:rPr>
                <w:b/>
              </w:rPr>
              <w:t>p</w:t>
            </w:r>
            <w:r w:rsidRPr="00907C83">
              <w:rPr>
                <w:b/>
              </w:rPr>
              <w:t>rzejazdu</w:t>
            </w:r>
          </w:p>
        </w:tc>
        <w:tc>
          <w:tcPr>
            <w:tcW w:w="1412" w:type="dxa"/>
          </w:tcPr>
          <w:p w14:paraId="15A6DFC5" w14:textId="77777777" w:rsidR="00F566D2" w:rsidRPr="00907C83" w:rsidRDefault="00F566D2" w:rsidP="00907C83">
            <w:pPr>
              <w:spacing w:line="360" w:lineRule="auto"/>
              <w:jc w:val="center"/>
              <w:rPr>
                <w:b/>
              </w:rPr>
            </w:pPr>
            <w:r w:rsidRPr="00907C83">
              <w:rPr>
                <w:b/>
              </w:rPr>
              <w:t>Data</w:t>
            </w:r>
          </w:p>
        </w:tc>
      </w:tr>
      <w:tr w:rsidR="00F566D2" w14:paraId="1986BA64" w14:textId="77777777" w:rsidTr="00BC758E">
        <w:tc>
          <w:tcPr>
            <w:tcW w:w="1696" w:type="dxa"/>
            <w:vAlign w:val="center"/>
          </w:tcPr>
          <w:p w14:paraId="523B3B64" w14:textId="77777777" w:rsidR="00F566D2" w:rsidRDefault="00F566D2" w:rsidP="00907C83">
            <w:pPr>
              <w:spacing w:line="360" w:lineRule="auto"/>
              <w:jc w:val="center"/>
            </w:pPr>
            <w:r>
              <w:t xml:space="preserve">SWWS </w:t>
            </w:r>
            <w:r w:rsidR="00907C83">
              <w:br/>
            </w:r>
            <w:r>
              <w:t>ul. Wrocławska 193/195 62-800 Kalisz</w:t>
            </w:r>
          </w:p>
        </w:tc>
        <w:tc>
          <w:tcPr>
            <w:tcW w:w="1324" w:type="dxa"/>
            <w:vAlign w:val="center"/>
          </w:tcPr>
          <w:p w14:paraId="45624983" w14:textId="466FFA98" w:rsidR="00F566D2" w:rsidRPr="00BC758E" w:rsidRDefault="00F566D2" w:rsidP="00907C83">
            <w:pPr>
              <w:spacing w:line="360" w:lineRule="auto"/>
              <w:jc w:val="center"/>
            </w:pPr>
            <w:r w:rsidRPr="00BC758E">
              <w:t>6</w:t>
            </w:r>
            <w:r w:rsidR="00BC758E" w:rsidRPr="00BC758E">
              <w:t>:30-7:00</w:t>
            </w:r>
          </w:p>
        </w:tc>
        <w:tc>
          <w:tcPr>
            <w:tcW w:w="1795" w:type="dxa"/>
            <w:vAlign w:val="center"/>
          </w:tcPr>
          <w:p w14:paraId="66AB0CCA" w14:textId="7A0BEF37" w:rsidR="00F566D2" w:rsidRPr="00BC758E" w:rsidRDefault="00F566D2" w:rsidP="00907C83">
            <w:pPr>
              <w:spacing w:line="360" w:lineRule="auto"/>
              <w:jc w:val="center"/>
            </w:pPr>
            <w:r w:rsidRPr="00BC758E">
              <w:t>Ul. Okopowa 5</w:t>
            </w:r>
            <w:r w:rsidR="00A07325">
              <w:t>9</w:t>
            </w:r>
            <w:r w:rsidRPr="00BC758E">
              <w:t>, Warszawa</w:t>
            </w:r>
          </w:p>
        </w:tc>
        <w:tc>
          <w:tcPr>
            <w:tcW w:w="1415" w:type="dxa"/>
            <w:vAlign w:val="center"/>
          </w:tcPr>
          <w:p w14:paraId="4B16984B" w14:textId="511800C9" w:rsidR="00F566D2" w:rsidRPr="00BC758E" w:rsidRDefault="00F566D2" w:rsidP="00907C83">
            <w:pPr>
              <w:spacing w:line="360" w:lineRule="auto"/>
              <w:jc w:val="center"/>
            </w:pPr>
            <w:r w:rsidRPr="00BC758E">
              <w:t>10:</w:t>
            </w:r>
            <w:r w:rsidR="00BC758E" w:rsidRPr="00BC758E">
              <w:t>30-11:00</w:t>
            </w:r>
          </w:p>
        </w:tc>
        <w:tc>
          <w:tcPr>
            <w:tcW w:w="1420" w:type="dxa"/>
            <w:vAlign w:val="center"/>
          </w:tcPr>
          <w:p w14:paraId="3CDD5933" w14:textId="4892BA4C" w:rsidR="00F566D2" w:rsidRPr="00BC758E" w:rsidRDefault="00F566D2" w:rsidP="00907C83">
            <w:pPr>
              <w:spacing w:line="360" w:lineRule="auto"/>
              <w:jc w:val="center"/>
            </w:pPr>
            <w:r w:rsidRPr="00BC758E">
              <w:t xml:space="preserve">4 godziny z przystankiem na </w:t>
            </w:r>
            <w:r w:rsidR="00BC758E" w:rsidRPr="00BC758E">
              <w:t>przerwę</w:t>
            </w:r>
          </w:p>
        </w:tc>
        <w:tc>
          <w:tcPr>
            <w:tcW w:w="1412" w:type="dxa"/>
            <w:vAlign w:val="center"/>
          </w:tcPr>
          <w:p w14:paraId="12B3DF35" w14:textId="77777777" w:rsidR="00F566D2" w:rsidRDefault="00907C83" w:rsidP="00907C83">
            <w:pPr>
              <w:spacing w:line="360" w:lineRule="auto"/>
              <w:jc w:val="center"/>
            </w:pPr>
            <w:r>
              <w:t>06.10.2022</w:t>
            </w:r>
          </w:p>
        </w:tc>
      </w:tr>
      <w:tr w:rsidR="00907C83" w14:paraId="5280B678" w14:textId="77777777" w:rsidTr="00BC758E">
        <w:tc>
          <w:tcPr>
            <w:tcW w:w="1696" w:type="dxa"/>
            <w:vAlign w:val="center"/>
          </w:tcPr>
          <w:p w14:paraId="60A94267" w14:textId="3CAA1487" w:rsidR="00907C83" w:rsidRDefault="00907C83" w:rsidP="00907C83">
            <w:pPr>
              <w:spacing w:line="360" w:lineRule="auto"/>
              <w:jc w:val="center"/>
            </w:pPr>
            <w:r>
              <w:t>Ul. Okopowa 5</w:t>
            </w:r>
            <w:r w:rsidR="00A07325">
              <w:t>9</w:t>
            </w:r>
            <w:r>
              <w:t>, Warszawa</w:t>
            </w:r>
          </w:p>
        </w:tc>
        <w:tc>
          <w:tcPr>
            <w:tcW w:w="1324" w:type="dxa"/>
            <w:vAlign w:val="center"/>
          </w:tcPr>
          <w:p w14:paraId="58654C79" w14:textId="0B02EFBB" w:rsidR="00907C83" w:rsidRDefault="00BC758E" w:rsidP="00907C83">
            <w:pPr>
              <w:spacing w:line="360" w:lineRule="auto"/>
              <w:jc w:val="center"/>
            </w:pPr>
            <w:r>
              <w:t>14:00-15:00</w:t>
            </w:r>
          </w:p>
        </w:tc>
        <w:tc>
          <w:tcPr>
            <w:tcW w:w="1795" w:type="dxa"/>
            <w:vAlign w:val="center"/>
          </w:tcPr>
          <w:p w14:paraId="41339CBE" w14:textId="77777777" w:rsidR="00907C83" w:rsidRDefault="00907C83" w:rsidP="00907C83">
            <w:pPr>
              <w:spacing w:line="360" w:lineRule="auto"/>
              <w:jc w:val="center"/>
            </w:pPr>
            <w:r>
              <w:t xml:space="preserve">SWWS </w:t>
            </w:r>
            <w:r>
              <w:br/>
              <w:t>ul. Wrocławska 193/195 62-800 Kalisz</w:t>
            </w:r>
          </w:p>
        </w:tc>
        <w:tc>
          <w:tcPr>
            <w:tcW w:w="1415" w:type="dxa"/>
            <w:vAlign w:val="center"/>
          </w:tcPr>
          <w:p w14:paraId="7410F63E" w14:textId="41B7EB7F" w:rsidR="00907C83" w:rsidRDefault="00BC758E" w:rsidP="00907C83">
            <w:pPr>
              <w:spacing w:line="360" w:lineRule="auto"/>
              <w:jc w:val="center"/>
            </w:pPr>
            <w:r>
              <w:t>18:00-19:00</w:t>
            </w:r>
          </w:p>
        </w:tc>
        <w:tc>
          <w:tcPr>
            <w:tcW w:w="1420" w:type="dxa"/>
            <w:vAlign w:val="center"/>
          </w:tcPr>
          <w:p w14:paraId="49C3A4D4" w14:textId="1E163C42" w:rsidR="00907C83" w:rsidRDefault="00907C83" w:rsidP="00907C83">
            <w:pPr>
              <w:spacing w:line="360" w:lineRule="auto"/>
              <w:jc w:val="center"/>
            </w:pPr>
            <w:r w:rsidRPr="00BC758E">
              <w:t xml:space="preserve">4 godziny z przystankiem na </w:t>
            </w:r>
            <w:r w:rsidR="00BC758E" w:rsidRPr="00BC758E">
              <w:t>przerwę</w:t>
            </w:r>
          </w:p>
        </w:tc>
        <w:tc>
          <w:tcPr>
            <w:tcW w:w="1412" w:type="dxa"/>
            <w:vAlign w:val="center"/>
          </w:tcPr>
          <w:p w14:paraId="7197400A" w14:textId="77777777" w:rsidR="00907C83" w:rsidRDefault="00907C83" w:rsidP="00907C83">
            <w:pPr>
              <w:spacing w:line="360" w:lineRule="auto"/>
              <w:jc w:val="center"/>
            </w:pPr>
            <w:r>
              <w:t>06.10.2022</w:t>
            </w:r>
          </w:p>
        </w:tc>
      </w:tr>
    </w:tbl>
    <w:p w14:paraId="2EE4F6BB" w14:textId="77777777" w:rsidR="008D0178" w:rsidRDefault="008D0178" w:rsidP="00F566D2">
      <w:pPr>
        <w:spacing w:line="360" w:lineRule="auto"/>
        <w:jc w:val="both"/>
      </w:pPr>
    </w:p>
    <w:p w14:paraId="20DA354F" w14:textId="77777777" w:rsidR="008D0178" w:rsidRDefault="008D0178" w:rsidP="00F566D2">
      <w:pPr>
        <w:pStyle w:val="Akapitzlist"/>
        <w:numPr>
          <w:ilvl w:val="0"/>
          <w:numId w:val="4"/>
        </w:numPr>
        <w:spacing w:line="360" w:lineRule="auto"/>
        <w:jc w:val="both"/>
      </w:pPr>
      <w:r>
        <w:t>Zamawiający zastrzega sobie możliwość ograniczenia zakresu zamówienia z przyczyn od niego niezależnych w okresie trwania umowy, stosownie do rzeczywistych potrzeb przewozowych, wynikających z bieżącej działalności Zamawiającego, w tym zmiany i skrócenia trasy.</w:t>
      </w:r>
    </w:p>
    <w:p w14:paraId="6E3BD536" w14:textId="77777777" w:rsidR="008D0178" w:rsidRDefault="008D0178" w:rsidP="00F566D2">
      <w:pPr>
        <w:pStyle w:val="Akapitzlist"/>
        <w:numPr>
          <w:ilvl w:val="0"/>
          <w:numId w:val="4"/>
        </w:numPr>
        <w:spacing w:line="360" w:lineRule="auto"/>
        <w:jc w:val="both"/>
      </w:pPr>
      <w:r>
        <w:t xml:space="preserve">Wykonawca zobowiązany jest do podstawienia autobusów, w sposób uzgodniony </w:t>
      </w:r>
      <w:r w:rsidR="00907C83">
        <w:br/>
      </w:r>
      <w:r>
        <w:t>z przedstawicielem Zamawiającego o odpowiednim standardzie, o określonej ilości miejsc siedzących (minimum 50 miejsc) oraz wolnych powierzchniach luku bagażowego zabezpieczających potrzeby Zamawiającego. Autobusy przewidziane do realizacji zamówienia muszą posiadać aktualne badania techniczne wymagane przepisami prawa oraz muszą być ubezpieczone w zakresie OC i NNW.</w:t>
      </w:r>
    </w:p>
    <w:p w14:paraId="086F7DB2" w14:textId="77777777" w:rsidR="008D0178" w:rsidRDefault="008D0178" w:rsidP="00F566D2">
      <w:pPr>
        <w:pStyle w:val="Akapitzlist"/>
        <w:numPr>
          <w:ilvl w:val="0"/>
          <w:numId w:val="4"/>
        </w:numPr>
        <w:spacing w:line="360" w:lineRule="auto"/>
        <w:jc w:val="both"/>
      </w:pPr>
      <w:r>
        <w:lastRenderedPageBreak/>
        <w:t>Zamawiający zastrzega sobie prawo zamawiania autobusu/autobusów, co najmniej 48 godzin przed rozpoczęciem świadczenia usługi. W wyjątkowych sytuacjach Zamawiający zastrzega sobie prawo do skrócenia tego terminu do zadeklarowanego przez Wykonawcę w złożonej ofercie.</w:t>
      </w:r>
    </w:p>
    <w:p w14:paraId="3835B98E" w14:textId="34FACAB7" w:rsidR="008D0178" w:rsidRDefault="008D0178" w:rsidP="00F566D2">
      <w:pPr>
        <w:pStyle w:val="Akapitzlist"/>
        <w:numPr>
          <w:ilvl w:val="0"/>
          <w:numId w:val="4"/>
        </w:numPr>
        <w:spacing w:line="360" w:lineRule="auto"/>
        <w:jc w:val="both"/>
      </w:pPr>
      <w:r>
        <w:t xml:space="preserve">Wykonawca zobowiązuje się do podstawienia zastępczego autobusu/autokaru w przypadku awarii w trasie do </w:t>
      </w:r>
      <w:r w:rsidR="00655E57">
        <w:t>60 minut</w:t>
      </w:r>
      <w:r>
        <w:t xml:space="preserve"> od momentu zgłoszenia awarii.</w:t>
      </w:r>
    </w:p>
    <w:p w14:paraId="001C56A7" w14:textId="65F440EF" w:rsidR="008D0178" w:rsidRDefault="008D0178" w:rsidP="00F566D2">
      <w:pPr>
        <w:pStyle w:val="Akapitzlist"/>
        <w:numPr>
          <w:ilvl w:val="0"/>
          <w:numId w:val="4"/>
        </w:numPr>
        <w:spacing w:line="360" w:lineRule="auto"/>
        <w:jc w:val="both"/>
      </w:pPr>
      <w:r>
        <w:t xml:space="preserve">Zamawiający zastrzega sobie prawo do oceny stanu technicznego podstawionych autobusów </w:t>
      </w:r>
      <w:r w:rsidR="00BC758E">
        <w:br/>
      </w:r>
      <w:r>
        <w:t xml:space="preserve">i autokarów oraz zdolności psychofizycznych kierowcy do prowadzenia pojazdu przez osoby </w:t>
      </w:r>
      <w:r w:rsidR="00907C83">
        <w:br/>
      </w:r>
      <w:r>
        <w:t xml:space="preserve">do tego uprawnione. W przypadku podstawienia autobusów/autokarów niesprawnych technicznie, w szczególności po zakwestionowaniu stanu technicznego pojazdu/ów (lub zdolności prowadzenia pojazdu przez kierowcę) przez Policję, ITD. Oraz inny uprawniony organ kontroli </w:t>
      </w:r>
      <w:r w:rsidR="00BC758E">
        <w:br/>
      </w:r>
      <w:r>
        <w:t>lub przedstawiciela Zamawiającego, lub niezdolności kierowcy do prowadzenia pojazdu, Wykonawca jest zobowiązany w ciągu 1 godziny wymienić niesprawny pojazd/kierowcę na inny, sprawny.</w:t>
      </w:r>
    </w:p>
    <w:p w14:paraId="5A3504E1" w14:textId="77777777" w:rsidR="008D0178" w:rsidRDefault="008D0178" w:rsidP="00F566D2">
      <w:pPr>
        <w:pStyle w:val="Akapitzlist"/>
        <w:numPr>
          <w:ilvl w:val="0"/>
          <w:numId w:val="4"/>
        </w:numPr>
        <w:spacing w:line="360" w:lineRule="auto"/>
        <w:jc w:val="both"/>
      </w:pPr>
      <w:r>
        <w:t>W czasie realizacji usługi przewozowej kierowcy zobowiązani będą do wykonania co najmniej niżej wymienionych czynności:</w:t>
      </w:r>
    </w:p>
    <w:p w14:paraId="3F091F21" w14:textId="77777777" w:rsidR="008D0178" w:rsidRDefault="008D0178" w:rsidP="00F566D2">
      <w:pPr>
        <w:pStyle w:val="Akapitzlist"/>
        <w:spacing w:line="360" w:lineRule="auto"/>
        <w:jc w:val="both"/>
      </w:pPr>
      <w:r>
        <w:t>- kierowanie/prowadzenie pojazdu zgodnie z posiadanymi uprawnieniami</w:t>
      </w:r>
    </w:p>
    <w:p w14:paraId="5BFC12B9" w14:textId="77777777" w:rsidR="008D0178" w:rsidRDefault="008D0178" w:rsidP="00F566D2">
      <w:pPr>
        <w:pStyle w:val="Akapitzlist"/>
        <w:spacing w:line="360" w:lineRule="auto"/>
        <w:jc w:val="both"/>
      </w:pPr>
      <w:r>
        <w:t>- usuwanie drobnych usterek pojazdu podczas trwania usługi</w:t>
      </w:r>
    </w:p>
    <w:p w14:paraId="706725F6" w14:textId="77777777" w:rsidR="008D0178" w:rsidRDefault="008D0178" w:rsidP="00F566D2">
      <w:pPr>
        <w:pStyle w:val="Akapitzlist"/>
        <w:spacing w:line="360" w:lineRule="auto"/>
        <w:jc w:val="both"/>
      </w:pPr>
      <w:r>
        <w:t>- wymiana uszkodzonego ogumienia/koła</w:t>
      </w:r>
    </w:p>
    <w:p w14:paraId="402837A4" w14:textId="77777777" w:rsidR="008D0178" w:rsidRDefault="008D0178" w:rsidP="00F566D2">
      <w:pPr>
        <w:pStyle w:val="Akapitzlist"/>
        <w:spacing w:line="360" w:lineRule="auto"/>
        <w:jc w:val="both"/>
      </w:pPr>
      <w:r>
        <w:t>- rozlokowanie przewożonego bagażu w luku ładunkowym</w:t>
      </w:r>
    </w:p>
    <w:p w14:paraId="61EB705C" w14:textId="77777777" w:rsidR="008D0178" w:rsidRDefault="008D0178" w:rsidP="00F566D2">
      <w:pPr>
        <w:pStyle w:val="Akapitzlist"/>
        <w:numPr>
          <w:ilvl w:val="0"/>
          <w:numId w:val="4"/>
        </w:numPr>
        <w:spacing w:line="360" w:lineRule="auto"/>
        <w:jc w:val="both"/>
      </w:pPr>
      <w:r>
        <w:t>Wykonawca ponosi koszt</w:t>
      </w:r>
      <w:r w:rsidR="00F566D2">
        <w:t xml:space="preserve"> paliwa,</w:t>
      </w:r>
      <w:r>
        <w:t xml:space="preserve"> ewentualnych opłat parkingowych, przejazdu płatnymi odcinkami dróg, mycia pojazdu, koszty noclegu, wyżywienia kierowcy i należne diety.</w:t>
      </w:r>
    </w:p>
    <w:p w14:paraId="204254D6" w14:textId="77777777" w:rsidR="002A3EEB" w:rsidRDefault="008D0178" w:rsidP="00F566D2">
      <w:pPr>
        <w:pStyle w:val="Akapitzlist"/>
        <w:numPr>
          <w:ilvl w:val="0"/>
          <w:numId w:val="4"/>
        </w:numPr>
        <w:spacing w:line="360" w:lineRule="auto"/>
        <w:jc w:val="both"/>
      </w:pPr>
      <w:r>
        <w:t>Zamawiającemu przysługuje uprawnienie do zmniejszenia usług w ujęciu wartościowym,</w:t>
      </w:r>
      <w:r w:rsidR="00F566D2">
        <w:t xml:space="preserve"> </w:t>
      </w:r>
      <w:r>
        <w:t>ilościowym i asortymentowym przedmiotu zamówienia, w zależności od faktycznych potrzeb</w:t>
      </w:r>
      <w:r w:rsidR="00F566D2">
        <w:t xml:space="preserve"> </w:t>
      </w:r>
      <w:r>
        <w:t>Zamawiającego. Zamawiający powiadomi Wykonawcę nie później niż w ciągu 2 dni od daty</w:t>
      </w:r>
      <w:r w:rsidR="00F566D2">
        <w:t xml:space="preserve"> </w:t>
      </w:r>
      <w:r>
        <w:t>zaistnienia tych okoliczności. Wykonawca zrzeka się dochodzenia roszczeń z tytułu</w:t>
      </w:r>
      <w:r w:rsidR="00F566D2">
        <w:t xml:space="preserve"> </w:t>
      </w:r>
      <w:r>
        <w:t xml:space="preserve">niewykonania lub nienależytego wykonania Umowy w tym zakresie przez </w:t>
      </w:r>
      <w:r w:rsidR="00F566D2">
        <w:t>Zamawiającego.</w:t>
      </w:r>
    </w:p>
    <w:sectPr w:rsidR="002A3E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F3CA5"/>
    <w:multiLevelType w:val="hybridMultilevel"/>
    <w:tmpl w:val="73FE3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AAB1C3F"/>
    <w:multiLevelType w:val="hybridMultilevel"/>
    <w:tmpl w:val="3E2EC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16215A"/>
    <w:multiLevelType w:val="hybridMultilevel"/>
    <w:tmpl w:val="6B82F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A4659E"/>
    <w:multiLevelType w:val="hybridMultilevel"/>
    <w:tmpl w:val="307E9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78"/>
    <w:rsid w:val="002A3EEB"/>
    <w:rsid w:val="00655E57"/>
    <w:rsid w:val="008830EA"/>
    <w:rsid w:val="008D0178"/>
    <w:rsid w:val="00907C83"/>
    <w:rsid w:val="00A07325"/>
    <w:rsid w:val="00BC758E"/>
    <w:rsid w:val="00F566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3A14"/>
  <w15:chartTrackingRefBased/>
  <w15:docId w15:val="{B31D0213-7466-469D-8E49-E72BC77E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66D2"/>
    <w:pPr>
      <w:ind w:left="720"/>
      <w:contextualSpacing/>
    </w:pPr>
  </w:style>
  <w:style w:type="table" w:styleId="Tabela-Siatka">
    <w:name w:val="Table Grid"/>
    <w:basedOn w:val="Standardowy"/>
    <w:uiPriority w:val="39"/>
    <w:rsid w:val="00F56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CE4228263243408CF8189DC5B1CDAA" ma:contentTypeVersion="14" ma:contentTypeDescription="Utwórz nowy dokument." ma:contentTypeScope="" ma:versionID="6efdd55c725bfea90ad90de407b79d83">
  <xsd:schema xmlns:xsd="http://www.w3.org/2001/XMLSchema" xmlns:xs="http://www.w3.org/2001/XMLSchema" xmlns:p="http://schemas.microsoft.com/office/2006/metadata/properties" xmlns:ns3="de077e8a-9c61-4263-bbb3-a626004627e6" xmlns:ns4="7d65eac3-0964-475d-9f4f-45c377550f87" targetNamespace="http://schemas.microsoft.com/office/2006/metadata/properties" ma:root="true" ma:fieldsID="f1ef599dc79f70d8c6b9470fd8495047" ns3:_="" ns4:_="">
    <xsd:import namespace="de077e8a-9c61-4263-bbb3-a626004627e6"/>
    <xsd:import namespace="7d65eac3-0964-475d-9f4f-45c377550f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7e8a-9c61-4263-bbb3-a62600462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5eac3-0964-475d-9f4f-45c377550f87"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9D604-4F05-4944-AB3E-F72A860D9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7e8a-9c61-4263-bbb3-a626004627e6"/>
    <ds:schemaRef ds:uri="7d65eac3-0964-475d-9f4f-45c377550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E9663-5640-4E61-A00F-E1A9BAF8C2B3}">
  <ds:schemaRefs>
    <ds:schemaRef ds:uri="http://schemas.microsoft.com/sharepoint/v3/contenttype/forms"/>
  </ds:schemaRefs>
</ds:datastoreItem>
</file>

<file path=customXml/itemProps3.xml><?xml version="1.0" encoding="utf-8"?>
<ds:datastoreItem xmlns:ds="http://schemas.openxmlformats.org/officeDocument/2006/customXml" ds:itemID="{67B9822E-BB54-42C1-ADB2-7DEBAB478072}">
  <ds:schemaRefs>
    <ds:schemaRef ds:uri="http://purl.org/dc/elements/1.1/"/>
    <ds:schemaRef ds:uri="http://schemas.microsoft.com/office/2006/documentManagement/types"/>
    <ds:schemaRef ds:uri="de077e8a-9c61-4263-bbb3-a626004627e6"/>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7d65eac3-0964-475d-9f4f-45c377550f87"/>
    <ds:schemaRef ds:uri="http://schemas.microsoft.com/office/2006/metadata/properties"/>
  </ds:schemaRefs>
</ds:datastoreItem>
</file>

<file path=customXml/itemProps4.xml><?xml version="1.0" encoding="utf-8"?>
<ds:datastoreItem xmlns:ds="http://schemas.openxmlformats.org/officeDocument/2006/customXml" ds:itemID="{A4BC6D52-225B-4EE6-B7E8-E0449CDB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532</Words>
  <Characters>3197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Patryk Zawiślak</dc:creator>
  <cp:keywords/>
  <dc:description/>
  <cp:lastModifiedBy>Patryk Zawiślak</cp:lastModifiedBy>
  <cp:revision>5</cp:revision>
  <dcterms:created xsi:type="dcterms:W3CDTF">2022-09-20T08:51:00Z</dcterms:created>
  <dcterms:modified xsi:type="dcterms:W3CDTF">2022-09-28T09:47:00Z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0x010100C5CE4228263243408CF8189DC5B1CDAA</vt:lpwstr>
  </property>
</Properties>
</file>