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9A" w:rsidRPr="000A7A1E" w:rsidRDefault="00B20E9A" w:rsidP="000A7A1E">
      <w:pPr>
        <w:spacing w:line="276" w:lineRule="auto"/>
        <w:ind w:left="360"/>
        <w:jc w:val="center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ZASADY WEJŚCIA/WJAZDU</w:t>
      </w:r>
      <w:r w:rsidRPr="000A7A1E">
        <w:rPr>
          <w:rFonts w:ascii="Arial" w:hAnsi="Arial" w:cs="Arial"/>
          <w:b/>
          <w:sz w:val="23"/>
          <w:szCs w:val="23"/>
        </w:rPr>
        <w:br/>
        <w:t xml:space="preserve">I PRZEBYWANIA NA TERENIE CHRONIONYCH KOMPLEKSÓW  WOJSKOWYCH </w:t>
      </w:r>
      <w:r w:rsidRPr="000A7A1E">
        <w:rPr>
          <w:rFonts w:ascii="Arial" w:hAnsi="Arial" w:cs="Arial"/>
          <w:sz w:val="23"/>
          <w:szCs w:val="23"/>
        </w:rPr>
        <w:t>(informacja dla Wykonawcy)</w:t>
      </w:r>
    </w:p>
    <w:p w:rsidR="00B20E9A" w:rsidRPr="000A7A1E" w:rsidRDefault="00B20E9A" w:rsidP="000A7A1E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ZASADY OGÓLNE</w:t>
      </w:r>
    </w:p>
    <w:p w:rsidR="00B20E9A" w:rsidRPr="000A7A1E" w:rsidRDefault="00B20E9A" w:rsidP="000A7A1E">
      <w:pPr>
        <w:spacing w:before="120" w:line="276" w:lineRule="auto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Zasady wstępu, wjazdu i przebywania na terenie kompleksów wojskowych określają właściwi kierownicy jednostek organizacyjnych w swoich rozkazach w sprawie organizacji systemu przepustkowego i przepustek uprawniających do wejścia na teren chronionych obiektów wojskowych podległych tym kierownikom jednostek. Wszystkie osoby przebywające na terenie chronionych kompleks</w:t>
      </w:r>
      <w:r w:rsidR="002D50BA">
        <w:rPr>
          <w:rFonts w:ascii="Arial" w:hAnsi="Arial" w:cs="Arial"/>
          <w:sz w:val="23"/>
          <w:szCs w:val="23"/>
        </w:rPr>
        <w:t>ów wojskowych są zobowiązane do </w:t>
      </w:r>
      <w:r w:rsidRPr="000A7A1E">
        <w:rPr>
          <w:rFonts w:ascii="Arial" w:hAnsi="Arial" w:cs="Arial"/>
          <w:sz w:val="23"/>
          <w:szCs w:val="23"/>
        </w:rPr>
        <w:t>przestrzegania ustalonych procedur dotyczących zasad wejścia, wjazdu oraz przebywania na terenie kompleksu wojskowego.</w:t>
      </w:r>
    </w:p>
    <w:p w:rsidR="00B20E9A" w:rsidRPr="000A7A1E" w:rsidRDefault="00B20E9A" w:rsidP="000A7A1E">
      <w:pPr>
        <w:pStyle w:val="Akapitzlist"/>
        <w:numPr>
          <w:ilvl w:val="0"/>
          <w:numId w:val="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Dokumentami uprawniającymi pracowników wykonawcy do wejścia na teren chronionego kompleksu wojskowego są:</w:t>
      </w:r>
    </w:p>
    <w:p w:rsidR="00B20E9A" w:rsidRPr="000A7A1E" w:rsidRDefault="00B20E9A" w:rsidP="000A7A1E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przepustki papierowe jednorazowe;</w:t>
      </w:r>
    </w:p>
    <w:p w:rsidR="000A7A1E" w:rsidRPr="000A7A1E" w:rsidRDefault="00B20E9A" w:rsidP="000A7A1E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elektroniczne karty dostępu z napisem „GOŚĆ”.</w:t>
      </w:r>
    </w:p>
    <w:p w:rsidR="00B20E9A" w:rsidRPr="000A7A1E" w:rsidRDefault="00B20E9A" w:rsidP="000A7A1E">
      <w:pPr>
        <w:pStyle w:val="Tekstpodstawowy"/>
        <w:numPr>
          <w:ilvl w:val="0"/>
          <w:numId w:val="8"/>
        </w:numPr>
        <w:spacing w:before="120" w:after="0" w:line="276" w:lineRule="auto"/>
        <w:ind w:left="357" w:hanging="357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Dokumentami uprawniającymi do wjazdu pojazdów wykonawcy na teren kompleksu wojskowego są:</w:t>
      </w:r>
    </w:p>
    <w:p w:rsidR="00B20E9A" w:rsidRPr="000A7A1E" w:rsidRDefault="00B20E9A" w:rsidP="000A7A1E">
      <w:pPr>
        <w:pStyle w:val="Tekstpodstawowy"/>
        <w:numPr>
          <w:ilvl w:val="0"/>
          <w:numId w:val="9"/>
        </w:numPr>
        <w:tabs>
          <w:tab w:val="left" w:pos="-1985"/>
        </w:tabs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przepustki  samochodowe jednorazowe.</w:t>
      </w:r>
    </w:p>
    <w:p w:rsidR="00B20E9A" w:rsidRPr="000A7A1E" w:rsidRDefault="00B20E9A" w:rsidP="000A7A1E">
      <w:pPr>
        <w:pStyle w:val="Akapitzlist"/>
        <w:numPr>
          <w:ilvl w:val="0"/>
          <w:numId w:val="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Przepustki, o których mowa w pkt. 1 i 2, wydawane są na podstawie zatwierdzonego przez administratora kompleksu wojskowego odpowiedzialnego za jego ochronę:</w:t>
      </w:r>
    </w:p>
    <w:p w:rsidR="00B20E9A" w:rsidRPr="000A7A1E" w:rsidRDefault="00B20E9A" w:rsidP="000A7A1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„Wykazu osób wykonawcy upoważnionych do wejścia na teren kompleksu wojskowego”;</w:t>
      </w:r>
    </w:p>
    <w:p w:rsidR="00B20E9A" w:rsidRPr="000A7A1E" w:rsidRDefault="00B20E9A" w:rsidP="000A7A1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„Wykazu pojazdów wykonawcy uprawnionych do wjazdu na teren kompleksu wojskowego”.</w:t>
      </w:r>
    </w:p>
    <w:p w:rsidR="00B20E9A" w:rsidRPr="000A7A1E" w:rsidRDefault="00B20E9A" w:rsidP="000A7A1E">
      <w:pPr>
        <w:pStyle w:val="Akapitzlist"/>
        <w:numPr>
          <w:ilvl w:val="0"/>
          <w:numId w:val="8"/>
        </w:numPr>
        <w:spacing w:before="120" w:line="276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Wykazy osób i pojazdów wykonawcy sporządzane są na podstawie przesłanych przez wykonawcę:</w:t>
      </w:r>
    </w:p>
    <w:p w:rsidR="00B20E9A" w:rsidRPr="000A7A1E" w:rsidRDefault="00B20E9A" w:rsidP="000A7A1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„Wykazu osób wyznaczonych przez wykonawcę do realizacji umowy”;</w:t>
      </w:r>
    </w:p>
    <w:p w:rsidR="00B20E9A" w:rsidRPr="000A7A1E" w:rsidRDefault="00B20E9A" w:rsidP="000A7A1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„Wykazu pojazdów i maszyn”.</w:t>
      </w:r>
    </w:p>
    <w:p w:rsidR="00B20E9A" w:rsidRPr="000A7A1E" w:rsidRDefault="00B20E9A" w:rsidP="000A7A1E">
      <w:pPr>
        <w:pStyle w:val="Akapitzlist"/>
        <w:numPr>
          <w:ilvl w:val="0"/>
          <w:numId w:val="8"/>
        </w:numPr>
        <w:spacing w:before="120" w:line="276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  <w:u w:val="single"/>
        </w:rPr>
        <w:t>Przed przystąpieniem do realizacji umowy Wykonawca jest zobowiązany</w:t>
      </w:r>
      <w:r w:rsidRPr="000A7A1E">
        <w:rPr>
          <w:rFonts w:ascii="Arial" w:hAnsi="Arial" w:cs="Arial"/>
          <w:b/>
          <w:sz w:val="23"/>
          <w:szCs w:val="23"/>
        </w:rPr>
        <w:t>:</w:t>
      </w:r>
    </w:p>
    <w:p w:rsidR="00B20E9A" w:rsidRPr="000A7A1E" w:rsidRDefault="00B20E9A" w:rsidP="000A7A1E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zapoznać pracowników z  zasadami  dotyczącymi wejścia (wjazdu) i przebywania na terenie chronionego kompleksu wojskowego, obowiązującymi na terenie kompleksu zakazami i nakazami, w tym przepisami dotyczącymi używania urządzeń do przetwarzania obrazu i dźwięku;</w:t>
      </w:r>
    </w:p>
    <w:p w:rsidR="00B20E9A" w:rsidRPr="000A7A1E" w:rsidRDefault="00B20E9A" w:rsidP="000A7A1E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przesłać Zamawiającemu „Wykaz osób wyznaczonych do realizacji umowy” wraz </w:t>
      </w:r>
      <w:r w:rsidRPr="000A7A1E">
        <w:rPr>
          <w:rFonts w:ascii="Arial" w:hAnsi="Arial" w:cs="Arial"/>
          <w:sz w:val="23"/>
          <w:szCs w:val="23"/>
        </w:rPr>
        <w:br/>
        <w:t>z oświadczeniem o zapoznaniu pracowników z zasadami o których mowa wyżej;</w:t>
      </w:r>
    </w:p>
    <w:p w:rsidR="00B20E9A" w:rsidRPr="000A7A1E" w:rsidRDefault="00B20E9A" w:rsidP="000A7A1E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przesłać Zamawiającemu „Wykaz pojazdów i maszyn”.</w:t>
      </w:r>
    </w:p>
    <w:p w:rsidR="00B20E9A" w:rsidRPr="000A7A1E" w:rsidRDefault="00B20E9A" w:rsidP="000A7A1E">
      <w:pPr>
        <w:spacing w:line="276" w:lineRule="auto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br w:type="page"/>
      </w:r>
    </w:p>
    <w:p w:rsidR="00B20E9A" w:rsidRPr="000A7A1E" w:rsidRDefault="00B20E9A" w:rsidP="000A7A1E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lastRenderedPageBreak/>
        <w:t>ZASADY WEJŚCIA (WJAZDU) I PRZEBYWANIA NA TERENIE CHRONIONYCH KOMPLEKSÓW WOJSKOWYCH</w:t>
      </w:r>
    </w:p>
    <w:p w:rsidR="00B20E9A" w:rsidRPr="000A7A1E" w:rsidRDefault="00B20E9A" w:rsidP="000A7A1E">
      <w:pPr>
        <w:pStyle w:val="Akapitzlist"/>
        <w:numPr>
          <w:ilvl w:val="0"/>
          <w:numId w:val="1"/>
        </w:numPr>
        <w:spacing w:before="120" w:line="276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REALIZACJA UMOWY</w:t>
      </w:r>
    </w:p>
    <w:p w:rsidR="00B20E9A" w:rsidRPr="000A7A1E" w:rsidRDefault="00B20E9A" w:rsidP="000A7A1E">
      <w:pPr>
        <w:pStyle w:val="Akapitzlist"/>
        <w:numPr>
          <w:ilvl w:val="0"/>
          <w:numId w:val="2"/>
        </w:numPr>
        <w:spacing w:before="120" w:line="276" w:lineRule="auto"/>
        <w:ind w:left="714" w:hanging="357"/>
        <w:contextualSpacing w:val="0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bCs/>
          <w:sz w:val="23"/>
          <w:szCs w:val="23"/>
        </w:rPr>
        <w:t>Realizacja umowy w godzinach służbowych.</w:t>
      </w:r>
    </w:p>
    <w:p w:rsidR="00B20E9A" w:rsidRPr="000A7A1E" w:rsidRDefault="00B20E9A" w:rsidP="000A7A1E">
      <w:pPr>
        <w:tabs>
          <w:tab w:val="left" w:pos="1785"/>
        </w:tabs>
        <w:spacing w:line="276" w:lineRule="auto"/>
        <w:ind w:left="708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Pracownicy przedsiębiorcy  realizujący  zadania w ramach przedmiotu umowy  mogą  przebywać na terenie kompleksu wojskowego w godzinach służby (pracy) jednostki organizacyjnej: </w:t>
      </w:r>
    </w:p>
    <w:p w:rsidR="00B20E9A" w:rsidRPr="000A7A1E" w:rsidRDefault="00B20E9A" w:rsidP="000A7A1E">
      <w:pPr>
        <w:pStyle w:val="Akapitzlist"/>
        <w:numPr>
          <w:ilvl w:val="0"/>
          <w:numId w:val="4"/>
        </w:numPr>
        <w:tabs>
          <w:tab w:val="left" w:pos="1785"/>
        </w:tabs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od poniedziałku do czwartku : w godz. 07:00-15:30;</w:t>
      </w:r>
    </w:p>
    <w:p w:rsidR="00B20E9A" w:rsidRPr="000A7A1E" w:rsidRDefault="00B20E9A" w:rsidP="000A7A1E">
      <w:pPr>
        <w:pStyle w:val="Akapitzlist"/>
        <w:numPr>
          <w:ilvl w:val="0"/>
          <w:numId w:val="4"/>
        </w:numPr>
        <w:tabs>
          <w:tab w:val="left" w:pos="1785"/>
        </w:tabs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w piątki: 07:00-13:00.</w:t>
      </w:r>
    </w:p>
    <w:p w:rsidR="00B20E9A" w:rsidRPr="000A7A1E" w:rsidRDefault="00B20E9A" w:rsidP="000A7A1E">
      <w:pPr>
        <w:pStyle w:val="M-AideNom"/>
        <w:numPr>
          <w:ilvl w:val="0"/>
          <w:numId w:val="2"/>
        </w:numPr>
        <w:spacing w:before="120" w:line="276" w:lineRule="auto"/>
        <w:ind w:left="714" w:hanging="357"/>
        <w:rPr>
          <w:rFonts w:cs="Arial"/>
          <w:sz w:val="23"/>
          <w:szCs w:val="23"/>
        </w:rPr>
      </w:pPr>
      <w:r w:rsidRPr="000A7A1E">
        <w:rPr>
          <w:rFonts w:cs="Arial"/>
          <w:bCs/>
          <w:sz w:val="23"/>
          <w:szCs w:val="23"/>
          <w:lang w:val="pl-PL"/>
        </w:rPr>
        <w:t>Realizacja umowy po godzinach służbowych</w:t>
      </w:r>
    </w:p>
    <w:p w:rsidR="00B20E9A" w:rsidRPr="000A7A1E" w:rsidRDefault="00B20E9A" w:rsidP="000A7A1E">
      <w:pPr>
        <w:pStyle w:val="Akapitzlist"/>
        <w:spacing w:line="276" w:lineRule="auto"/>
        <w:ind w:left="708" w:firstLine="12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W szczególnie uzasadnionych przypadkach przedsiębiorca może zwrócić się </w:t>
      </w:r>
      <w:r w:rsidRPr="000A7A1E">
        <w:rPr>
          <w:rFonts w:ascii="Arial" w:hAnsi="Arial" w:cs="Arial"/>
          <w:sz w:val="23"/>
          <w:szCs w:val="23"/>
        </w:rPr>
        <w:br/>
        <w:t>z umotywowanych wnioskiem o wydanie zgody na realizację prac po godzinach służbowych lub w dni wolne. Wniosek po zaopiniowaniu przez kierownika komórki wewnętrznej odpowiedzialnej za realizację umowy podlega rozpatrzeniu przez Komendanta 25. WOG.</w:t>
      </w:r>
    </w:p>
    <w:p w:rsidR="00B20E9A" w:rsidRPr="000A7A1E" w:rsidRDefault="00B20E9A" w:rsidP="000A7A1E">
      <w:pPr>
        <w:pStyle w:val="Akapitzlist"/>
        <w:numPr>
          <w:ilvl w:val="0"/>
          <w:numId w:val="1"/>
        </w:numPr>
        <w:spacing w:before="120" w:line="276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Wjazd pojazdów przedsiębiorcy na teren kompleksu wojskowego.</w:t>
      </w:r>
    </w:p>
    <w:p w:rsidR="00B20E9A" w:rsidRPr="000A7A1E" w:rsidRDefault="00B20E9A" w:rsidP="000A7A1E">
      <w:pPr>
        <w:pStyle w:val="Akapitzlist"/>
        <w:numPr>
          <w:ilvl w:val="0"/>
          <w:numId w:val="5"/>
        </w:numPr>
        <w:spacing w:line="276" w:lineRule="auto"/>
        <w:ind w:hanging="294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Dopuszcza się tylko wjazd pojazdów wykorzystywanych do realizacji zadania.</w:t>
      </w:r>
    </w:p>
    <w:p w:rsidR="00B20E9A" w:rsidRPr="000A7A1E" w:rsidRDefault="00B20E9A" w:rsidP="000A7A1E">
      <w:pPr>
        <w:pStyle w:val="Akapitzlist"/>
        <w:numPr>
          <w:ilvl w:val="0"/>
          <w:numId w:val="5"/>
        </w:numPr>
        <w:spacing w:line="276" w:lineRule="auto"/>
        <w:ind w:hanging="294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Wjazd/wyjazd pojazdów odbywa się wyłącznie</w:t>
      </w:r>
      <w:r w:rsidR="000A7A1E">
        <w:rPr>
          <w:rFonts w:ascii="Arial" w:hAnsi="Arial" w:cs="Arial"/>
          <w:sz w:val="23"/>
          <w:szCs w:val="23"/>
        </w:rPr>
        <w:t xml:space="preserve"> poprzez bramę główną (brama nr </w:t>
      </w:r>
      <w:r w:rsidRPr="000A7A1E">
        <w:rPr>
          <w:rFonts w:ascii="Arial" w:hAnsi="Arial" w:cs="Arial"/>
          <w:sz w:val="23"/>
          <w:szCs w:val="23"/>
        </w:rPr>
        <w:t>1).</w:t>
      </w:r>
    </w:p>
    <w:p w:rsidR="00B20E9A" w:rsidRPr="000A7A1E" w:rsidRDefault="00B20E9A" w:rsidP="000A7A1E">
      <w:pPr>
        <w:pStyle w:val="Akapitzlist"/>
        <w:numPr>
          <w:ilvl w:val="0"/>
          <w:numId w:val="5"/>
        </w:numPr>
        <w:spacing w:line="276" w:lineRule="auto"/>
        <w:ind w:hanging="294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Nie wyraża się zgody na wjazd pojazdów osobowych służących tylko i wyłącznie do przewozu osób, z wyłączeniem pojazdów:</w:t>
      </w:r>
    </w:p>
    <w:p w:rsidR="00B20E9A" w:rsidRPr="000A7A1E" w:rsidRDefault="00B20E9A" w:rsidP="000A7A1E">
      <w:pPr>
        <w:pStyle w:val="Akapitzlist"/>
        <w:numPr>
          <w:ilvl w:val="0"/>
          <w:numId w:val="6"/>
        </w:numPr>
        <w:spacing w:line="276" w:lineRule="auto"/>
        <w:ind w:hanging="294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kierownika budowy,</w:t>
      </w:r>
    </w:p>
    <w:p w:rsidR="00B20E9A" w:rsidRPr="000A7A1E" w:rsidRDefault="00B20E9A" w:rsidP="000A7A1E">
      <w:pPr>
        <w:pStyle w:val="Akapitzlist"/>
        <w:numPr>
          <w:ilvl w:val="0"/>
          <w:numId w:val="6"/>
        </w:numPr>
        <w:spacing w:line="276" w:lineRule="auto"/>
        <w:ind w:hanging="294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kierownika robót.</w:t>
      </w:r>
    </w:p>
    <w:p w:rsidR="00B20E9A" w:rsidRPr="000A7A1E" w:rsidRDefault="00B20E9A" w:rsidP="000A7A1E">
      <w:pPr>
        <w:pStyle w:val="Akapitzlist"/>
        <w:numPr>
          <w:ilvl w:val="0"/>
          <w:numId w:val="5"/>
        </w:numPr>
        <w:spacing w:line="276" w:lineRule="auto"/>
        <w:ind w:hanging="294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Kierowcy pojazdów wykonawcy nie mają prawa</w:t>
      </w:r>
      <w:r w:rsidR="002D50BA">
        <w:rPr>
          <w:rFonts w:ascii="Arial" w:hAnsi="Arial" w:cs="Arial"/>
          <w:sz w:val="23"/>
          <w:szCs w:val="23"/>
        </w:rPr>
        <w:t xml:space="preserve"> do poruszania się pojazdami po </w:t>
      </w:r>
      <w:r w:rsidRPr="000A7A1E">
        <w:rPr>
          <w:rFonts w:ascii="Arial" w:hAnsi="Arial" w:cs="Arial"/>
          <w:sz w:val="23"/>
          <w:szCs w:val="23"/>
        </w:rPr>
        <w:t>terenie kompleksu poza najkrótszymi drog</w:t>
      </w:r>
      <w:r w:rsidR="002D50BA">
        <w:rPr>
          <w:rFonts w:ascii="Arial" w:hAnsi="Arial" w:cs="Arial"/>
          <w:sz w:val="23"/>
          <w:szCs w:val="23"/>
        </w:rPr>
        <w:t>ami umożliwiającymi dotarcie do </w:t>
      </w:r>
      <w:r w:rsidRPr="000A7A1E">
        <w:rPr>
          <w:rFonts w:ascii="Arial" w:hAnsi="Arial" w:cs="Arial"/>
          <w:sz w:val="23"/>
          <w:szCs w:val="23"/>
        </w:rPr>
        <w:t>wyznaczonego miejsca postojowego;</w:t>
      </w:r>
    </w:p>
    <w:p w:rsidR="00B20E9A" w:rsidRPr="000A7A1E" w:rsidRDefault="00B20E9A" w:rsidP="000A7A1E">
      <w:pPr>
        <w:pStyle w:val="Akapitzlist"/>
        <w:numPr>
          <w:ilvl w:val="0"/>
          <w:numId w:val="5"/>
        </w:numPr>
        <w:spacing w:line="276" w:lineRule="auto"/>
        <w:ind w:hanging="294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Obowiązkiem osób parkujących na terenie kompleksu jest pozostawienie  na podszybiu od strony kierowcy przepustki samochodowej w taki sposób, aby była zapewniona możliwość odczytania informacji w niej zawartych z zewnątrz pojazdu;</w:t>
      </w:r>
    </w:p>
    <w:p w:rsidR="00B20E9A" w:rsidRPr="000A7A1E" w:rsidRDefault="00B20E9A" w:rsidP="000A7A1E">
      <w:pPr>
        <w:pStyle w:val="Akapitzlist"/>
        <w:numPr>
          <w:ilvl w:val="0"/>
          <w:numId w:val="1"/>
        </w:numPr>
        <w:spacing w:before="120" w:line="276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Posługiwanie się wydanymi przepustkami.</w:t>
      </w:r>
    </w:p>
    <w:p w:rsidR="00B20E9A" w:rsidRPr="000A7A1E" w:rsidRDefault="00B20E9A" w:rsidP="000A7A1E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Przepustki (identyfikatory, elektroniczne karty dostępu) nosi się na terenie chronionego kompleksu przyczepione lub przypięte </w:t>
      </w:r>
      <w:r w:rsidR="002D50BA">
        <w:rPr>
          <w:rFonts w:ascii="Arial" w:hAnsi="Arial" w:cs="Arial"/>
          <w:sz w:val="23"/>
          <w:szCs w:val="23"/>
        </w:rPr>
        <w:t>do lewej górnej kieszeni lub na </w:t>
      </w:r>
      <w:r w:rsidRPr="000A7A1E">
        <w:rPr>
          <w:rFonts w:ascii="Arial" w:hAnsi="Arial" w:cs="Arial"/>
          <w:sz w:val="23"/>
          <w:szCs w:val="23"/>
        </w:rPr>
        <w:t>innej wysokości ubioru cywilnego. Dopus</w:t>
      </w:r>
      <w:r w:rsidR="002D50BA">
        <w:rPr>
          <w:rFonts w:ascii="Arial" w:hAnsi="Arial" w:cs="Arial"/>
          <w:sz w:val="23"/>
          <w:szCs w:val="23"/>
        </w:rPr>
        <w:t>zcza się noszenie przepustki na </w:t>
      </w:r>
      <w:r w:rsidRPr="000A7A1E">
        <w:rPr>
          <w:rFonts w:ascii="Arial" w:hAnsi="Arial" w:cs="Arial"/>
          <w:sz w:val="23"/>
          <w:szCs w:val="23"/>
        </w:rPr>
        <w:t>łańcuszku lub zawieszeniu wykonanym z innego materiału.</w:t>
      </w:r>
    </w:p>
    <w:p w:rsidR="00B20E9A" w:rsidRPr="000A7A1E" w:rsidRDefault="00B20E9A" w:rsidP="000A7A1E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Noszenie przepustek w sposób, o którym mowa pkt. 1 przez osoby przebywające na terenie chronionym jest obligatoryjnym obowiązkiem.</w:t>
      </w:r>
    </w:p>
    <w:p w:rsidR="00B20E9A" w:rsidRPr="000A7A1E" w:rsidRDefault="00B20E9A" w:rsidP="000A7A1E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Dopuszcza się odstępstwa od obowiązku noszenia przepustek, jeżeli wymaga tego szczególny charakter wykonywanych zadań (np. personel techniczny wykonujący zadania obsługowe, inne uwarunkowania wynikające z przepisów bhp, itp.).</w:t>
      </w:r>
      <w:r w:rsidR="000A7A1E">
        <w:rPr>
          <w:rFonts w:ascii="Arial" w:hAnsi="Arial" w:cs="Arial"/>
          <w:sz w:val="23"/>
          <w:szCs w:val="23"/>
        </w:rPr>
        <w:br/>
      </w:r>
      <w:r w:rsidR="000A7A1E">
        <w:rPr>
          <w:rFonts w:ascii="Arial" w:hAnsi="Arial" w:cs="Arial"/>
          <w:sz w:val="23"/>
          <w:szCs w:val="23"/>
        </w:rPr>
        <w:br/>
      </w:r>
      <w:r w:rsidR="000A7A1E">
        <w:rPr>
          <w:rFonts w:ascii="Arial" w:hAnsi="Arial" w:cs="Arial"/>
          <w:sz w:val="23"/>
          <w:szCs w:val="23"/>
        </w:rPr>
        <w:br/>
      </w:r>
      <w:r w:rsidR="000A7A1E">
        <w:rPr>
          <w:rFonts w:ascii="Arial" w:hAnsi="Arial" w:cs="Arial"/>
          <w:sz w:val="23"/>
          <w:szCs w:val="23"/>
        </w:rPr>
        <w:br/>
      </w:r>
      <w:r w:rsidR="000A7A1E">
        <w:rPr>
          <w:rFonts w:ascii="Arial" w:hAnsi="Arial" w:cs="Arial"/>
          <w:sz w:val="23"/>
          <w:szCs w:val="23"/>
        </w:rPr>
        <w:br/>
      </w:r>
    </w:p>
    <w:p w:rsidR="00B20E9A" w:rsidRPr="000A7A1E" w:rsidRDefault="00B20E9A" w:rsidP="000A7A1E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sz w:val="23"/>
          <w:szCs w:val="23"/>
          <w:u w:val="single"/>
        </w:rPr>
        <w:lastRenderedPageBreak/>
        <w:t>Zabrania się</w:t>
      </w:r>
      <w:r w:rsidRPr="000A7A1E">
        <w:rPr>
          <w:rFonts w:ascii="Arial" w:hAnsi="Arial" w:cs="Arial"/>
          <w:sz w:val="23"/>
          <w:szCs w:val="23"/>
        </w:rPr>
        <w:t>:</w:t>
      </w:r>
    </w:p>
    <w:p w:rsidR="00B20E9A" w:rsidRPr="000A7A1E" w:rsidRDefault="00B20E9A" w:rsidP="000A7A1E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przekazywania przepustek osobom trzecim;</w:t>
      </w:r>
      <w:r w:rsidRPr="000A7A1E">
        <w:rPr>
          <w:rStyle w:val="Odwoanieprzypisudolnego"/>
          <w:rFonts w:ascii="Arial" w:hAnsi="Arial" w:cs="Arial"/>
          <w:sz w:val="23"/>
          <w:szCs w:val="23"/>
        </w:rPr>
        <w:footnoteReference w:id="1"/>
      </w:r>
    </w:p>
    <w:p w:rsidR="00B20E9A" w:rsidRPr="000A7A1E" w:rsidRDefault="00B20E9A" w:rsidP="000A7A1E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wykorzystywania przepustek innych pracowników;</w:t>
      </w:r>
    </w:p>
    <w:p w:rsidR="00B20E9A" w:rsidRPr="000A7A1E" w:rsidRDefault="00B20E9A" w:rsidP="000A7A1E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niszczenia, modyfikowania przepustek.</w:t>
      </w:r>
    </w:p>
    <w:p w:rsidR="00B20E9A" w:rsidRPr="000A7A1E" w:rsidRDefault="00B20E9A" w:rsidP="000A7A1E">
      <w:pPr>
        <w:pStyle w:val="Akapitzlist"/>
        <w:numPr>
          <w:ilvl w:val="0"/>
          <w:numId w:val="1"/>
        </w:numPr>
        <w:spacing w:before="120" w:line="276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Używanie urządzeń do przetwarzania obrazu i dźwięku.</w:t>
      </w:r>
      <w:r w:rsidRPr="000A7A1E">
        <w:rPr>
          <w:rStyle w:val="Odwoanieprzypisudolnego"/>
          <w:rFonts w:ascii="Arial" w:hAnsi="Arial" w:cs="Arial"/>
          <w:b/>
          <w:sz w:val="23"/>
          <w:szCs w:val="23"/>
        </w:rPr>
        <w:footnoteReference w:id="2"/>
      </w:r>
    </w:p>
    <w:p w:rsidR="00B20E9A" w:rsidRPr="000A7A1E" w:rsidRDefault="00B20E9A" w:rsidP="000A7A1E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Pracownicy przedsiębiorcy są zobowiązani do przestrzegania przepisów zgodnie z decyzją </w:t>
      </w:r>
      <w:r w:rsidRPr="000A7A1E">
        <w:rPr>
          <w:rFonts w:ascii="Arial" w:hAnsi="Arial" w:cs="Arial"/>
          <w:bCs/>
          <w:sz w:val="23"/>
          <w:szCs w:val="23"/>
        </w:rPr>
        <w:t xml:space="preserve">Nr 77/MON Ministra Obrony Narodowej </w:t>
      </w:r>
      <w:r w:rsidRPr="000A7A1E">
        <w:rPr>
          <w:rFonts w:ascii="Arial" w:hAnsi="Arial" w:cs="Arial"/>
          <w:sz w:val="23"/>
          <w:szCs w:val="23"/>
        </w:rPr>
        <w:t xml:space="preserve">z dnia 9 czerwca 2020 r. </w:t>
      </w:r>
      <w:r w:rsidR="009964BD">
        <w:rPr>
          <w:rFonts w:ascii="Arial" w:hAnsi="Arial" w:cs="Arial"/>
          <w:bCs/>
          <w:sz w:val="23"/>
          <w:szCs w:val="23"/>
        </w:rPr>
        <w:t>w </w:t>
      </w:r>
      <w:r w:rsidRPr="000A7A1E">
        <w:rPr>
          <w:rFonts w:ascii="Arial" w:hAnsi="Arial" w:cs="Arial"/>
          <w:bCs/>
          <w:sz w:val="23"/>
          <w:szCs w:val="23"/>
        </w:rPr>
        <w:t>sprawie zasad używania urządzeń do przetwarzania obrazu i dźwięku oraz organizacji ochrony informacji niejawnych podczas przedsię</w:t>
      </w:r>
      <w:r w:rsidR="009964BD">
        <w:rPr>
          <w:rFonts w:ascii="Arial" w:hAnsi="Arial" w:cs="Arial"/>
          <w:bCs/>
          <w:sz w:val="23"/>
          <w:szCs w:val="23"/>
        </w:rPr>
        <w:t xml:space="preserve">wzięć realizowanych w komórkach </w:t>
      </w:r>
      <w:r w:rsidRPr="000A7A1E">
        <w:rPr>
          <w:rFonts w:ascii="Arial" w:hAnsi="Arial" w:cs="Arial"/>
          <w:bCs/>
          <w:sz w:val="23"/>
          <w:szCs w:val="23"/>
        </w:rPr>
        <w:t xml:space="preserve">i jednostkach organizacyjnych podległych Ministrowi Obrony Narodowej lub przez niego nadzorowanych </w:t>
      </w:r>
      <w:r w:rsidRPr="000A7A1E">
        <w:rPr>
          <w:rFonts w:ascii="Arial" w:hAnsi="Arial" w:cs="Arial"/>
          <w:bCs/>
          <w:i/>
          <w:sz w:val="23"/>
          <w:szCs w:val="23"/>
        </w:rPr>
        <w:t>(Dz.Urz.MON.2020.94  z dnia 2020.06.10).</w:t>
      </w:r>
    </w:p>
    <w:p w:rsidR="00B20E9A" w:rsidRPr="000A7A1E" w:rsidRDefault="00B20E9A" w:rsidP="000A7A1E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  <w:u w:val="single"/>
        </w:rPr>
        <w:t>Zgodnie z w/w i unormowaniami wewnętrznymi, zabronione jest</w:t>
      </w:r>
      <w:r w:rsidRPr="000A7A1E">
        <w:rPr>
          <w:rFonts w:ascii="Arial" w:hAnsi="Arial" w:cs="Arial"/>
          <w:sz w:val="23"/>
          <w:szCs w:val="23"/>
        </w:rPr>
        <w:t>:</w:t>
      </w:r>
    </w:p>
    <w:p w:rsidR="00B20E9A" w:rsidRPr="000A7A1E" w:rsidRDefault="00B20E9A" w:rsidP="000A7A1E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wnoszenie urządzeń do przetwarzania obrazu i </w:t>
      </w:r>
      <w:r w:rsidR="009964BD">
        <w:rPr>
          <w:rFonts w:ascii="Arial" w:hAnsi="Arial" w:cs="Arial"/>
          <w:sz w:val="23"/>
          <w:szCs w:val="23"/>
        </w:rPr>
        <w:t>dźwięku do strefy ochronnej</w:t>
      </w:r>
      <w:r w:rsidR="009964BD">
        <w:rPr>
          <w:rFonts w:ascii="Arial" w:hAnsi="Arial" w:cs="Arial"/>
          <w:sz w:val="23"/>
          <w:szCs w:val="23"/>
        </w:rPr>
        <w:br/>
        <w:t>I i </w:t>
      </w:r>
      <w:r w:rsidRPr="000A7A1E">
        <w:rPr>
          <w:rFonts w:ascii="Arial" w:hAnsi="Arial" w:cs="Arial"/>
          <w:sz w:val="23"/>
          <w:szCs w:val="23"/>
        </w:rPr>
        <w:t>II, pomieszczeń specjalnych i stref specjalnych,</w:t>
      </w:r>
    </w:p>
    <w:p w:rsidR="00B20E9A" w:rsidRPr="000A7A1E" w:rsidRDefault="00B20E9A" w:rsidP="000A7A1E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wnoszenie urządzeń do pomieszczeń zlokalizowanych w strefie ochronnej III, jeśli na drzwiach wejściowych (przy wejściu) umieszczono tablicę informującą o zakazie wnoszenia i używania urządzeń do przetwarzania obrazu i dźwięku dla osób spoza jednostki,</w:t>
      </w:r>
    </w:p>
    <w:p w:rsidR="00B20E9A" w:rsidRPr="000A7A1E" w:rsidRDefault="00B20E9A" w:rsidP="000A7A1E">
      <w:pPr>
        <w:pStyle w:val="Akapitzlist"/>
        <w:numPr>
          <w:ilvl w:val="0"/>
          <w:numId w:val="19"/>
        </w:numPr>
        <w:spacing w:line="276" w:lineRule="auto"/>
        <w:contextualSpacing w:val="0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wykorzystywanie telefonów oraz innych urządzeń (aparaty fotograficzne, kamery, videorejestratory samochodowe itp.)  w celu rejestracji obrazu i dźwięku.</w:t>
      </w:r>
    </w:p>
    <w:p w:rsidR="00B20E9A" w:rsidRPr="000A7A1E" w:rsidRDefault="00B20E9A" w:rsidP="000A7A1E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rejestrowanie na terenie kompleksu wojskowego obrazu i dźwięku (wykonywanie zdjęć, nagrywanie filmów</w:t>
      </w:r>
      <w:r w:rsidR="009964BD">
        <w:rPr>
          <w:rFonts w:ascii="Arial" w:hAnsi="Arial" w:cs="Arial"/>
          <w:sz w:val="23"/>
          <w:szCs w:val="23"/>
        </w:rPr>
        <w:t>, itp.), w tym używanie kamer i </w:t>
      </w:r>
      <w:r w:rsidRPr="000A7A1E">
        <w:rPr>
          <w:rFonts w:ascii="Arial" w:hAnsi="Arial" w:cs="Arial"/>
          <w:sz w:val="23"/>
          <w:szCs w:val="23"/>
        </w:rPr>
        <w:t>wideorejestratorów samochodowych.</w:t>
      </w:r>
    </w:p>
    <w:p w:rsidR="00B20E9A" w:rsidRPr="000A7A1E" w:rsidRDefault="00B20E9A" w:rsidP="000A7A1E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Zezwala się na używanie w strefie ochronnej III telefonów komórkowych w celach komunikacyjnych, z zastrzeżeniem łączności i połączeń wideo.</w:t>
      </w:r>
    </w:p>
    <w:p w:rsidR="00B20E9A" w:rsidRPr="000A7A1E" w:rsidRDefault="00B20E9A" w:rsidP="000A7A1E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W przypadku stwierdzenia naruszenia przez wykonawcę przepisów dotyczących </w:t>
      </w:r>
      <w:r w:rsidRPr="000A7A1E">
        <w:rPr>
          <w:rFonts w:ascii="Arial" w:hAnsi="Arial" w:cs="Arial"/>
          <w:bCs/>
          <w:sz w:val="23"/>
          <w:szCs w:val="23"/>
        </w:rPr>
        <w:t>zasad używania urządzeń do przetwarzania obrazu i dźwięku, stosuje się kary umowne określone w umowie.</w:t>
      </w:r>
    </w:p>
    <w:p w:rsidR="00B20E9A" w:rsidRPr="000A7A1E" w:rsidRDefault="00B20E9A" w:rsidP="000A7A1E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W przypadku stwierdzenia dokumentowania informacji o rejonach (obszarach, terenach) </w:t>
      </w:r>
      <w:r w:rsidRPr="000A7A1E">
        <w:rPr>
          <w:rFonts w:ascii="Arial" w:hAnsi="Arial" w:cs="Arial"/>
          <w:sz w:val="23"/>
          <w:szCs w:val="23"/>
        </w:rPr>
        <w:br/>
        <w:t xml:space="preserve">i obiektach wojskowych podlegających ochronie, w tym rejestracji, kopiowania lub transmisji obrazu i dźwięku, </w:t>
      </w:r>
      <w:r w:rsidRPr="000A7A1E">
        <w:rPr>
          <w:rFonts w:ascii="Arial" w:hAnsi="Arial" w:cs="Arial"/>
          <w:sz w:val="23"/>
          <w:szCs w:val="23"/>
          <w:u w:val="single"/>
        </w:rPr>
        <w:t xml:space="preserve">niezwłocznie Zamawiający zawiadomi </w:t>
      </w:r>
      <w:r w:rsidRPr="000A7A1E">
        <w:rPr>
          <w:rFonts w:ascii="Arial" w:hAnsi="Arial" w:cs="Arial"/>
          <w:sz w:val="23"/>
          <w:szCs w:val="23"/>
        </w:rPr>
        <w:t>Służbę Kontrwywiadu Wojskowego i właściwą terytorialnie jednostkę Żandarmerii Wojskowej.</w:t>
      </w:r>
      <w:r w:rsidR="000A7A1E">
        <w:rPr>
          <w:rFonts w:ascii="Arial" w:hAnsi="Arial" w:cs="Arial"/>
          <w:sz w:val="23"/>
          <w:szCs w:val="23"/>
        </w:rPr>
        <w:br/>
      </w:r>
      <w:r w:rsidR="000A7A1E">
        <w:rPr>
          <w:rFonts w:ascii="Arial" w:hAnsi="Arial" w:cs="Arial"/>
          <w:sz w:val="23"/>
          <w:szCs w:val="23"/>
        </w:rPr>
        <w:br/>
      </w:r>
      <w:r w:rsidR="000A7A1E">
        <w:rPr>
          <w:rFonts w:ascii="Arial" w:hAnsi="Arial" w:cs="Arial"/>
          <w:sz w:val="23"/>
          <w:szCs w:val="23"/>
        </w:rPr>
        <w:br/>
      </w:r>
    </w:p>
    <w:p w:rsidR="00B20E9A" w:rsidRPr="000A7A1E" w:rsidRDefault="00B20E9A" w:rsidP="000A7A1E">
      <w:pPr>
        <w:pStyle w:val="Akapitzlist"/>
        <w:spacing w:line="276" w:lineRule="auto"/>
        <w:ind w:left="757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numPr>
          <w:ilvl w:val="0"/>
          <w:numId w:val="17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lastRenderedPageBreak/>
        <w:t xml:space="preserve">POSTĘPOWANIE W SYTUACJACH SZCZEGÓLNYCH </w:t>
      </w:r>
    </w:p>
    <w:p w:rsidR="00B20E9A" w:rsidRPr="000A7A1E" w:rsidRDefault="00B20E9A" w:rsidP="000A7A1E">
      <w:pPr>
        <w:pStyle w:val="Akapitzlist"/>
        <w:spacing w:before="120" w:line="276" w:lineRule="auto"/>
        <w:ind w:left="357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>W przypadku naruszenia przez wykonawcę organizacji systemu przepustkowego, przepisów ogólnych (kodeks karny, kodeks cywilny, kodeks wykroczeń), stwierdzenia dokumentowania informacji o rejonach (obszarach, terenach) i obiektach wojskowych podlegających ochronie, w tym rejestracji, kopiowania lub transmisji obrazu i dźwięku, Zamawiający zawiadomi odpowiednie służby (Żandarmeria Wojskowa, Służbę Kontrwywiadu Wojskowego), jeśli obowiązek taki wynika z obowiązujących przepisów prawa.</w:t>
      </w:r>
    </w:p>
    <w:p w:rsidR="00B20E9A" w:rsidRPr="000A7A1E" w:rsidRDefault="00B20E9A" w:rsidP="000A7A1E">
      <w:pPr>
        <w:pStyle w:val="Akapitzlist"/>
        <w:spacing w:line="276" w:lineRule="auto"/>
        <w:ind w:left="1105"/>
        <w:contextualSpacing w:val="0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numPr>
          <w:ilvl w:val="0"/>
          <w:numId w:val="18"/>
        </w:numPr>
        <w:spacing w:line="276" w:lineRule="auto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0A7A1E">
        <w:rPr>
          <w:rFonts w:ascii="Arial" w:hAnsi="Arial" w:cs="Arial"/>
          <w:b/>
          <w:sz w:val="23"/>
          <w:szCs w:val="23"/>
        </w:rPr>
        <w:t>ODPOWIEDZIALNOŚĆ</w:t>
      </w:r>
    </w:p>
    <w:p w:rsidR="00B20E9A" w:rsidRPr="000A7A1E" w:rsidRDefault="00B20E9A" w:rsidP="000A7A1E">
      <w:pPr>
        <w:pStyle w:val="Akapitzlist"/>
        <w:spacing w:before="120" w:line="276" w:lineRule="auto"/>
        <w:ind w:left="357"/>
        <w:contextualSpacing w:val="0"/>
        <w:jc w:val="both"/>
        <w:rPr>
          <w:rFonts w:ascii="Arial" w:hAnsi="Arial" w:cs="Arial"/>
          <w:sz w:val="23"/>
          <w:szCs w:val="23"/>
        </w:rPr>
      </w:pPr>
      <w:r w:rsidRPr="000A7A1E">
        <w:rPr>
          <w:rFonts w:ascii="Arial" w:hAnsi="Arial" w:cs="Arial"/>
          <w:sz w:val="23"/>
          <w:szCs w:val="23"/>
        </w:rPr>
        <w:t xml:space="preserve">Kierownik przedsiębiorcy odpowiada za zapoznanie pracowników z niniejszymi zasadami </w:t>
      </w:r>
      <w:r w:rsidRPr="000A7A1E">
        <w:rPr>
          <w:rFonts w:ascii="Arial" w:hAnsi="Arial" w:cs="Arial"/>
          <w:sz w:val="23"/>
          <w:szCs w:val="23"/>
        </w:rPr>
        <w:br/>
        <w:t>oraz przesłanie Zamawiającemu oświadczenia o ich zapoznaniu.</w:t>
      </w: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B20E9A" w:rsidRPr="000A7A1E" w:rsidRDefault="00B20E9A" w:rsidP="000A7A1E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  <w:sz w:val="23"/>
          <w:szCs w:val="23"/>
        </w:rPr>
      </w:pPr>
    </w:p>
    <w:p w:rsidR="009B71FC" w:rsidRPr="000A7A1E" w:rsidRDefault="009B71FC" w:rsidP="000A7A1E">
      <w:pPr>
        <w:spacing w:line="276" w:lineRule="auto"/>
        <w:rPr>
          <w:rFonts w:ascii="Arial" w:hAnsi="Arial" w:cs="Arial"/>
          <w:sz w:val="23"/>
          <w:szCs w:val="23"/>
        </w:rPr>
      </w:pPr>
    </w:p>
    <w:sectPr w:rsidR="009B71FC" w:rsidRPr="000A7A1E" w:rsidSect="000A7A1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765" w:rsidRDefault="005B6765" w:rsidP="00B20E9A">
      <w:r>
        <w:separator/>
      </w:r>
    </w:p>
  </w:endnote>
  <w:endnote w:type="continuationSeparator" w:id="0">
    <w:p w:rsidR="005B6765" w:rsidRDefault="005B6765" w:rsidP="00B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01815490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B731C0" w:rsidRPr="00B731C0" w:rsidRDefault="00B731C0" w:rsidP="00B731C0">
        <w:pPr>
          <w:pStyle w:val="Stopka"/>
          <w:jc w:val="right"/>
          <w:rPr>
            <w:rFonts w:ascii="Arial" w:eastAsiaTheme="majorEastAsia" w:hAnsi="Arial" w:cs="Arial"/>
            <w:sz w:val="22"/>
            <w:szCs w:val="22"/>
          </w:rPr>
        </w:pPr>
        <w:r w:rsidRPr="00B731C0">
          <w:rPr>
            <w:rFonts w:ascii="Arial" w:eastAsiaTheme="majorEastAsia" w:hAnsi="Arial" w:cs="Arial"/>
            <w:sz w:val="22"/>
            <w:szCs w:val="22"/>
          </w:rPr>
          <w:t xml:space="preserve">str. </w:t>
        </w:r>
        <w:r w:rsidRPr="00B731C0">
          <w:rPr>
            <w:rFonts w:ascii="Arial" w:eastAsiaTheme="minorEastAsia" w:hAnsi="Arial" w:cs="Arial"/>
            <w:sz w:val="22"/>
            <w:szCs w:val="22"/>
          </w:rPr>
          <w:fldChar w:fldCharType="begin"/>
        </w:r>
        <w:r w:rsidRPr="00B731C0">
          <w:rPr>
            <w:rFonts w:ascii="Arial" w:hAnsi="Arial" w:cs="Arial"/>
            <w:sz w:val="22"/>
            <w:szCs w:val="22"/>
          </w:rPr>
          <w:instrText>PAGE    \* MERGEFORMAT</w:instrText>
        </w:r>
        <w:r w:rsidRPr="00B731C0">
          <w:rPr>
            <w:rFonts w:ascii="Arial" w:eastAsiaTheme="minorEastAsia" w:hAnsi="Arial" w:cs="Arial"/>
            <w:sz w:val="22"/>
            <w:szCs w:val="22"/>
          </w:rPr>
          <w:fldChar w:fldCharType="separate"/>
        </w:r>
        <w:r w:rsidR="00CF3A2A" w:rsidRPr="00CF3A2A">
          <w:rPr>
            <w:rFonts w:ascii="Arial" w:eastAsiaTheme="majorEastAsia" w:hAnsi="Arial" w:cs="Arial"/>
            <w:noProof/>
            <w:sz w:val="22"/>
            <w:szCs w:val="22"/>
          </w:rPr>
          <w:t>4</w:t>
        </w:r>
        <w:r w:rsidRPr="00B731C0">
          <w:rPr>
            <w:rFonts w:ascii="Arial" w:eastAsiaTheme="majorEastAsia" w:hAnsi="Arial" w:cs="Arial"/>
            <w:sz w:val="22"/>
            <w:szCs w:val="22"/>
          </w:rPr>
          <w:fldChar w:fldCharType="end"/>
        </w:r>
        <w:r>
          <w:rPr>
            <w:rFonts w:ascii="Arial" w:eastAsiaTheme="majorEastAsia" w:hAnsi="Arial" w:cs="Arial"/>
            <w:sz w:val="22"/>
            <w:szCs w:val="22"/>
          </w:rPr>
          <w:t>/4</w:t>
        </w:r>
      </w:p>
    </w:sdtContent>
  </w:sdt>
  <w:p w:rsidR="00B731C0" w:rsidRDefault="00B731C0" w:rsidP="00B731C0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3943199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B731C0" w:rsidRPr="00B731C0" w:rsidRDefault="00B731C0">
        <w:pPr>
          <w:pStyle w:val="Stopka"/>
          <w:jc w:val="right"/>
          <w:rPr>
            <w:rFonts w:ascii="Arial" w:eastAsiaTheme="majorEastAsia" w:hAnsi="Arial" w:cs="Arial"/>
            <w:sz w:val="22"/>
            <w:szCs w:val="22"/>
          </w:rPr>
        </w:pPr>
        <w:r w:rsidRPr="00B731C0">
          <w:rPr>
            <w:rFonts w:ascii="Arial" w:eastAsiaTheme="majorEastAsia" w:hAnsi="Arial" w:cs="Arial"/>
            <w:sz w:val="22"/>
            <w:szCs w:val="22"/>
          </w:rPr>
          <w:t xml:space="preserve">str. </w:t>
        </w:r>
        <w:r w:rsidRPr="00B731C0">
          <w:rPr>
            <w:rFonts w:ascii="Arial" w:eastAsiaTheme="minorEastAsia" w:hAnsi="Arial" w:cs="Arial"/>
            <w:sz w:val="22"/>
            <w:szCs w:val="22"/>
          </w:rPr>
          <w:fldChar w:fldCharType="begin"/>
        </w:r>
        <w:r w:rsidRPr="00B731C0">
          <w:rPr>
            <w:rFonts w:ascii="Arial" w:hAnsi="Arial" w:cs="Arial"/>
            <w:sz w:val="22"/>
            <w:szCs w:val="22"/>
          </w:rPr>
          <w:instrText>PAGE    \* MERGEFORMAT</w:instrText>
        </w:r>
        <w:r w:rsidRPr="00B731C0">
          <w:rPr>
            <w:rFonts w:ascii="Arial" w:eastAsiaTheme="minorEastAsia" w:hAnsi="Arial" w:cs="Arial"/>
            <w:sz w:val="22"/>
            <w:szCs w:val="22"/>
          </w:rPr>
          <w:fldChar w:fldCharType="separate"/>
        </w:r>
        <w:r w:rsidR="00CF3A2A" w:rsidRPr="00CF3A2A">
          <w:rPr>
            <w:rFonts w:ascii="Arial" w:eastAsiaTheme="majorEastAsia" w:hAnsi="Arial" w:cs="Arial"/>
            <w:noProof/>
            <w:sz w:val="22"/>
            <w:szCs w:val="22"/>
          </w:rPr>
          <w:t>1</w:t>
        </w:r>
        <w:r w:rsidRPr="00B731C0">
          <w:rPr>
            <w:rFonts w:ascii="Arial" w:eastAsiaTheme="majorEastAsia" w:hAnsi="Arial" w:cs="Arial"/>
            <w:sz w:val="22"/>
            <w:szCs w:val="22"/>
          </w:rPr>
          <w:fldChar w:fldCharType="end"/>
        </w:r>
        <w:r>
          <w:rPr>
            <w:rFonts w:ascii="Arial" w:eastAsiaTheme="majorEastAsia" w:hAnsi="Arial" w:cs="Arial"/>
            <w:sz w:val="22"/>
            <w:szCs w:val="22"/>
          </w:rPr>
          <w:t>/4</w:t>
        </w:r>
      </w:p>
    </w:sdtContent>
  </w:sdt>
  <w:p w:rsidR="00B731C0" w:rsidRDefault="00B731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765" w:rsidRDefault="005B6765" w:rsidP="00B20E9A">
      <w:r>
        <w:separator/>
      </w:r>
    </w:p>
  </w:footnote>
  <w:footnote w:type="continuationSeparator" w:id="0">
    <w:p w:rsidR="005B6765" w:rsidRDefault="005B6765" w:rsidP="00B20E9A">
      <w:r>
        <w:continuationSeparator/>
      </w:r>
    </w:p>
  </w:footnote>
  <w:footnote w:id="1">
    <w:p w:rsidR="00B20E9A" w:rsidRPr="00FC72E7" w:rsidRDefault="00B20E9A" w:rsidP="00B20E9A">
      <w:pPr>
        <w:pStyle w:val="Tekstprzypisudolnego"/>
        <w:jc w:val="both"/>
        <w:rPr>
          <w:rFonts w:ascii="Arial" w:hAnsi="Arial" w:cs="Arial"/>
          <w:i/>
        </w:rPr>
      </w:pPr>
      <w:r w:rsidRPr="009F0F62">
        <w:rPr>
          <w:rStyle w:val="Odwoanieprzypisudolnego"/>
          <w:rFonts w:ascii="Arial" w:hAnsi="Arial" w:cs="Arial"/>
        </w:rPr>
        <w:footnoteRef/>
      </w:r>
      <w:r w:rsidRPr="009F0F62">
        <w:rPr>
          <w:rFonts w:ascii="Arial" w:hAnsi="Arial" w:cs="Arial"/>
        </w:rPr>
        <w:t xml:space="preserve"> </w:t>
      </w:r>
      <w:r w:rsidRPr="009F0F62">
        <w:rPr>
          <w:rFonts w:ascii="Arial" w:hAnsi="Arial" w:cs="Arial"/>
          <w:i/>
        </w:rPr>
        <w:t xml:space="preserve">Posługiwanie się dokumentem stwierdzającym tożsamość innej osoby (np. w celu wejścia na teren wojskowy) może być traktowane jako naruszenie ar. 274 i 275 Kodeksu karnego przez osobę </w:t>
      </w:r>
      <w:r w:rsidRPr="00FC72E7">
        <w:rPr>
          <w:rFonts w:ascii="Arial" w:hAnsi="Arial" w:cs="Arial"/>
          <w:i/>
        </w:rPr>
        <w:t>udostępniającą i posługującą się daną przepustką osobową.</w:t>
      </w:r>
    </w:p>
  </w:footnote>
  <w:footnote w:id="2">
    <w:p w:rsidR="00B20E9A" w:rsidRDefault="00B20E9A" w:rsidP="00B20E9A">
      <w:pPr>
        <w:pStyle w:val="Tekstprzypisudolnego"/>
        <w:jc w:val="both"/>
      </w:pPr>
      <w:r w:rsidRPr="00FC72E7">
        <w:rPr>
          <w:rStyle w:val="Odwoanieprzypisudolnego"/>
          <w:rFonts w:ascii="Arial" w:hAnsi="Arial" w:cs="Arial"/>
          <w:i/>
        </w:rPr>
        <w:footnoteRef/>
      </w:r>
      <w:r>
        <w:rPr>
          <w:rFonts w:ascii="Arial" w:hAnsi="Arial" w:cs="Arial"/>
          <w:b/>
          <w:i/>
        </w:rPr>
        <w:t xml:space="preserve"> Ur</w:t>
      </w:r>
      <w:r w:rsidRPr="00FC72E7">
        <w:rPr>
          <w:rFonts w:ascii="Arial" w:hAnsi="Arial" w:cs="Arial"/>
          <w:b/>
          <w:i/>
        </w:rPr>
        <w:t>ządzenia do przetwarzania obrazu i dźwięku</w:t>
      </w:r>
      <w:r w:rsidRPr="00FC72E7">
        <w:rPr>
          <w:rFonts w:ascii="Arial" w:hAnsi="Arial" w:cs="Arial"/>
          <w:i/>
        </w:rPr>
        <w:t xml:space="preserve"> – wszelkie urządzenia służące do rejestracji, 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br/>
        <w:t xml:space="preserve">   </w:t>
      </w:r>
      <w:r w:rsidRPr="00FC72E7">
        <w:rPr>
          <w:rFonts w:ascii="Arial" w:hAnsi="Arial" w:cs="Arial"/>
          <w:i/>
        </w:rPr>
        <w:t xml:space="preserve">przekazywania lub udostępniania obrazu i dźwięku, w szczególności: telefony komórkowe, smartfony, </w:t>
      </w:r>
      <w:r>
        <w:rPr>
          <w:rFonts w:ascii="Arial" w:hAnsi="Arial" w:cs="Arial"/>
          <w:i/>
        </w:rPr>
        <w:t xml:space="preserve">   </w:t>
      </w:r>
      <w:r>
        <w:rPr>
          <w:rFonts w:ascii="Arial" w:hAnsi="Arial" w:cs="Arial"/>
          <w:i/>
        </w:rPr>
        <w:br/>
        <w:t xml:space="preserve">  </w:t>
      </w:r>
      <w:r w:rsidRPr="00FC72E7">
        <w:rPr>
          <w:rFonts w:ascii="Arial" w:hAnsi="Arial" w:cs="Arial"/>
          <w:i/>
        </w:rPr>
        <w:t>aparaty fotograficzne, smartwatche, kamery, tablety, laptopy, komputery</w:t>
      </w:r>
      <w:r>
        <w:rPr>
          <w:rFonts w:ascii="Arial" w:hAnsi="Arial" w:cs="Arial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A1E" w:rsidRPr="00ED4104" w:rsidRDefault="000A7A1E" w:rsidP="000A7A1E">
    <w:pPr>
      <w:spacing w:line="278" w:lineRule="auto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4</w:t>
    </w:r>
    <w:r w:rsidRPr="00ED4104">
      <w:rPr>
        <w:rFonts w:ascii="Arial" w:hAnsi="Arial" w:cs="Arial"/>
        <w:sz w:val="22"/>
        <w:szCs w:val="22"/>
      </w:rPr>
      <w:t xml:space="preserve"> do umowy nr </w:t>
    </w:r>
    <w:r w:rsidRPr="00226C4A">
      <w:rPr>
        <w:rFonts w:ascii="Arial" w:hAnsi="Arial" w:cs="Arial"/>
        <w:sz w:val="22"/>
        <w:szCs w:val="22"/>
      </w:rPr>
      <w:t>………/</w:t>
    </w:r>
    <w:r w:rsidRPr="00ED4104">
      <w:rPr>
        <w:rFonts w:ascii="Arial" w:hAnsi="Arial" w:cs="Arial"/>
        <w:sz w:val="22"/>
        <w:szCs w:val="22"/>
      </w:rPr>
      <w:t>202</w:t>
    </w:r>
    <w:r>
      <w:rPr>
        <w:rFonts w:ascii="Arial" w:hAnsi="Arial" w:cs="Arial"/>
        <w:sz w:val="22"/>
        <w:szCs w:val="22"/>
      </w:rPr>
      <w:t>…</w:t>
    </w:r>
    <w:r w:rsidRPr="00ED4104">
      <w:rPr>
        <w:rFonts w:ascii="Arial" w:hAnsi="Arial" w:cs="Arial"/>
        <w:sz w:val="22"/>
        <w:szCs w:val="22"/>
      </w:rPr>
      <w:t xml:space="preserve"> z dnia ………………</w:t>
    </w:r>
  </w:p>
  <w:p w:rsidR="000A7A1E" w:rsidRDefault="000A7A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7C5B"/>
    <w:multiLevelType w:val="multilevel"/>
    <w:tmpl w:val="E7F6700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  <w:lang w:val="pl-PL"/>
      </w:rPr>
    </w:lvl>
    <w:lvl w:ilvl="1">
      <w:start w:val="1"/>
      <w:numFmt w:val="lowerLetter"/>
      <w:lvlText w:val="%2."/>
      <w:lvlJc w:val="left"/>
      <w:pPr>
        <w:ind w:left="2545" w:hanging="360"/>
      </w:p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985" w:hanging="360"/>
      </w:pPr>
    </w:lvl>
    <w:lvl w:ilvl="4" w:tentative="1">
      <w:start w:val="1"/>
      <w:numFmt w:val="lowerLetter"/>
      <w:lvlText w:val="%5."/>
      <w:lvlJc w:val="left"/>
      <w:pPr>
        <w:ind w:left="4705" w:hanging="360"/>
      </w:pPr>
    </w:lvl>
    <w:lvl w:ilvl="5" w:tentative="1">
      <w:start w:val="1"/>
      <w:numFmt w:val="lowerRoman"/>
      <w:lvlText w:val="%6."/>
      <w:lvlJc w:val="right"/>
      <w:pPr>
        <w:ind w:left="5425" w:hanging="180"/>
      </w:pPr>
    </w:lvl>
    <w:lvl w:ilvl="6" w:tentative="1">
      <w:start w:val="1"/>
      <w:numFmt w:val="decimal"/>
      <w:lvlText w:val="%7."/>
      <w:lvlJc w:val="left"/>
      <w:pPr>
        <w:ind w:left="6145" w:hanging="360"/>
      </w:pPr>
    </w:lvl>
    <w:lvl w:ilvl="7" w:tentative="1">
      <w:start w:val="1"/>
      <w:numFmt w:val="lowerLetter"/>
      <w:lvlText w:val="%8."/>
      <w:lvlJc w:val="left"/>
      <w:pPr>
        <w:ind w:left="6865" w:hanging="360"/>
      </w:pPr>
    </w:lvl>
    <w:lvl w:ilvl="8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" w15:restartNumberingAfterBreak="0">
    <w:nsid w:val="0ED82607"/>
    <w:multiLevelType w:val="hybridMultilevel"/>
    <w:tmpl w:val="2716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63B56"/>
    <w:multiLevelType w:val="hybridMultilevel"/>
    <w:tmpl w:val="33E66D06"/>
    <w:lvl w:ilvl="0" w:tplc="978AFD2C">
      <w:start w:val="4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0E2748"/>
    <w:multiLevelType w:val="hybridMultilevel"/>
    <w:tmpl w:val="4A2CD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963C1"/>
    <w:multiLevelType w:val="multilevel"/>
    <w:tmpl w:val="C67C348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9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37" w:hanging="180"/>
      </w:pPr>
      <w:rPr>
        <w:rFonts w:hint="default"/>
      </w:rPr>
    </w:lvl>
  </w:abstractNum>
  <w:abstractNum w:abstractNumId="5" w15:restartNumberingAfterBreak="0">
    <w:nsid w:val="1F9B276F"/>
    <w:multiLevelType w:val="hybridMultilevel"/>
    <w:tmpl w:val="66206FD0"/>
    <w:lvl w:ilvl="0" w:tplc="13DA11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A1E64"/>
    <w:multiLevelType w:val="hybridMultilevel"/>
    <w:tmpl w:val="5F9681CC"/>
    <w:lvl w:ilvl="0" w:tplc="7D0C992A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EA640C"/>
    <w:multiLevelType w:val="hybridMultilevel"/>
    <w:tmpl w:val="5B2C344C"/>
    <w:lvl w:ilvl="0" w:tplc="353247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AB116B"/>
    <w:multiLevelType w:val="hybridMultilevel"/>
    <w:tmpl w:val="98C07C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E4968"/>
    <w:multiLevelType w:val="hybridMultilevel"/>
    <w:tmpl w:val="A97CA2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1A17B4"/>
    <w:multiLevelType w:val="hybridMultilevel"/>
    <w:tmpl w:val="38A694D0"/>
    <w:lvl w:ilvl="0" w:tplc="DAE056AA">
      <w:start w:val="2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BA6F0D"/>
    <w:multiLevelType w:val="hybridMultilevel"/>
    <w:tmpl w:val="1ABE6E5C"/>
    <w:lvl w:ilvl="0" w:tplc="B5EEF4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1531F"/>
    <w:multiLevelType w:val="hybridMultilevel"/>
    <w:tmpl w:val="791A4716"/>
    <w:lvl w:ilvl="0" w:tplc="B13E0B9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C7BB9"/>
    <w:multiLevelType w:val="hybridMultilevel"/>
    <w:tmpl w:val="9522BDF0"/>
    <w:lvl w:ilvl="0" w:tplc="041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18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 w15:restartNumberingAfterBreak="0">
    <w:nsid w:val="6AFC0795"/>
    <w:multiLevelType w:val="hybridMultilevel"/>
    <w:tmpl w:val="018A5AEE"/>
    <w:lvl w:ilvl="0" w:tplc="ECBECDBE">
      <w:start w:val="1"/>
      <w:numFmt w:val="upperRoman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572FF4"/>
    <w:multiLevelType w:val="hybridMultilevel"/>
    <w:tmpl w:val="17625B8C"/>
    <w:lvl w:ilvl="0" w:tplc="7D0C992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81204A"/>
    <w:multiLevelType w:val="hybridMultilevel"/>
    <w:tmpl w:val="7C542D2A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40FF8"/>
    <w:multiLevelType w:val="hybridMultilevel"/>
    <w:tmpl w:val="7BC6B7E0"/>
    <w:lvl w:ilvl="0" w:tplc="9D5E8E56">
      <w:start w:val="3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8A5E3C"/>
    <w:multiLevelType w:val="hybridMultilevel"/>
    <w:tmpl w:val="CC14D958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0"/>
  </w:num>
  <w:num w:numId="8">
    <w:abstractNumId w:val="15"/>
  </w:num>
  <w:num w:numId="9">
    <w:abstractNumId w:val="11"/>
  </w:num>
  <w:num w:numId="10">
    <w:abstractNumId w:val="16"/>
  </w:num>
  <w:num w:numId="11">
    <w:abstractNumId w:val="12"/>
  </w:num>
  <w:num w:numId="12">
    <w:abstractNumId w:val="18"/>
  </w:num>
  <w:num w:numId="13">
    <w:abstractNumId w:val="5"/>
  </w:num>
  <w:num w:numId="14">
    <w:abstractNumId w:val="4"/>
  </w:num>
  <w:num w:numId="15">
    <w:abstractNumId w:val="14"/>
  </w:num>
  <w:num w:numId="16">
    <w:abstractNumId w:val="10"/>
  </w:num>
  <w:num w:numId="17">
    <w:abstractNumId w:val="17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E9A"/>
    <w:rsid w:val="000A7A1E"/>
    <w:rsid w:val="002D50BA"/>
    <w:rsid w:val="005B6765"/>
    <w:rsid w:val="0077035C"/>
    <w:rsid w:val="00790259"/>
    <w:rsid w:val="009964BD"/>
    <w:rsid w:val="009B71FC"/>
    <w:rsid w:val="00B20E9A"/>
    <w:rsid w:val="00B731C0"/>
    <w:rsid w:val="00CF3A2A"/>
    <w:rsid w:val="00DD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8DA8C"/>
  <w15:chartTrackingRefBased/>
  <w15:docId w15:val="{8271E8BA-733F-430A-A850-ADD0914A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E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0E9A"/>
  </w:style>
  <w:style w:type="paragraph" w:styleId="Stopka">
    <w:name w:val="footer"/>
    <w:basedOn w:val="Normalny"/>
    <w:link w:val="StopkaZnak"/>
    <w:uiPriority w:val="99"/>
    <w:unhideWhenUsed/>
    <w:rsid w:val="00B20E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E9A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B20E9A"/>
    <w:pPr>
      <w:ind w:left="720"/>
      <w:contextualSpacing/>
    </w:pPr>
  </w:style>
  <w:style w:type="character" w:customStyle="1" w:styleId="AkapitzlistZnak">
    <w:name w:val="Akapit z listą Znak"/>
    <w:aliases w:val="Podsis rysunku Znak"/>
    <w:link w:val="Akapitzlist"/>
    <w:uiPriority w:val="99"/>
    <w:locked/>
    <w:rsid w:val="00B20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20E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0E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E9A"/>
    <w:rPr>
      <w:vertAlign w:val="superscript"/>
    </w:rPr>
  </w:style>
  <w:style w:type="paragraph" w:customStyle="1" w:styleId="M-AideNom">
    <w:name w:val="M - Aide Nom"/>
    <w:basedOn w:val="Normalny"/>
    <w:rsid w:val="00B20E9A"/>
    <w:rPr>
      <w:rFonts w:ascii="Arial" w:hAnsi="Arial"/>
      <w:b/>
      <w:sz w:val="20"/>
      <w:szCs w:val="20"/>
      <w:lang w:val="fr-F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0E9A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0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7E5FEAB-DD5D-4183-8FC1-EF32304BF4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995</Words>
  <Characters>5976</Characters>
  <Application>Microsoft Office Word</Application>
  <DocSecurity>0</DocSecurity>
  <Lines>49</Lines>
  <Paragraphs>13</Paragraphs>
  <ScaleCrop>false</ScaleCrop>
  <Company>Resort Obrony Narodowej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Szydłowska Anna</dc:creator>
  <cp:keywords/>
  <dc:description/>
  <cp:lastModifiedBy>Król Anna</cp:lastModifiedBy>
  <cp:revision>6</cp:revision>
  <dcterms:created xsi:type="dcterms:W3CDTF">2023-09-29T12:36:00Z</dcterms:created>
  <dcterms:modified xsi:type="dcterms:W3CDTF">2024-04-25T12:27:00Z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b2deb468-6e83-4fd1-ad19-5b7af59bf239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Szydłowska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hxJddLIVSHHkueMeOdxa2W9pLGfuOYxw</vt:lpwstr>
  </property>
  <property fmtid="{D5CDD505-2E9C-101B-9397-08002B2CF9AE}" pid="11" name="s5636:Creator type=IP">
    <vt:lpwstr>10.100.117.45</vt:lpwstr>
  </property>
</Properties>
</file>