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FB4B6D">
        <w:rPr>
          <w:rFonts w:asciiTheme="minorHAnsi" w:hAnsiTheme="minorHAnsi"/>
          <w:color w:val="000000"/>
          <w:lang w:eastAsia="zh-CN"/>
        </w:rPr>
        <w:t xml:space="preserve">na podstawie </w:t>
      </w:r>
      <w:bookmarkStart w:id="0" w:name="_GoBack"/>
      <w:r w:rsidR="00FB4B6D" w:rsidRPr="008D71A8">
        <w:rPr>
          <w:rFonts w:asciiTheme="minorHAnsi" w:hAnsiTheme="minorHAnsi"/>
          <w:color w:val="FF0000"/>
          <w:lang w:eastAsia="zh-CN"/>
        </w:rPr>
        <w:t>art. 275 pkt 1</w:t>
      </w:r>
      <w:r w:rsidR="006D0F39" w:rsidRPr="008D71A8">
        <w:rPr>
          <w:rFonts w:asciiTheme="minorHAnsi" w:hAnsiTheme="minorHAnsi"/>
          <w:color w:val="FF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bookmarkEnd w:id="0"/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150F9E" w:rsidRPr="00150F9E">
        <w:rPr>
          <w:rFonts w:asciiTheme="minorHAnsi" w:eastAsia="Verdana,Bold" w:hAnsiTheme="minorHAnsi"/>
          <w:b/>
          <w:bCs/>
        </w:rPr>
        <w:t>Sukcesywna dostawa oleju opałowego lekkiego do jednostek organizacyjnych gminy Sulejów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ochronie bezpieczeństwa narodowego (Dz. U.</w:t>
      </w:r>
      <w:r w:rsidR="00150F9E">
        <w:rPr>
          <w:rFonts w:asciiTheme="minorHAnsi" w:hAnsiTheme="minorHAnsi"/>
          <w:color w:val="000000"/>
          <w:lang w:eastAsia="zh-CN"/>
        </w:rPr>
        <w:t xml:space="preserve"> </w:t>
      </w:r>
      <w:proofErr w:type="gramStart"/>
      <w:r w:rsidR="00150F9E">
        <w:rPr>
          <w:rFonts w:asciiTheme="minorHAnsi" w:hAnsiTheme="minorHAnsi"/>
          <w:color w:val="000000"/>
          <w:lang w:eastAsia="zh-CN"/>
        </w:rPr>
        <w:t>z</w:t>
      </w:r>
      <w:proofErr w:type="gramEnd"/>
      <w:r w:rsidR="00150F9E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150F9E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0F9E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D71A8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B4B6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3575-06C2-4E74-87C7-F9E9DEDD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18</cp:revision>
  <cp:lastPrinted>2021-11-05T12:17:00Z</cp:lastPrinted>
  <dcterms:created xsi:type="dcterms:W3CDTF">2021-08-05T10:58:00Z</dcterms:created>
  <dcterms:modified xsi:type="dcterms:W3CDTF">2023-10-18T06:25:00Z</dcterms:modified>
</cp:coreProperties>
</file>