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B" w:rsidRPr="003A6A64" w:rsidRDefault="00CD501B" w:rsidP="00CD501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Bydgoszcz, dnia 29.04.2020</w:t>
      </w:r>
      <w:r w:rsidRPr="003A6A64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CD501B" w:rsidRPr="003A6A64" w:rsidRDefault="00CD501B" w:rsidP="00CD501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FCE0C99" wp14:editId="1EC64AFC">
            <wp:extent cx="3573780" cy="10591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1B" w:rsidRPr="003A6A64" w:rsidRDefault="00CD501B" w:rsidP="00CD501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CD501B" w:rsidRPr="003A6A64" w:rsidRDefault="00CD501B" w:rsidP="00CD501B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UKW/DZP-282-ZO-21/2020</w:t>
      </w: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„Dostawa artykułów ogrodniczych, sprzętu ogrodniczego i środków ochrony roślin na potrzeby UKW” 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artykułów ogrodniczych, sprzętu ogrodniczego i środków ochrony roślin na potrzeby UKW. 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5 części. Wykonawca może złożyć ofertę na pięć części zamówienia, czyli na całość zamówienia lub na jedną z części zamówienia, z zastrzeżeniem, iż oferta w każdej części powinna być pełna. Każda część będzie oceniana osobno przez Zamawiającego. 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3.3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  5 %  wynagrodzenia brutto za każdy rozpoczęty dzień opóźnienia w wykonaniu przedmiotu zamówienia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 3 % wynagrodzenia brutto za każdy rozpoczęty dzień opóźnienia w usunięciu wad stwierdzonych i  zgłoszonych po otrzymaniu przedmiotu zamówienia.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lastRenderedPageBreak/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4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wymaga, aby przedmiot zamówienia: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wszystkie wymagane parametry techniczne i użytkowe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b)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wolny od wad fizycznych i prawnych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d)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dopuszczony do obrotu handlowego na obszarze Polski zgodnie z przepisami powszechnie obowiązującymi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e)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fabrycznie nowy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wymagania w zakresie bezpieczeństwa i higieny pracy określone  w przepisach powszechnych.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5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 zaoferowania gwarancji zgodnie z opisem przedmiotu zamówienia zawartym w Formularzu Cenowym – załącznik nr 2.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6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 razie stwierdzenia przez Zamawiającego w okresie obowiązywania gwarancji wad                         w dostarczonym przedmiocie </w:t>
      </w:r>
      <w:r w:rsidR="00BB4FC6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zamówienia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Wykonawca zobowiązuje się do usunięcia wad lub dokonania nieodpłatnej wymiany rzeczy na taka samą ilość rzeczy wolnych od wad w terminie 5 dni od daty zgłoszenia wady.</w:t>
      </w:r>
    </w:p>
    <w:p w:rsidR="00CD501B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7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310F48" w:rsidRPr="003A6A64" w:rsidRDefault="00310F48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10F48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8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</w:t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Zamawiający dopuszcza zaoferowanie towarów równoważnych do wskazanych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br/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w specyfikacji (formularzu cenowym). Przywołanie nazwy produktu jest doprecyzowaniem opisu przedmiotu zamówienia. Równoważny przedmiot zamówienia musi posiadać takie same parametry techniczne lub wyższe parametry jak towary wskazane w specyfikacji.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CD501B" w:rsidRPr="003A6A64" w:rsidRDefault="00CD501B" w:rsidP="00CD501B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do 7 dni roboczych od dnia przesłania zlecenia.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CD501B" w:rsidRPr="003A6A64" w:rsidRDefault="00CD501B" w:rsidP="00BF63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CD501B" w:rsidRPr="003A6A64" w:rsidRDefault="00CD501B" w:rsidP="00CD501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CD501B" w:rsidRPr="003A6A64" w:rsidRDefault="00CD501B" w:rsidP="00CD501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CD501B" w:rsidRPr="003A6A64" w:rsidRDefault="00CD501B" w:rsidP="00CD501B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3A6A64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dostawy w badanej ofercie</w:t>
      </w:r>
    </w:p>
    <w:p w:rsidR="00CD501B" w:rsidRPr="003A6A64" w:rsidRDefault="00CD501B" w:rsidP="00CD501B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CD501B" w:rsidRPr="003A6A64" w:rsidTr="00CD501B">
        <w:trPr>
          <w:trHeight w:val="871"/>
        </w:trPr>
        <w:tc>
          <w:tcPr>
            <w:tcW w:w="2943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złożenia zamówienia do dostarczenia towaru  </w:t>
            </w:r>
          </w:p>
        </w:tc>
        <w:tc>
          <w:tcPr>
            <w:tcW w:w="1985" w:type="dxa"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3 dni roboczych</w:t>
            </w:r>
          </w:p>
        </w:tc>
        <w:tc>
          <w:tcPr>
            <w:tcW w:w="1843" w:type="dxa"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4-5 dni roboczych</w:t>
            </w:r>
          </w:p>
        </w:tc>
        <w:tc>
          <w:tcPr>
            <w:tcW w:w="1984" w:type="dxa"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6-7 dni roboczych</w:t>
            </w:r>
          </w:p>
        </w:tc>
      </w:tr>
      <w:tr w:rsidR="00CD501B" w:rsidRPr="003A6A64" w:rsidTr="00CD501B">
        <w:tc>
          <w:tcPr>
            <w:tcW w:w="2943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hideMark/>
          </w:tcPr>
          <w:p w:rsidR="00CD501B" w:rsidRPr="003A6A64" w:rsidRDefault="00CD501B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>Minimalny termin realizacji zamówienia to 3 dni robocze, a maksymalny termin realizacji zamówienia to 7 dni roboczych liczony od dnia przesłania zlecenia do dostarczenia towaru przez Wykonawcę do miejsca wskazanego przez Zamawiającego. Wykonawca, który złoży ofertę z najkrótszym terminem dostawy otrzyma w tym kryterium 20 pkt.</w:t>
      </w:r>
    </w:p>
    <w:p w:rsidR="00CD501B" w:rsidRPr="003A6A64" w:rsidRDefault="00CD501B" w:rsidP="00CD501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3A6A64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CD501B" w:rsidRPr="003A6A64" w:rsidRDefault="00CD501B" w:rsidP="00CD501B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CD501B" w:rsidRPr="003A6A64" w:rsidRDefault="00CD501B" w:rsidP="00CD501B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CD501B" w:rsidRPr="003A6A64" w:rsidRDefault="00CD501B" w:rsidP="00CD501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D501B" w:rsidRPr="003A6A64" w:rsidTr="00CD501B">
        <w:trPr>
          <w:trHeight w:val="778"/>
        </w:trPr>
        <w:tc>
          <w:tcPr>
            <w:tcW w:w="1440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06.05.2020 r.</w:t>
            </w:r>
          </w:p>
        </w:tc>
        <w:tc>
          <w:tcPr>
            <w:tcW w:w="1440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CD501B" w:rsidRPr="003A6A64" w:rsidRDefault="00CD501B" w:rsidP="00CD501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3A6A6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4)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</w:t>
      </w:r>
      <w:r w:rsidR="00BB4FC6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zamówienia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 przelewem w terminie do 30 dni licząc od daty wpływu do siedziby Uczelni prawidłowo wystawionego rachunku/faktury.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3A6A64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A6A64">
        <w:rPr>
          <w:rFonts w:ascii="Book Antiqua" w:eastAsia="Times New Roman" w:hAnsi="Book Antiqua" w:cs="Arial"/>
          <w:sz w:val="20"/>
          <w:szCs w:val="20"/>
        </w:rPr>
        <w:t>.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3A6A64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="00387B39">
        <w:rPr>
          <w:rFonts w:ascii="Book Antiqua" w:eastAsia="Times New Roman" w:hAnsi="Book Antiqua" w:cs="Arial"/>
          <w:sz w:val="20"/>
          <w:szCs w:val="20"/>
        </w:rPr>
        <w:br/>
      </w:r>
      <w:bookmarkStart w:id="0" w:name="_GoBack"/>
      <w:bookmarkEnd w:id="0"/>
      <w:r w:rsidRPr="003A6A64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3A6A64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CD501B" w:rsidRPr="003A6A64" w:rsidRDefault="00CD501B" w:rsidP="00CD501B">
      <w:pPr>
        <w:numPr>
          <w:ilvl w:val="0"/>
          <w:numId w:val="7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Dariusz Majewski,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34-19-224,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7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dariusz.majewski64@ukw.edu.pl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numPr>
          <w:ilvl w:val="0"/>
          <w:numId w:val="7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CF059B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F05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Kanclerz UKW                                                                                                      </w:t>
      </w:r>
    </w:p>
    <w:p w:rsidR="00CD501B" w:rsidRPr="00CF059B" w:rsidRDefault="00CD501B" w:rsidP="00CD501B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F059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UKW-DZP-282-ZO-21/2020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A6A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UKW-DZP-282-ZO-21/2020: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 w:rsidR="00BF639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</w:t>
      </w:r>
      <w:r w:rsidR="00BF639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20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</w:t>
      </w:r>
      <w:r w:rsidR="00BF6394"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zapytania ofertowego.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7E44B7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501B" w:rsidRPr="003A6A64" w:rsidRDefault="00CD501B" w:rsidP="00CD501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CD501B" w:rsidRPr="003A6A64" w:rsidRDefault="00CD501B" w:rsidP="00CD501B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  <w:sectPr w:rsidR="00CD501B" w:rsidRPr="003A6A64">
          <w:pgSz w:w="11906" w:h="16838"/>
          <w:pgMar w:top="1417" w:right="1417" w:bottom="1417" w:left="1417" w:header="708" w:footer="708" w:gutter="0"/>
          <w:cols w:space="708"/>
        </w:sect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A6A64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CD501B" w:rsidRPr="003A6A64" w:rsidRDefault="00CD501B" w:rsidP="00CD501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707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uniwersalna (1 worek 50 l).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56"/>
        </w:trPr>
        <w:tc>
          <w:tcPr>
            <w:tcW w:w="178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Kora sosnowa (1 worek 80 I).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5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1546"/>
        </w:trPr>
        <w:tc>
          <w:tcPr>
            <w:tcW w:w="178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prostokątny.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szary;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Wymiary: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długość: 65 cm;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szerokość: 45 cm;</w:t>
            </w:r>
          </w:p>
          <w:p w:rsidR="00CD501B" w:rsidRPr="003A6A64" w:rsidRDefault="00CD501B" w:rsidP="00CD501B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wysokość: 30 cm;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D501B" w:rsidRPr="003A6A64" w:rsidRDefault="00CD501B" w:rsidP="00CD501B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 część zamówienia: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841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3A6A64" w:rsidRPr="003A6A64" w:rsidRDefault="00CD501B" w:rsidP="00CD501B">
            <w:pP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</w:pP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 xml:space="preserve">Środek chwastobójczy typu 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„ROUNDAP” (1 l.).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Substancja aktywna: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glifosat</w:t>
            </w:r>
            <w:proofErr w:type="spellEnd"/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 – 360 g/l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Sposób działania: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Środek chwastobójczy w formie koncentratu do sporządzania roztworu wodnego, stosowany nalistnie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 w:rsidRPr="003A6A64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Stosowanie:</w:t>
            </w:r>
            <w:r w:rsidRP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Marchew, Pietruszka, Cebula, Por, Ziemniak,  Tereny nieużytkowane rolniczo, Powierzchnie przeznaczone pod uprawę</w:t>
            </w:r>
            <w:r w:rsidR="003A6A64"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 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979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iglaków typu „FLOROVIT”.</w:t>
            </w:r>
          </w:p>
          <w:p w:rsidR="00CD501B" w:rsidRDefault="00CD501B" w:rsidP="00CD501B">
            <w:pP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Wieloskładnikowy, całkowicie rozpuszczalny w wodzie, skoncentrowany nawóz ogrodniczy przeznaczony do </w:t>
            </w:r>
            <w:proofErr w:type="spellStart"/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dolistnego</w:t>
            </w:r>
            <w:proofErr w:type="spellEnd"/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 i doglebowego nawożenia roślin w ogrodnictwie, w uprawach polowych, w ogródkach działkowych oraz w uprawie roślin o</w:t>
            </w:r>
            <w:r w:rsidR="003A6A64"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zdobnych w gruncie i doniczkach</w:t>
            </w:r>
          </w:p>
          <w:p w:rsidR="003A6A64" w:rsidRPr="003A6A64" w:rsidRDefault="003A6A64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kg.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15 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414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odchwaszczający do trawnika.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kg.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25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041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uliczna ryżowa (50 cm).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50 cm, z włosia PVC w komplecie z kijem drewnianym. Idealny do zamiatania parkingów, ulic, chodników, placów. Do zamiatania suchych i mokrych zanieczyszczeń np. piasku, błota, liści, odpadów.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 wp14:anchorId="383773B3" wp14:editId="425E5ED0">
                  <wp:extent cx="632460" cy="632460"/>
                  <wp:effectExtent l="0" t="0" r="0" b="0"/>
                  <wp:docPr id="3" name="Obraz 3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841"/>
        </w:trPr>
        <w:tc>
          <w:tcPr>
            <w:tcW w:w="3280" w:type="pct"/>
            <w:gridSpan w:val="6"/>
            <w:hideMark/>
          </w:tcPr>
          <w:p w:rsidR="00CD501B" w:rsidRPr="003A6A64" w:rsidRDefault="00CD501B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CD501B" w:rsidRPr="003A6A64" w:rsidTr="00CD501B">
        <w:trPr>
          <w:trHeight w:val="702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Wiadro metalowe ocynkowane z metalową rączką.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16-17 litrów.</w:t>
            </w:r>
          </w:p>
          <w:p w:rsidR="00CD501B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Średnica (góra wiadra): 32 cm;</w:t>
            </w:r>
          </w:p>
          <w:p w:rsidR="003A6A64" w:rsidRPr="003A6A64" w:rsidRDefault="003A6A64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Gwarancja producenta.</w:t>
            </w:r>
          </w:p>
        </w:tc>
        <w:tc>
          <w:tcPr>
            <w:tcW w:w="241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417"/>
        </w:trPr>
        <w:tc>
          <w:tcPr>
            <w:tcW w:w="3309" w:type="pct"/>
            <w:gridSpan w:val="6"/>
            <w:hideMark/>
          </w:tcPr>
          <w:p w:rsidR="00CD501B" w:rsidRPr="003A6A64" w:rsidRDefault="00CD501B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566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do kwiatów zielonych.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Podłoże przeznaczone do domowych roślin kwitnących i ozdobnych z liści. Sporządzone na bazie torfu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frezerowego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, odkwaszonego kredą, zawiera glinkę i dawkę startową nawozu wieloskładnikowego. Odczyn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5,5-6,5.</w:t>
            </w:r>
          </w:p>
        </w:tc>
        <w:tc>
          <w:tcPr>
            <w:tcW w:w="20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litr.</w:t>
            </w:r>
          </w:p>
        </w:tc>
        <w:tc>
          <w:tcPr>
            <w:tcW w:w="240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400</w:t>
            </w:r>
          </w:p>
        </w:tc>
        <w:tc>
          <w:tcPr>
            <w:tcW w:w="8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480"/>
        <w:gridCol w:w="792"/>
        <w:gridCol w:w="673"/>
        <w:gridCol w:w="2375"/>
        <w:gridCol w:w="1590"/>
        <w:gridCol w:w="1878"/>
        <w:gridCol w:w="979"/>
        <w:gridCol w:w="1952"/>
      </w:tblGrid>
      <w:tr w:rsidR="00CD501B" w:rsidRPr="003A6A64" w:rsidTr="00CD501B">
        <w:trPr>
          <w:trHeight w:val="702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trawy typu „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” - długo działający 100 dni (10 kg). Lub równoważny.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Opak.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Nawóz do roślin kwasolubnych typu 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” m.in. Rododendronów, Hortensji – długo działający 100 dni lub równoważny. 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kg. 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Kora ogrodowa (80 l). 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50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Ziemia ogrodowa uniwersalna (50 l).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chwastobójczy typu ”ROUNDAP”(koncentrat - 1l.) 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CD501B" w:rsidRPr="00054B10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</w:t>
            </w:r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postaci soli </w:t>
            </w:r>
            <w:proofErr w:type="spellStart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chwastobójczy 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typu 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„ROUNDAP PLUS „ (5 L).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</w:t>
            </w:r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postaci soli </w:t>
            </w:r>
            <w:proofErr w:type="spellStart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 w:rsidR="003A6A64"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lub równoważny.</w:t>
            </w:r>
          </w:p>
          <w:p w:rsidR="00CD501B" w:rsidRPr="003A6A64" w:rsidRDefault="003A6A64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na mrówki w proszku (500 g).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</w:tcPr>
          <w:p w:rsidR="00CD501B" w:rsidRPr="003A6A64" w:rsidRDefault="00CD501B" w:rsidP="003A6A64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na mech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typu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Mogeton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25 WP (150 g).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35 cm, z włosia PVC w komplecie z kijem drewnianym. Idealny do zamiatania parkingów, ulic, chodników, placów. Do zamiatania suchych i mokrych zanieczyszczeń np. piasku, błota, liści, odpadów.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 wp14:anchorId="396821A9" wp14:editId="6AE030E6">
                  <wp:extent cx="632460" cy="632460"/>
                  <wp:effectExtent l="0" t="0" r="0" b="0"/>
                  <wp:docPr id="2" name="Obraz 2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 końcówek rozpylających na węże.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Szybkozłączki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½’’ do węża ogrodowego.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12.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Złączka na kran ¾”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Pistolet do węża 3/8”.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Końcówka do węża ½”.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15.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Trawa mieszanka boiskowa (10 kg.).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16.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Czarnoziem.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tona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17.</w:t>
            </w:r>
          </w:p>
        </w:tc>
        <w:tc>
          <w:tcPr>
            <w:tcW w:w="1225" w:type="pct"/>
          </w:tcPr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betonowy do kwiatów,</w:t>
            </w:r>
            <w:r w:rsidR="003A6A64"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typu</w:t>
            </w: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LUSAFLOR.</w:t>
            </w:r>
          </w:p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Wymiary: </w:t>
            </w:r>
          </w:p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Wymiary [cm] – dł./szer./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wys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: 66x46x30;</w:t>
            </w:r>
          </w:p>
          <w:p w:rsidR="00CD501B" w:rsidRPr="003A6A64" w:rsidRDefault="00CD501B" w:rsidP="003A6A64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36 l/</w:t>
            </w:r>
            <w:proofErr w:type="spellStart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</w:t>
            </w:r>
            <w:proofErr w:type="spellEnd"/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;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Brąz;</w:t>
            </w:r>
          </w:p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 wp14:anchorId="35C0E5F6" wp14:editId="4442D254">
                  <wp:extent cx="853440" cy="853440"/>
                  <wp:effectExtent l="0" t="0" r="3810" b="3810"/>
                  <wp:docPr id="1" name="Obraz 1" descr="Znalezione obrazy dla zapytania Gazon betonowy LUSAF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Znalezione obrazy dla zapytania Gazon betonowy LUSAF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18.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Pelargonia.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93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19.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Starzec.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20.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Hosty.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21.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Turek.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22.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uniwersalny do roślin kwitnących w płynie (1l).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23.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Nabłyszczasz do liści kwiatów doniczkowych w aerozolu (750 ml).</w:t>
            </w:r>
            <w:r w:rsidRPr="003A6A64">
              <w:rPr>
                <w:rFonts w:ascii="Book Antiqua" w:eastAsia="Times New Roman" w:hAnsi="Book Antiqua" w:cs="Arial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3A6A64">
              <w:rPr>
                <w:rFonts w:ascii="Book Antiqua" w:eastAsia="Times New Roman" w:hAnsi="Book Antiqua" w:cs="Arial"/>
                <w:bCs/>
                <w:kern w:val="36"/>
                <w:sz w:val="20"/>
                <w:szCs w:val="20"/>
              </w:rPr>
              <w:t>Nabłyszcza liście, usuwa plamy i przebarwienia (duży).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24.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Pelargonii w płynie (1l).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567"/>
        </w:trPr>
        <w:tc>
          <w:tcPr>
            <w:tcW w:w="17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25.</w:t>
            </w:r>
          </w:p>
        </w:tc>
        <w:tc>
          <w:tcPr>
            <w:tcW w:w="1225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Doniczka z tworzywa, średnica 40 cm, kolor-ceglasty.</w:t>
            </w:r>
          </w:p>
        </w:tc>
        <w:tc>
          <w:tcPr>
            <w:tcW w:w="272" w:type="pct"/>
          </w:tcPr>
          <w:p w:rsidR="00CD501B" w:rsidRPr="003A6A64" w:rsidRDefault="00CD501B" w:rsidP="00CD501B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CD501B" w:rsidRPr="003A6A64" w:rsidRDefault="00CD501B" w:rsidP="00CD501B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CD501B">
        <w:trPr>
          <w:trHeight w:val="417"/>
        </w:trPr>
        <w:tc>
          <w:tcPr>
            <w:tcW w:w="3306" w:type="pct"/>
            <w:gridSpan w:val="6"/>
            <w:hideMark/>
          </w:tcPr>
          <w:p w:rsidR="00CD501B" w:rsidRPr="003A6A64" w:rsidRDefault="00CD501B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144412" w:rsidRPr="00054B10" w:rsidRDefault="00CD501B" w:rsidP="00054B10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sectPr w:rsidR="00144412" w:rsidRPr="00054B10" w:rsidSect="00451F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9E01E5"/>
    <w:multiLevelType w:val="multilevel"/>
    <w:tmpl w:val="C8C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15B7"/>
    <w:multiLevelType w:val="multilevel"/>
    <w:tmpl w:val="9DB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86D65"/>
    <w:multiLevelType w:val="multilevel"/>
    <w:tmpl w:val="078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3561D3"/>
    <w:multiLevelType w:val="hybridMultilevel"/>
    <w:tmpl w:val="3FF2B4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21A35"/>
    <w:multiLevelType w:val="hybridMultilevel"/>
    <w:tmpl w:val="A1A6D5AC"/>
    <w:lvl w:ilvl="0" w:tplc="FE5EF3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A07D91"/>
    <w:multiLevelType w:val="multilevel"/>
    <w:tmpl w:val="F06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61AA2"/>
    <w:multiLevelType w:val="multilevel"/>
    <w:tmpl w:val="018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B7E23"/>
    <w:multiLevelType w:val="multilevel"/>
    <w:tmpl w:val="B9A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26"/>
  </w:num>
  <w:num w:numId="9">
    <w:abstractNumId w:val="19"/>
  </w:num>
  <w:num w:numId="10">
    <w:abstractNumId w:val="3"/>
  </w:num>
  <w:num w:numId="11">
    <w:abstractNumId w:val="2"/>
  </w:num>
  <w:num w:numId="12">
    <w:abstractNumId w:val="1"/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2"/>
    <w:rsid w:val="00054B10"/>
    <w:rsid w:val="00104E03"/>
    <w:rsid w:val="00144412"/>
    <w:rsid w:val="002170BE"/>
    <w:rsid w:val="0023297F"/>
    <w:rsid w:val="00310F48"/>
    <w:rsid w:val="00387B39"/>
    <w:rsid w:val="003A6A64"/>
    <w:rsid w:val="00451F79"/>
    <w:rsid w:val="00511973"/>
    <w:rsid w:val="00633AC1"/>
    <w:rsid w:val="006C317B"/>
    <w:rsid w:val="0079498D"/>
    <w:rsid w:val="007E44B7"/>
    <w:rsid w:val="00877A3B"/>
    <w:rsid w:val="00BB4FC6"/>
    <w:rsid w:val="00BF6394"/>
    <w:rsid w:val="00CD501B"/>
    <w:rsid w:val="00CF059B"/>
    <w:rsid w:val="00DB00E4"/>
    <w:rsid w:val="00DB73A5"/>
    <w:rsid w:val="00E67DD1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41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4412"/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4412"/>
  </w:style>
  <w:style w:type="character" w:styleId="Hipercze">
    <w:name w:val="Hyperlink"/>
    <w:basedOn w:val="Domylnaczcionkaakapitu"/>
    <w:uiPriority w:val="99"/>
    <w:unhideWhenUsed/>
    <w:rsid w:val="001444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41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4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41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444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44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aliases w:val="Znak5 Znak1"/>
    <w:basedOn w:val="Domylnaczcionkaakapitu"/>
    <w:uiPriority w:val="99"/>
    <w:semiHidden/>
    <w:rsid w:val="00144412"/>
  </w:style>
  <w:style w:type="paragraph" w:styleId="Tekstdymka">
    <w:name w:val="Balloon Text"/>
    <w:basedOn w:val="Normalny"/>
    <w:link w:val="TekstdymkaZnak"/>
    <w:uiPriority w:val="99"/>
    <w:semiHidden/>
    <w:unhideWhenUsed/>
    <w:rsid w:val="001444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4412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4412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character" w:customStyle="1" w:styleId="Teksttreci">
    <w:name w:val="Tekst treści_"/>
    <w:link w:val="Teksttreci1"/>
    <w:locked/>
    <w:rsid w:val="00144412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44412"/>
    <w:pPr>
      <w:widowControl w:val="0"/>
      <w:shd w:val="clear" w:color="auto" w:fill="FFFFFF"/>
      <w:spacing w:before="960" w:after="240" w:line="281" w:lineRule="exact"/>
    </w:pPr>
    <w:rPr>
      <w:rFonts w:ascii="Arial Narrow" w:hAnsi="Arial Narrow"/>
      <w:spacing w:val="-5"/>
    </w:rPr>
  </w:style>
  <w:style w:type="paragraph" w:customStyle="1" w:styleId="a0s0">
    <w:name w:val="a0 s0"/>
    <w:basedOn w:val="Normalny"/>
    <w:uiPriority w:val="99"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44412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pple-converted-space">
    <w:name w:val="apple-converted-space"/>
    <w:rsid w:val="00144412"/>
  </w:style>
  <w:style w:type="character" w:styleId="Odwoaniedokomentarza">
    <w:name w:val="annotation reference"/>
    <w:basedOn w:val="Domylnaczcionkaakapitu"/>
    <w:uiPriority w:val="99"/>
    <w:semiHidden/>
    <w:unhideWhenUsed/>
    <w:rsid w:val="00877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3B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D501B"/>
  </w:style>
  <w:style w:type="character" w:customStyle="1" w:styleId="Tekstpodstawowy2Znak11">
    <w:name w:val="Tekst podstawowy 2 Znak11"/>
    <w:aliases w:val="Znak5 Znak11"/>
    <w:basedOn w:val="Domylnaczcionkaakapitu"/>
    <w:uiPriority w:val="99"/>
    <w:semiHidden/>
    <w:rsid w:val="00CD501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CD50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41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4412"/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4412"/>
  </w:style>
  <w:style w:type="character" w:styleId="Hipercze">
    <w:name w:val="Hyperlink"/>
    <w:basedOn w:val="Domylnaczcionkaakapitu"/>
    <w:uiPriority w:val="99"/>
    <w:unhideWhenUsed/>
    <w:rsid w:val="001444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41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4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41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444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44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aliases w:val="Znak5 Znak1"/>
    <w:basedOn w:val="Domylnaczcionkaakapitu"/>
    <w:uiPriority w:val="99"/>
    <w:semiHidden/>
    <w:rsid w:val="00144412"/>
  </w:style>
  <w:style w:type="paragraph" w:styleId="Tekstdymka">
    <w:name w:val="Balloon Text"/>
    <w:basedOn w:val="Normalny"/>
    <w:link w:val="TekstdymkaZnak"/>
    <w:uiPriority w:val="99"/>
    <w:semiHidden/>
    <w:unhideWhenUsed/>
    <w:rsid w:val="001444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4412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4412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character" w:customStyle="1" w:styleId="Teksttreci">
    <w:name w:val="Tekst treści_"/>
    <w:link w:val="Teksttreci1"/>
    <w:locked/>
    <w:rsid w:val="00144412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44412"/>
    <w:pPr>
      <w:widowControl w:val="0"/>
      <w:shd w:val="clear" w:color="auto" w:fill="FFFFFF"/>
      <w:spacing w:before="960" w:after="240" w:line="281" w:lineRule="exact"/>
    </w:pPr>
    <w:rPr>
      <w:rFonts w:ascii="Arial Narrow" w:hAnsi="Arial Narrow"/>
      <w:spacing w:val="-5"/>
    </w:rPr>
  </w:style>
  <w:style w:type="paragraph" w:customStyle="1" w:styleId="a0s0">
    <w:name w:val="a0 s0"/>
    <w:basedOn w:val="Normalny"/>
    <w:uiPriority w:val="99"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44412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pple-converted-space">
    <w:name w:val="apple-converted-space"/>
    <w:rsid w:val="00144412"/>
  </w:style>
  <w:style w:type="character" w:styleId="Odwoaniedokomentarza">
    <w:name w:val="annotation reference"/>
    <w:basedOn w:val="Domylnaczcionkaakapitu"/>
    <w:uiPriority w:val="99"/>
    <w:semiHidden/>
    <w:unhideWhenUsed/>
    <w:rsid w:val="00877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3B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D501B"/>
  </w:style>
  <w:style w:type="character" w:customStyle="1" w:styleId="Tekstpodstawowy2Znak11">
    <w:name w:val="Tekst podstawowy 2 Znak11"/>
    <w:aliases w:val="Znak5 Znak11"/>
    <w:basedOn w:val="Domylnaczcionkaakapitu"/>
    <w:uiPriority w:val="99"/>
    <w:semiHidden/>
    <w:rsid w:val="00CD501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CD50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iusz.majewski64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3961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2020-04-29T12:16:00Z</cp:lastPrinted>
  <dcterms:created xsi:type="dcterms:W3CDTF">2020-04-29T08:38:00Z</dcterms:created>
  <dcterms:modified xsi:type="dcterms:W3CDTF">2020-04-29T12:33:00Z</dcterms:modified>
</cp:coreProperties>
</file>