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34619" w14:textId="77777777" w:rsidR="008D36BD" w:rsidRPr="00667788" w:rsidRDefault="008D36BD" w:rsidP="008D36BD">
      <w:pPr>
        <w:rPr>
          <w:rFonts w:cs="Arial"/>
        </w:rPr>
      </w:pPr>
    </w:p>
    <w:p w14:paraId="15D4F564" w14:textId="77777777" w:rsidR="00F47B43" w:rsidRPr="00667788" w:rsidRDefault="00F47B43" w:rsidP="008D36BD">
      <w:pPr>
        <w:rPr>
          <w:rFonts w:cs="Arial"/>
        </w:rPr>
      </w:pPr>
    </w:p>
    <w:p w14:paraId="386935B2" w14:textId="048AC357" w:rsidR="00D6110C" w:rsidRDefault="00D6110C" w:rsidP="00D6110C">
      <w:pPr>
        <w:autoSpaceDE w:val="0"/>
        <w:autoSpaceDN w:val="0"/>
        <w:adjustRightInd w:val="0"/>
        <w:jc w:val="center"/>
        <w:rPr>
          <w:rFonts w:ascii="Calibri-Bold" w:hAnsi="Calibri-Bold" w:cs="Calibri-Bold"/>
          <w:b/>
          <w:bCs/>
          <w:sz w:val="28"/>
          <w:szCs w:val="28"/>
        </w:rPr>
      </w:pPr>
      <w:bookmarkStart w:id="0" w:name="_Hlk181264478"/>
      <w:r>
        <w:rPr>
          <w:rFonts w:ascii="Calibri-Bold" w:hAnsi="Calibri-Bold" w:cs="Calibri-Bold"/>
          <w:b/>
          <w:bCs/>
          <w:sz w:val="28"/>
          <w:szCs w:val="28"/>
        </w:rPr>
        <w:t>WYMIANA STOLARKI</w:t>
      </w:r>
    </w:p>
    <w:p w14:paraId="373DC40F" w14:textId="77777777" w:rsidR="00D6110C" w:rsidRDefault="00D6110C" w:rsidP="00D6110C">
      <w:pPr>
        <w:autoSpaceDE w:val="0"/>
        <w:autoSpaceDN w:val="0"/>
        <w:adjustRightInd w:val="0"/>
        <w:jc w:val="center"/>
        <w:rPr>
          <w:rFonts w:ascii="Calibri-Bold" w:hAnsi="Calibri-Bold" w:cs="Calibri-Bold"/>
          <w:b/>
          <w:bCs/>
          <w:sz w:val="28"/>
          <w:szCs w:val="28"/>
        </w:rPr>
      </w:pPr>
      <w:r>
        <w:rPr>
          <w:rFonts w:ascii="Calibri-Bold" w:hAnsi="Calibri-Bold" w:cs="Calibri-Bold"/>
          <w:b/>
          <w:bCs/>
          <w:sz w:val="28"/>
          <w:szCs w:val="28"/>
        </w:rPr>
        <w:t>OKIENNEJ W ZAMKU JOANNITÓW</w:t>
      </w:r>
    </w:p>
    <w:p w14:paraId="5797377C" w14:textId="77777777" w:rsidR="00D6110C" w:rsidRDefault="00D6110C" w:rsidP="00D6110C">
      <w:pPr>
        <w:autoSpaceDE w:val="0"/>
        <w:autoSpaceDN w:val="0"/>
        <w:adjustRightInd w:val="0"/>
        <w:jc w:val="center"/>
        <w:rPr>
          <w:rFonts w:ascii="Calibri-Bold" w:hAnsi="Calibri-Bold" w:cs="Calibri-Bold"/>
          <w:b/>
          <w:bCs/>
          <w:sz w:val="28"/>
          <w:szCs w:val="28"/>
        </w:rPr>
      </w:pPr>
      <w:r>
        <w:rPr>
          <w:rFonts w:ascii="Calibri-Bold" w:hAnsi="Calibri-Bold" w:cs="Calibri-Bold"/>
          <w:b/>
          <w:bCs/>
          <w:sz w:val="28"/>
          <w:szCs w:val="28"/>
        </w:rPr>
        <w:t xml:space="preserve">dz. nr ew. 26; </w:t>
      </w:r>
      <w:proofErr w:type="spellStart"/>
      <w:r>
        <w:rPr>
          <w:rFonts w:ascii="Calibri-Bold" w:hAnsi="Calibri-Bold" w:cs="Calibri-Bold"/>
          <w:b/>
          <w:bCs/>
          <w:sz w:val="28"/>
          <w:szCs w:val="28"/>
        </w:rPr>
        <w:t>obr</w:t>
      </w:r>
      <w:proofErr w:type="spellEnd"/>
      <w:r>
        <w:rPr>
          <w:rFonts w:ascii="Calibri-Bold" w:hAnsi="Calibri-Bold" w:cs="Calibri-Bold"/>
          <w:b/>
          <w:bCs/>
          <w:sz w:val="28"/>
          <w:szCs w:val="28"/>
        </w:rPr>
        <w:t>. 0005; jedn. ew. 221309_4</w:t>
      </w:r>
    </w:p>
    <w:p w14:paraId="06FBB607" w14:textId="5F386730" w:rsidR="00F22C1A" w:rsidRPr="0002628E" w:rsidRDefault="00D6110C" w:rsidP="00D6110C">
      <w:pPr>
        <w:jc w:val="center"/>
        <w:rPr>
          <w:rFonts w:cs="Arial"/>
          <w:b/>
          <w:u w:val="single"/>
        </w:rPr>
      </w:pPr>
      <w:r>
        <w:rPr>
          <w:rFonts w:ascii="Calibri-Bold" w:hAnsi="Calibri-Bold" w:cs="Calibri-Bold"/>
          <w:b/>
          <w:bCs/>
          <w:sz w:val="28"/>
          <w:szCs w:val="28"/>
        </w:rPr>
        <w:t>ul. Zamkowa 1, 83-250 Skarszewy</w:t>
      </w:r>
      <w:r w:rsidR="00F22C1A" w:rsidRPr="0002628E">
        <w:rPr>
          <w:rFonts w:cs="Arial"/>
          <w:b/>
          <w:u w:val="single"/>
        </w:rPr>
        <w:t>.</w:t>
      </w:r>
    </w:p>
    <w:bookmarkEnd w:id="0"/>
    <w:p w14:paraId="25D6BBAC" w14:textId="77777777" w:rsidR="00F47B43" w:rsidRPr="00667788" w:rsidRDefault="00F47B43" w:rsidP="008D36BD">
      <w:pPr>
        <w:rPr>
          <w:rFonts w:cs="Arial"/>
        </w:rPr>
      </w:pPr>
    </w:p>
    <w:p w14:paraId="39EA6DC2" w14:textId="77777777" w:rsidR="008D36BD" w:rsidRPr="00667788" w:rsidRDefault="008D36BD" w:rsidP="008D36BD">
      <w:pPr>
        <w:rPr>
          <w:rFonts w:cs="Arial"/>
        </w:rPr>
      </w:pPr>
    </w:p>
    <w:p w14:paraId="71816EC2" w14:textId="77777777" w:rsidR="008D36BD" w:rsidRPr="00667788" w:rsidRDefault="008D36BD" w:rsidP="008D36BD">
      <w:pPr>
        <w:rPr>
          <w:rFonts w:cs="Arial"/>
        </w:rPr>
      </w:pPr>
    </w:p>
    <w:p w14:paraId="0D830D07" w14:textId="39DB0F77" w:rsidR="008D36BD" w:rsidRPr="00CA5066" w:rsidRDefault="008D36BD" w:rsidP="008D36BD">
      <w:pPr>
        <w:jc w:val="center"/>
        <w:rPr>
          <w:rFonts w:cs="Arial"/>
          <w:b/>
          <w:i/>
          <w:iCs/>
          <w:u w:val="single"/>
        </w:rPr>
      </w:pPr>
      <w:r w:rsidRPr="00667788">
        <w:rPr>
          <w:rFonts w:cs="Arial"/>
          <w:b/>
          <w:u w:val="single"/>
        </w:rPr>
        <w:t>OPIS PRZEDMIOTU ZAMÓWIENIA</w:t>
      </w:r>
      <w:r w:rsidR="00CA5066">
        <w:rPr>
          <w:rFonts w:cs="Arial"/>
          <w:b/>
          <w:u w:val="single"/>
        </w:rPr>
        <w:t xml:space="preserve"> </w:t>
      </w:r>
    </w:p>
    <w:p w14:paraId="4A31CCD8" w14:textId="13DB0BF6" w:rsidR="00F47B43" w:rsidRPr="00667788" w:rsidRDefault="008D36BD" w:rsidP="008D36BD">
      <w:pPr>
        <w:rPr>
          <w:rFonts w:cs="Arial"/>
        </w:rPr>
      </w:pPr>
      <w:r w:rsidRPr="00667788">
        <w:rPr>
          <w:rFonts w:cs="Arial"/>
        </w:rPr>
        <w:t xml:space="preserve"> </w:t>
      </w:r>
    </w:p>
    <w:p w14:paraId="738C5727" w14:textId="77777777" w:rsidR="008D36BD" w:rsidRPr="00667788" w:rsidRDefault="008D36BD" w:rsidP="008D36BD">
      <w:pPr>
        <w:rPr>
          <w:rFonts w:cs="Arial"/>
        </w:rPr>
      </w:pPr>
    </w:p>
    <w:p w14:paraId="69F86774" w14:textId="77777777" w:rsidR="008D36BD" w:rsidRPr="00667788" w:rsidRDefault="008D36BD" w:rsidP="008D36BD">
      <w:pPr>
        <w:rPr>
          <w:rFonts w:cs="Arial"/>
        </w:rPr>
      </w:pPr>
      <w:r w:rsidRPr="00667788">
        <w:rPr>
          <w:rFonts w:cs="Arial"/>
        </w:rPr>
        <w:t xml:space="preserve"> </w:t>
      </w:r>
    </w:p>
    <w:p w14:paraId="79A5C9BE" w14:textId="77777777" w:rsidR="008D36BD" w:rsidRPr="00667788" w:rsidRDefault="008D36BD" w:rsidP="008D36BD">
      <w:pPr>
        <w:spacing w:line="276" w:lineRule="auto"/>
        <w:rPr>
          <w:rFonts w:cs="Arial"/>
          <w:sz w:val="22"/>
          <w:szCs w:val="22"/>
        </w:rPr>
      </w:pPr>
      <w:r w:rsidRPr="00667788">
        <w:rPr>
          <w:rFonts w:cs="Arial"/>
          <w:sz w:val="22"/>
          <w:szCs w:val="22"/>
        </w:rPr>
        <w:t>Oznaczenia kodu CPV – Wspólnego Słownika Zamówień (kod i opis):</w:t>
      </w:r>
    </w:p>
    <w:p w14:paraId="0110E45F" w14:textId="77AF978F" w:rsidR="008D36BD" w:rsidRPr="00667788" w:rsidRDefault="008D36BD" w:rsidP="008D36BD">
      <w:pPr>
        <w:spacing w:line="276" w:lineRule="auto"/>
        <w:rPr>
          <w:rFonts w:cs="Arial"/>
          <w:sz w:val="22"/>
          <w:szCs w:val="22"/>
        </w:rPr>
      </w:pPr>
      <w:r w:rsidRPr="00667788">
        <w:rPr>
          <w:rFonts w:cs="Arial"/>
          <w:b/>
          <w:sz w:val="22"/>
          <w:szCs w:val="22"/>
        </w:rPr>
        <w:t xml:space="preserve">Główny kod CPV: </w:t>
      </w:r>
      <w:r w:rsidR="00D6110C" w:rsidRPr="00D6110C">
        <w:rPr>
          <w:rFonts w:cs="Arial"/>
          <w:b/>
          <w:sz w:val="22"/>
          <w:szCs w:val="22"/>
        </w:rPr>
        <w:t>45421000-4</w:t>
      </w:r>
    </w:p>
    <w:p w14:paraId="0015B455" w14:textId="77777777" w:rsidR="008D36BD" w:rsidRPr="00667788" w:rsidRDefault="008D36BD" w:rsidP="008D36BD">
      <w:pPr>
        <w:spacing w:line="276" w:lineRule="auto"/>
        <w:rPr>
          <w:rFonts w:cs="Arial"/>
          <w:sz w:val="22"/>
          <w:szCs w:val="22"/>
        </w:rPr>
      </w:pPr>
      <w:r w:rsidRPr="00667788">
        <w:rPr>
          <w:rFonts w:cs="Arial"/>
          <w:sz w:val="22"/>
          <w:szCs w:val="22"/>
        </w:rPr>
        <w:t xml:space="preserve">Dodatkowe kody CPV: </w:t>
      </w:r>
    </w:p>
    <w:p w14:paraId="5CDC395C" w14:textId="0F0D7D8C" w:rsidR="008D36BD" w:rsidRPr="00667788" w:rsidRDefault="008D36BD" w:rsidP="008D36BD">
      <w:pPr>
        <w:spacing w:line="276" w:lineRule="auto"/>
        <w:rPr>
          <w:rFonts w:cs="Arial"/>
          <w:sz w:val="22"/>
          <w:szCs w:val="22"/>
        </w:rPr>
      </w:pPr>
      <w:r w:rsidRPr="00667788">
        <w:rPr>
          <w:rFonts w:cs="Arial"/>
          <w:sz w:val="22"/>
          <w:szCs w:val="22"/>
        </w:rPr>
        <w:t xml:space="preserve">- </w:t>
      </w:r>
      <w:r w:rsidR="0002628E">
        <w:rPr>
          <w:rFonts w:cs="Arial"/>
          <w:sz w:val="22"/>
          <w:szCs w:val="22"/>
        </w:rPr>
        <w:t>Roboty budowlane w zakresie budowy obiektów budowlanych związanych za szkolnictwem</w:t>
      </w:r>
      <w:r w:rsidRPr="00667788">
        <w:rPr>
          <w:rFonts w:cs="Arial"/>
          <w:sz w:val="22"/>
          <w:szCs w:val="22"/>
        </w:rPr>
        <w:t>: 45</w:t>
      </w:r>
      <w:r w:rsidR="0002628E">
        <w:rPr>
          <w:rFonts w:cs="Arial"/>
          <w:sz w:val="22"/>
          <w:szCs w:val="22"/>
        </w:rPr>
        <w:t>2142</w:t>
      </w:r>
      <w:r w:rsidRPr="00667788">
        <w:rPr>
          <w:rFonts w:cs="Arial"/>
          <w:sz w:val="22"/>
          <w:szCs w:val="22"/>
        </w:rPr>
        <w:t>00-</w:t>
      </w:r>
      <w:r w:rsidR="0002628E">
        <w:rPr>
          <w:rFonts w:cs="Arial"/>
          <w:sz w:val="22"/>
          <w:szCs w:val="22"/>
        </w:rPr>
        <w:t>2</w:t>
      </w:r>
    </w:p>
    <w:p w14:paraId="0791775C" w14:textId="06A1F899" w:rsidR="008D36BD" w:rsidRDefault="008D36BD" w:rsidP="008D36BD">
      <w:pPr>
        <w:spacing w:line="276" w:lineRule="auto"/>
        <w:rPr>
          <w:rFonts w:cs="Arial"/>
          <w:sz w:val="22"/>
          <w:szCs w:val="22"/>
        </w:rPr>
      </w:pPr>
      <w:r w:rsidRPr="00667788">
        <w:rPr>
          <w:rFonts w:cs="Arial"/>
          <w:sz w:val="22"/>
          <w:szCs w:val="22"/>
        </w:rPr>
        <w:t xml:space="preserve">- </w:t>
      </w:r>
      <w:r w:rsidR="0002628E">
        <w:rPr>
          <w:rFonts w:cs="Arial"/>
          <w:sz w:val="22"/>
          <w:szCs w:val="22"/>
        </w:rPr>
        <w:t>Roboty wykończeniowe w zakresie obiektów budowlanych</w:t>
      </w:r>
      <w:r w:rsidRPr="00667788">
        <w:rPr>
          <w:rFonts w:cs="Arial"/>
          <w:sz w:val="22"/>
          <w:szCs w:val="22"/>
        </w:rPr>
        <w:t>: 45</w:t>
      </w:r>
      <w:r w:rsidR="0002628E">
        <w:rPr>
          <w:rFonts w:cs="Arial"/>
          <w:sz w:val="22"/>
          <w:szCs w:val="22"/>
        </w:rPr>
        <w:t>400</w:t>
      </w:r>
      <w:r w:rsidRPr="00667788">
        <w:rPr>
          <w:rFonts w:cs="Arial"/>
          <w:sz w:val="22"/>
          <w:szCs w:val="22"/>
        </w:rPr>
        <w:t>000-</w:t>
      </w:r>
      <w:r w:rsidR="0002628E">
        <w:rPr>
          <w:rFonts w:cs="Arial"/>
          <w:sz w:val="22"/>
          <w:szCs w:val="22"/>
        </w:rPr>
        <w:t>1</w:t>
      </w:r>
    </w:p>
    <w:p w14:paraId="3C757454" w14:textId="5F10F698" w:rsidR="004A5794" w:rsidRDefault="004A5794" w:rsidP="008D36BD">
      <w:pPr>
        <w:spacing w:line="276" w:lineRule="auto"/>
        <w:rPr>
          <w:rFonts w:cs="Arial"/>
          <w:sz w:val="22"/>
          <w:szCs w:val="22"/>
        </w:rPr>
      </w:pPr>
      <w:r>
        <w:rPr>
          <w:rFonts w:cs="Arial"/>
          <w:sz w:val="22"/>
          <w:szCs w:val="22"/>
        </w:rPr>
        <w:t xml:space="preserve">- Wymiana stolarki okiennej: </w:t>
      </w:r>
      <w:r w:rsidRPr="004A5794">
        <w:rPr>
          <w:rFonts w:cs="Arial"/>
          <w:sz w:val="22"/>
          <w:szCs w:val="22"/>
        </w:rPr>
        <w:t>45421132-8</w:t>
      </w:r>
    </w:p>
    <w:p w14:paraId="4FF2DE39" w14:textId="77777777" w:rsidR="008D36BD" w:rsidRPr="00667788" w:rsidRDefault="008D36BD" w:rsidP="008D36BD">
      <w:pPr>
        <w:rPr>
          <w:rFonts w:cs="Arial"/>
        </w:rPr>
      </w:pPr>
    </w:p>
    <w:p w14:paraId="3344199C" w14:textId="77777777" w:rsidR="008D36BD" w:rsidRPr="00667788" w:rsidRDefault="008D36BD" w:rsidP="008D36BD">
      <w:pPr>
        <w:rPr>
          <w:rFonts w:cs="Arial"/>
          <w:b/>
          <w:u w:val="single"/>
        </w:rPr>
      </w:pPr>
      <w:r w:rsidRPr="00667788">
        <w:rPr>
          <w:rFonts w:cs="Arial"/>
          <w:b/>
          <w:u w:val="single"/>
        </w:rPr>
        <w:t>I Opis przedmiotu zamówienia</w:t>
      </w:r>
    </w:p>
    <w:p w14:paraId="56973489" w14:textId="77777777" w:rsidR="008D36BD" w:rsidRPr="00667788" w:rsidRDefault="008D36BD" w:rsidP="008D36BD">
      <w:pPr>
        <w:rPr>
          <w:rFonts w:cs="Arial"/>
        </w:rPr>
      </w:pPr>
    </w:p>
    <w:p w14:paraId="01C754D3" w14:textId="77777777" w:rsidR="008D36BD" w:rsidRPr="00667788" w:rsidRDefault="008D36BD" w:rsidP="008D36BD">
      <w:pPr>
        <w:rPr>
          <w:rFonts w:cs="Arial"/>
          <w:b/>
          <w:u w:val="single"/>
        </w:rPr>
      </w:pPr>
      <w:r w:rsidRPr="00667788">
        <w:rPr>
          <w:rFonts w:cs="Arial"/>
          <w:b/>
          <w:u w:val="single"/>
        </w:rPr>
        <w:t xml:space="preserve">1. Opis ogólny przedmiotu zamówienia   </w:t>
      </w:r>
    </w:p>
    <w:p w14:paraId="570DC917" w14:textId="77777777" w:rsidR="008D36BD" w:rsidRPr="00667788" w:rsidRDefault="008D36BD" w:rsidP="008D36BD">
      <w:pPr>
        <w:rPr>
          <w:rFonts w:cs="Arial"/>
        </w:rPr>
      </w:pPr>
    </w:p>
    <w:p w14:paraId="38A09EF5" w14:textId="78F11173" w:rsidR="003D72CB" w:rsidRPr="003D72CB" w:rsidRDefault="008D36BD" w:rsidP="003D72CB">
      <w:pPr>
        <w:autoSpaceDE w:val="0"/>
        <w:autoSpaceDN w:val="0"/>
        <w:adjustRightInd w:val="0"/>
        <w:rPr>
          <w:rFonts w:ascii="CalibriBold" w:hAnsi="CalibriBold" w:cs="CalibriBold"/>
          <w:b/>
          <w:bCs/>
          <w:sz w:val="23"/>
          <w:szCs w:val="23"/>
        </w:rPr>
      </w:pPr>
      <w:r w:rsidRPr="003D72CB">
        <w:rPr>
          <w:rFonts w:cs="Arial"/>
        </w:rPr>
        <w:t xml:space="preserve">Przedmiotem zamówienia jest </w:t>
      </w:r>
      <w:r w:rsidR="003D72CB">
        <w:rPr>
          <w:rFonts w:ascii="CalibriBold" w:hAnsi="CalibriBold" w:cs="CalibriBold"/>
          <w:b/>
          <w:bCs/>
          <w:sz w:val="23"/>
          <w:szCs w:val="23"/>
        </w:rPr>
        <w:t xml:space="preserve">Wymiana stolarki okiennej w Zamku </w:t>
      </w:r>
      <w:r w:rsidR="003D72CB" w:rsidRPr="003D72CB">
        <w:rPr>
          <w:rFonts w:ascii="CalibriBold" w:hAnsi="CalibriBold" w:cs="CalibriBold"/>
          <w:b/>
          <w:bCs/>
          <w:sz w:val="23"/>
          <w:szCs w:val="23"/>
        </w:rPr>
        <w:t>Joannitów w Skarszewach - etap I</w:t>
      </w:r>
    </w:p>
    <w:p w14:paraId="5A8B27CF" w14:textId="4D906C89" w:rsidR="008D36BD" w:rsidRPr="003D72CB" w:rsidRDefault="008D36BD" w:rsidP="003D72CB">
      <w:pPr>
        <w:pStyle w:val="Akapitzlist"/>
        <w:numPr>
          <w:ilvl w:val="0"/>
          <w:numId w:val="5"/>
        </w:numPr>
        <w:jc w:val="both"/>
        <w:rPr>
          <w:rFonts w:ascii="Arial" w:hAnsi="Arial" w:cs="Arial"/>
        </w:rPr>
      </w:pPr>
      <w:r w:rsidRPr="003D72CB">
        <w:rPr>
          <w:rFonts w:ascii="Arial" w:hAnsi="Arial" w:cs="Arial"/>
        </w:rPr>
        <w:t xml:space="preserve">Zamówienie obejmuje swym zakresem wykonanie robót budowlanych </w:t>
      </w:r>
    </w:p>
    <w:p w14:paraId="40146CF3" w14:textId="4C48B9ED" w:rsidR="008D36BD" w:rsidRPr="00957DB8" w:rsidRDefault="003146EE" w:rsidP="00957DB8">
      <w:pPr>
        <w:pStyle w:val="Akapitzlist"/>
        <w:numPr>
          <w:ilvl w:val="0"/>
          <w:numId w:val="5"/>
        </w:numPr>
        <w:spacing w:line="276" w:lineRule="auto"/>
        <w:jc w:val="both"/>
        <w:rPr>
          <w:rFonts w:ascii="Arial" w:hAnsi="Arial" w:cs="Arial"/>
        </w:rPr>
      </w:pPr>
      <w:r w:rsidRPr="009D6DC5">
        <w:rPr>
          <w:rFonts w:ascii="Arial" w:hAnsi="Arial" w:cs="Arial"/>
        </w:rPr>
        <w:t>R</w:t>
      </w:r>
      <w:r w:rsidR="008D36BD" w:rsidRPr="009D6DC5">
        <w:rPr>
          <w:rFonts w:ascii="Arial" w:hAnsi="Arial" w:cs="Arial"/>
        </w:rPr>
        <w:t>oboty budowlane będące przedmiotem niniejszego postępowania o zamówienie publiczne muszą być wykonane w sposób zgodny z załączonym P</w:t>
      </w:r>
      <w:r w:rsidRPr="009D6DC5">
        <w:rPr>
          <w:rFonts w:ascii="Arial" w:hAnsi="Arial" w:cs="Arial"/>
        </w:rPr>
        <w:t>rojektem budowlanym,</w:t>
      </w:r>
      <w:r w:rsidR="008D36BD" w:rsidRPr="009D6DC5">
        <w:rPr>
          <w:rFonts w:ascii="Arial" w:hAnsi="Arial" w:cs="Arial"/>
        </w:rPr>
        <w:t xml:space="preserve"> Specyfikacją Warunków Zamówienia w niniejszym postępowaniu o udzielenie zamówienia publicznego</w:t>
      </w:r>
      <w:r w:rsidR="008D36BD" w:rsidRPr="00667788">
        <w:rPr>
          <w:rFonts w:ascii="Arial" w:hAnsi="Arial" w:cs="Arial"/>
        </w:rPr>
        <w:t xml:space="preserve">, z ustawą z dnia </w:t>
      </w:r>
      <w:r w:rsidR="00193A8E" w:rsidRPr="00667788">
        <w:rPr>
          <w:rFonts w:ascii="Arial" w:hAnsi="Arial" w:cs="Arial"/>
        </w:rPr>
        <w:t xml:space="preserve">11 września 2019 r. </w:t>
      </w:r>
      <w:r w:rsidR="008D36BD" w:rsidRPr="00667788">
        <w:rPr>
          <w:rFonts w:ascii="Arial" w:hAnsi="Arial" w:cs="Arial"/>
        </w:rPr>
        <w:t>Prawo zamówień publicznych (</w:t>
      </w:r>
      <w:r w:rsidR="00193A8E" w:rsidRPr="00667788">
        <w:rPr>
          <w:rFonts w:ascii="Arial" w:hAnsi="Arial" w:cs="Arial"/>
        </w:rPr>
        <w:t>Dz.U. z 20</w:t>
      </w:r>
      <w:r w:rsidR="00786393" w:rsidRPr="00667788">
        <w:rPr>
          <w:rFonts w:ascii="Arial" w:hAnsi="Arial" w:cs="Arial"/>
        </w:rPr>
        <w:t>23</w:t>
      </w:r>
      <w:r w:rsidR="00193A8E" w:rsidRPr="00667788">
        <w:rPr>
          <w:rFonts w:ascii="Arial" w:hAnsi="Arial" w:cs="Arial"/>
        </w:rPr>
        <w:t xml:space="preserve"> r. poz. </w:t>
      </w:r>
      <w:r w:rsidR="00786393" w:rsidRPr="00667788">
        <w:rPr>
          <w:rFonts w:ascii="Arial" w:hAnsi="Arial" w:cs="Arial"/>
        </w:rPr>
        <w:t>1605</w:t>
      </w:r>
      <w:r w:rsidR="00193A8E" w:rsidRPr="00667788">
        <w:rPr>
          <w:rFonts w:ascii="Arial" w:hAnsi="Arial" w:cs="Arial"/>
        </w:rPr>
        <w:t xml:space="preserve"> </w:t>
      </w:r>
      <w:r w:rsidR="008D36BD" w:rsidRPr="00667788">
        <w:rPr>
          <w:rFonts w:ascii="Arial" w:hAnsi="Arial" w:cs="Arial"/>
        </w:rPr>
        <w:t>z</w:t>
      </w:r>
      <w:r w:rsidR="00111F09" w:rsidRPr="00667788">
        <w:rPr>
          <w:rFonts w:ascii="Arial" w:hAnsi="Arial" w:cs="Arial"/>
        </w:rPr>
        <w:t xml:space="preserve"> </w:t>
      </w:r>
      <w:proofErr w:type="spellStart"/>
      <w:r w:rsidR="00111F09" w:rsidRPr="00667788">
        <w:rPr>
          <w:rFonts w:ascii="Arial" w:hAnsi="Arial" w:cs="Arial"/>
        </w:rPr>
        <w:t>późn</w:t>
      </w:r>
      <w:proofErr w:type="spellEnd"/>
      <w:r w:rsidR="00111F09" w:rsidRPr="00667788">
        <w:rPr>
          <w:rFonts w:ascii="Arial" w:hAnsi="Arial" w:cs="Arial"/>
        </w:rPr>
        <w:t>.</w:t>
      </w:r>
      <w:r w:rsidR="008D36BD" w:rsidRPr="00667788">
        <w:rPr>
          <w:rFonts w:ascii="Arial" w:hAnsi="Arial" w:cs="Arial"/>
        </w:rPr>
        <w:t xml:space="preserve"> zm.), ustawą z dnia 7 lipca 1994 r. Prawo Budowlane </w:t>
      </w:r>
      <w:r w:rsidR="00193A8E" w:rsidRPr="00667788">
        <w:rPr>
          <w:rFonts w:ascii="Arial" w:hAnsi="Arial" w:cs="Arial"/>
        </w:rPr>
        <w:t>(</w:t>
      </w:r>
      <w:r w:rsidR="00844F1A" w:rsidRPr="00667788">
        <w:rPr>
          <w:rFonts w:ascii="Arial" w:hAnsi="Arial" w:cs="Arial"/>
        </w:rPr>
        <w:t xml:space="preserve">Dz.U. </w:t>
      </w:r>
      <w:r w:rsidR="00111F09" w:rsidRPr="00667788">
        <w:rPr>
          <w:rFonts w:ascii="Arial" w:hAnsi="Arial" w:cs="Arial"/>
        </w:rPr>
        <w:t xml:space="preserve">z </w:t>
      </w:r>
      <w:r w:rsidR="00844F1A" w:rsidRPr="00667788">
        <w:rPr>
          <w:rFonts w:ascii="Arial" w:hAnsi="Arial" w:cs="Arial"/>
        </w:rPr>
        <w:t xml:space="preserve">2023 </w:t>
      </w:r>
      <w:r w:rsidR="00111F09" w:rsidRPr="00667788">
        <w:rPr>
          <w:rFonts w:ascii="Arial" w:hAnsi="Arial" w:cs="Arial"/>
        </w:rPr>
        <w:t xml:space="preserve">r. </w:t>
      </w:r>
      <w:r w:rsidR="00844F1A" w:rsidRPr="00667788">
        <w:rPr>
          <w:rFonts w:ascii="Arial" w:hAnsi="Arial" w:cs="Arial"/>
        </w:rPr>
        <w:t>poz. 682</w:t>
      </w:r>
      <w:r w:rsidR="00111F09" w:rsidRPr="00667788">
        <w:rPr>
          <w:rFonts w:ascii="Arial" w:hAnsi="Arial" w:cs="Arial"/>
        </w:rPr>
        <w:t xml:space="preserve"> </w:t>
      </w:r>
      <w:r w:rsidR="008D36BD" w:rsidRPr="00667788">
        <w:rPr>
          <w:rFonts w:ascii="Arial" w:hAnsi="Arial" w:cs="Arial"/>
        </w:rPr>
        <w:t>z</w:t>
      </w:r>
      <w:r w:rsidR="009B46F4" w:rsidRPr="00667788">
        <w:rPr>
          <w:rFonts w:ascii="Arial" w:hAnsi="Arial" w:cs="Arial"/>
        </w:rPr>
        <w:t> </w:t>
      </w:r>
      <w:proofErr w:type="spellStart"/>
      <w:r w:rsidR="008D36BD" w:rsidRPr="00667788">
        <w:rPr>
          <w:rFonts w:ascii="Arial" w:hAnsi="Arial" w:cs="Arial"/>
        </w:rPr>
        <w:t>późn</w:t>
      </w:r>
      <w:proofErr w:type="spellEnd"/>
      <w:r w:rsidR="008D36BD" w:rsidRPr="00667788">
        <w:rPr>
          <w:rFonts w:ascii="Arial" w:hAnsi="Arial" w:cs="Arial"/>
        </w:rPr>
        <w:t>. zm.)</w:t>
      </w:r>
      <w:r w:rsidR="00957DB8">
        <w:rPr>
          <w:rFonts w:ascii="Arial" w:hAnsi="Arial" w:cs="Arial"/>
        </w:rPr>
        <w:t xml:space="preserve"> </w:t>
      </w:r>
      <w:r w:rsidR="008D36BD" w:rsidRPr="00957DB8">
        <w:rPr>
          <w:rFonts w:ascii="Arial" w:hAnsi="Arial" w:cs="Arial"/>
        </w:rPr>
        <w:t>i innymi powszechnie obowiązującymi w tym zakresie przepisami prawa, a także zasadami wiedzy technicznej i normami z punktu widzenia celu jakiemu ma służyć.</w:t>
      </w:r>
      <w:r w:rsidR="008D36BD" w:rsidRPr="00957DB8">
        <w:rPr>
          <w:rFonts w:cs="Arial"/>
        </w:rPr>
        <w:t xml:space="preserve"> </w:t>
      </w:r>
    </w:p>
    <w:p w14:paraId="5123C91B" w14:textId="2ECCA083" w:rsidR="00FA5704" w:rsidRPr="00364DE3" w:rsidRDefault="008D36BD" w:rsidP="00364DE3">
      <w:pPr>
        <w:pStyle w:val="Akapitzlist"/>
        <w:numPr>
          <w:ilvl w:val="0"/>
          <w:numId w:val="5"/>
        </w:numPr>
        <w:jc w:val="both"/>
        <w:rPr>
          <w:rFonts w:ascii="Arial" w:hAnsi="Arial" w:cs="Arial"/>
        </w:rPr>
      </w:pPr>
      <w:r w:rsidRPr="00667788">
        <w:rPr>
          <w:rFonts w:ascii="Arial" w:hAnsi="Arial" w:cs="Arial"/>
        </w:rPr>
        <w:t>Zakres przedmiotu zamówienia obejmuje:</w:t>
      </w:r>
    </w:p>
    <w:p w14:paraId="57E9CD56" w14:textId="29AD1EDE" w:rsidR="0098255D" w:rsidRDefault="00D6110C" w:rsidP="00E76521">
      <w:pPr>
        <w:pStyle w:val="Akapitzlist"/>
        <w:numPr>
          <w:ilvl w:val="0"/>
          <w:numId w:val="29"/>
        </w:numPr>
        <w:jc w:val="both"/>
        <w:rPr>
          <w:rFonts w:ascii="Arial" w:hAnsi="Arial" w:cs="Arial"/>
        </w:rPr>
      </w:pPr>
      <w:r>
        <w:rPr>
          <w:rFonts w:ascii="Arial" w:hAnsi="Arial" w:cs="Arial"/>
        </w:rPr>
        <w:t>Demontaż istniejących okien</w:t>
      </w:r>
      <w:r w:rsidR="004B7D16">
        <w:rPr>
          <w:rFonts w:ascii="Arial" w:hAnsi="Arial" w:cs="Arial"/>
        </w:rPr>
        <w:t>.</w:t>
      </w:r>
      <w:r w:rsidR="00404D38">
        <w:rPr>
          <w:rFonts w:ascii="Arial" w:hAnsi="Arial" w:cs="Arial"/>
        </w:rPr>
        <w:t xml:space="preserve"> </w:t>
      </w:r>
      <w:r w:rsidR="00D40BD2">
        <w:rPr>
          <w:rFonts w:ascii="Arial" w:hAnsi="Arial" w:cs="Arial"/>
        </w:rPr>
        <w:t>Zgodnie z załączonym przedmiarem.</w:t>
      </w:r>
    </w:p>
    <w:p w14:paraId="5AD92436" w14:textId="1F334922" w:rsidR="00AB4480" w:rsidRDefault="00D6110C" w:rsidP="00E76521">
      <w:pPr>
        <w:pStyle w:val="Akapitzlist"/>
        <w:numPr>
          <w:ilvl w:val="0"/>
          <w:numId w:val="29"/>
        </w:numPr>
        <w:jc w:val="both"/>
        <w:rPr>
          <w:rFonts w:ascii="Arial" w:hAnsi="Arial" w:cs="Arial"/>
        </w:rPr>
      </w:pPr>
      <w:r>
        <w:rPr>
          <w:rFonts w:ascii="Arial" w:hAnsi="Arial" w:cs="Arial"/>
        </w:rPr>
        <w:t>Demontaż parapetów zewnętrznych</w:t>
      </w:r>
      <w:r w:rsidR="004A5794">
        <w:rPr>
          <w:rFonts w:ascii="Arial" w:hAnsi="Arial" w:cs="Arial"/>
        </w:rPr>
        <w:t xml:space="preserve"> i wewnętrznych</w:t>
      </w:r>
      <w:r w:rsidR="00E2325C">
        <w:rPr>
          <w:rFonts w:ascii="Arial" w:hAnsi="Arial" w:cs="Arial"/>
        </w:rPr>
        <w:t>.</w:t>
      </w:r>
    </w:p>
    <w:p w14:paraId="4D7AC27E" w14:textId="73CBB1C1" w:rsidR="00AB4480" w:rsidRDefault="004A5794" w:rsidP="00E76521">
      <w:pPr>
        <w:pStyle w:val="Akapitzlist"/>
        <w:numPr>
          <w:ilvl w:val="0"/>
          <w:numId w:val="29"/>
        </w:numPr>
        <w:jc w:val="both"/>
        <w:rPr>
          <w:rFonts w:ascii="Arial" w:hAnsi="Arial" w:cs="Arial"/>
        </w:rPr>
      </w:pPr>
      <w:r>
        <w:rPr>
          <w:rFonts w:ascii="Arial" w:hAnsi="Arial" w:cs="Arial"/>
        </w:rPr>
        <w:t>Montaż nowej stolarki zgodnie z projektem</w:t>
      </w:r>
      <w:r w:rsidR="00DB16E0">
        <w:rPr>
          <w:rFonts w:ascii="Arial" w:hAnsi="Arial" w:cs="Arial"/>
        </w:rPr>
        <w:t xml:space="preserve"> malowane impregnatem żywicznym kryjącym w kolorze zgodnie z opisem projektowym.</w:t>
      </w:r>
      <w:r w:rsidR="00D40BD2">
        <w:rPr>
          <w:rFonts w:ascii="Arial" w:hAnsi="Arial" w:cs="Arial"/>
        </w:rPr>
        <w:t xml:space="preserve"> – zakres zgodny z przedmiarem.</w:t>
      </w:r>
    </w:p>
    <w:p w14:paraId="33702FAD" w14:textId="0D89619D" w:rsidR="00AB4480" w:rsidRDefault="004A5794" w:rsidP="00E76521">
      <w:pPr>
        <w:pStyle w:val="Akapitzlist"/>
        <w:numPr>
          <w:ilvl w:val="0"/>
          <w:numId w:val="29"/>
        </w:numPr>
        <w:jc w:val="both"/>
        <w:rPr>
          <w:rFonts w:ascii="Arial" w:hAnsi="Arial" w:cs="Arial"/>
        </w:rPr>
      </w:pPr>
      <w:r>
        <w:rPr>
          <w:rFonts w:ascii="Arial" w:hAnsi="Arial" w:cs="Arial"/>
        </w:rPr>
        <w:t>Montaż nowych parapetów wewnętrznych drewnianych wykonanych w tej samej technologii co stolarka okienna (typ drewna, malatura, wykończenie)</w:t>
      </w:r>
      <w:r w:rsidR="00E2325C">
        <w:rPr>
          <w:rFonts w:ascii="Arial" w:hAnsi="Arial" w:cs="Arial"/>
        </w:rPr>
        <w:t>.</w:t>
      </w:r>
    </w:p>
    <w:p w14:paraId="3890A621" w14:textId="6A7289B7" w:rsidR="004A5794" w:rsidRDefault="004A5794" w:rsidP="00E76521">
      <w:pPr>
        <w:pStyle w:val="Akapitzlist"/>
        <w:numPr>
          <w:ilvl w:val="0"/>
          <w:numId w:val="29"/>
        </w:numPr>
        <w:jc w:val="both"/>
        <w:rPr>
          <w:rFonts w:ascii="Arial" w:hAnsi="Arial" w:cs="Arial"/>
        </w:rPr>
      </w:pPr>
      <w:r>
        <w:rPr>
          <w:rFonts w:ascii="Arial" w:hAnsi="Arial" w:cs="Arial"/>
        </w:rPr>
        <w:t xml:space="preserve">Montaż nowych parapetów zewnętrznych z blachy tytan cynk gr 0,6 mm </w:t>
      </w:r>
      <w:r w:rsidR="00E2325C">
        <w:rPr>
          <w:rFonts w:ascii="Arial" w:hAnsi="Arial" w:cs="Arial"/>
        </w:rPr>
        <w:t>.</w:t>
      </w:r>
    </w:p>
    <w:p w14:paraId="57034200" w14:textId="5A6A0450" w:rsidR="00AB4480" w:rsidRDefault="004A5794" w:rsidP="00E76521">
      <w:pPr>
        <w:pStyle w:val="Akapitzlist"/>
        <w:numPr>
          <w:ilvl w:val="0"/>
          <w:numId w:val="29"/>
        </w:numPr>
        <w:jc w:val="both"/>
        <w:rPr>
          <w:rFonts w:ascii="Arial" w:hAnsi="Arial" w:cs="Arial"/>
        </w:rPr>
      </w:pPr>
      <w:r>
        <w:rPr>
          <w:rFonts w:ascii="Arial" w:hAnsi="Arial" w:cs="Arial"/>
        </w:rPr>
        <w:t xml:space="preserve">Odtworzenie </w:t>
      </w:r>
      <w:r w:rsidR="00DB1F5B">
        <w:rPr>
          <w:rFonts w:ascii="Arial" w:hAnsi="Arial" w:cs="Arial"/>
        </w:rPr>
        <w:t>z obróbka tynkarską i malarsk</w:t>
      </w:r>
      <w:r w:rsidR="00E2325C">
        <w:rPr>
          <w:rFonts w:ascii="Arial" w:hAnsi="Arial" w:cs="Arial"/>
        </w:rPr>
        <w:t>ą</w:t>
      </w:r>
      <w:r w:rsidR="00DB1F5B">
        <w:rPr>
          <w:rFonts w:ascii="Arial" w:hAnsi="Arial" w:cs="Arial"/>
        </w:rPr>
        <w:t xml:space="preserve"> ościeży wewnętrznych</w:t>
      </w:r>
      <w:r w:rsidR="00E2325C">
        <w:rPr>
          <w:rFonts w:ascii="Arial" w:hAnsi="Arial" w:cs="Arial"/>
        </w:rPr>
        <w:t>.</w:t>
      </w:r>
    </w:p>
    <w:p w14:paraId="56082D1A" w14:textId="78E3AEFE" w:rsidR="002B7ADC" w:rsidRDefault="00DB1F5B" w:rsidP="00E2325C">
      <w:pPr>
        <w:pStyle w:val="Akapitzlist"/>
        <w:numPr>
          <w:ilvl w:val="0"/>
          <w:numId w:val="29"/>
        </w:numPr>
        <w:jc w:val="both"/>
        <w:rPr>
          <w:rFonts w:ascii="Arial" w:hAnsi="Arial" w:cs="Arial"/>
        </w:rPr>
      </w:pPr>
      <w:r>
        <w:rPr>
          <w:rFonts w:ascii="Arial" w:hAnsi="Arial" w:cs="Arial"/>
        </w:rPr>
        <w:t xml:space="preserve">Uszczelnienie ramy okiennej </w:t>
      </w:r>
      <w:r w:rsidR="005835CA">
        <w:rPr>
          <w:rFonts w:ascii="Arial" w:hAnsi="Arial" w:cs="Arial"/>
        </w:rPr>
        <w:t>d</w:t>
      </w:r>
      <w:r>
        <w:rPr>
          <w:rFonts w:ascii="Arial" w:hAnsi="Arial" w:cs="Arial"/>
        </w:rPr>
        <w:t xml:space="preserve">o muru ceglanego </w:t>
      </w:r>
      <w:r w:rsidR="002D33E4">
        <w:rPr>
          <w:rFonts w:ascii="Arial" w:hAnsi="Arial" w:cs="Arial"/>
        </w:rPr>
        <w:t>od zewnątrz historyczną zaprawą trasową przystosowaną do uzupełnień</w:t>
      </w:r>
      <w:r w:rsidR="007E1C29">
        <w:rPr>
          <w:rFonts w:ascii="Arial" w:hAnsi="Arial" w:cs="Arial"/>
        </w:rPr>
        <w:t xml:space="preserve"> </w:t>
      </w:r>
      <w:r w:rsidR="002D33E4">
        <w:rPr>
          <w:rFonts w:ascii="Arial" w:hAnsi="Arial" w:cs="Arial"/>
        </w:rPr>
        <w:t>cegły</w:t>
      </w:r>
      <w:r w:rsidR="007E1C29">
        <w:rPr>
          <w:rFonts w:ascii="Arial" w:hAnsi="Arial" w:cs="Arial"/>
        </w:rPr>
        <w:t>.</w:t>
      </w:r>
      <w:r w:rsidR="002D33E4">
        <w:rPr>
          <w:rFonts w:ascii="Arial" w:hAnsi="Arial" w:cs="Arial"/>
        </w:rPr>
        <w:t xml:space="preserve"> </w:t>
      </w:r>
    </w:p>
    <w:p w14:paraId="50898275" w14:textId="5C2F5D90" w:rsidR="00942CDE" w:rsidRDefault="00942CDE" w:rsidP="00942CDE">
      <w:pPr>
        <w:pStyle w:val="Akapitzlist"/>
        <w:ind w:left="1068"/>
        <w:jc w:val="both"/>
        <w:rPr>
          <w:rFonts w:ascii="Arial" w:hAnsi="Arial" w:cs="Arial"/>
        </w:rPr>
      </w:pPr>
    </w:p>
    <w:tbl>
      <w:tblPr>
        <w:tblpPr w:leftFromText="141" w:rightFromText="141" w:horzAnchor="page" w:tblpX="3076" w:tblpY="-510"/>
        <w:tblW w:w="6640" w:type="dxa"/>
        <w:tblCellMar>
          <w:left w:w="70" w:type="dxa"/>
          <w:right w:w="70" w:type="dxa"/>
        </w:tblCellMar>
        <w:tblLook w:val="04A0" w:firstRow="1" w:lastRow="0" w:firstColumn="1" w:lastColumn="0" w:noHBand="0" w:noVBand="1"/>
      </w:tblPr>
      <w:tblGrid>
        <w:gridCol w:w="960"/>
        <w:gridCol w:w="1420"/>
        <w:gridCol w:w="1420"/>
        <w:gridCol w:w="1420"/>
        <w:gridCol w:w="1420"/>
      </w:tblGrid>
      <w:tr w:rsidR="00942CDE" w:rsidRPr="00A50619" w14:paraId="36421DCC" w14:textId="77777777" w:rsidTr="00942CDE">
        <w:trPr>
          <w:trHeight w:val="315"/>
        </w:trPr>
        <w:tc>
          <w:tcPr>
            <w:tcW w:w="960"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14:paraId="5D3379FD" w14:textId="77777777" w:rsidR="00942CDE" w:rsidRPr="00A50619" w:rsidRDefault="00942CDE" w:rsidP="00942CDE">
            <w:pPr>
              <w:jc w:val="center"/>
              <w:rPr>
                <w:rFonts w:ascii="Calibri" w:hAnsi="Calibri" w:cs="Calibri"/>
                <w:b/>
                <w:bCs/>
                <w:color w:val="000000"/>
                <w:sz w:val="22"/>
                <w:szCs w:val="22"/>
              </w:rPr>
            </w:pPr>
            <w:r w:rsidRPr="00A50619">
              <w:rPr>
                <w:rFonts w:ascii="Calibri" w:hAnsi="Calibri" w:cs="Calibri"/>
                <w:b/>
                <w:bCs/>
                <w:color w:val="000000"/>
                <w:sz w:val="22"/>
                <w:szCs w:val="22"/>
              </w:rPr>
              <w:t>symbol</w:t>
            </w:r>
          </w:p>
        </w:tc>
        <w:tc>
          <w:tcPr>
            <w:tcW w:w="1420" w:type="dxa"/>
            <w:tcBorders>
              <w:top w:val="single" w:sz="8" w:space="0" w:color="000000"/>
              <w:left w:val="nil"/>
              <w:bottom w:val="single" w:sz="8" w:space="0" w:color="000000"/>
              <w:right w:val="single" w:sz="4" w:space="0" w:color="000000"/>
            </w:tcBorders>
            <w:shd w:val="clear" w:color="auto" w:fill="auto"/>
            <w:noWrap/>
            <w:vAlign w:val="center"/>
            <w:hideMark/>
          </w:tcPr>
          <w:p w14:paraId="1ADBD6A7" w14:textId="77777777" w:rsidR="00942CDE" w:rsidRPr="00A50619" w:rsidRDefault="00942CDE" w:rsidP="00942CDE">
            <w:pPr>
              <w:jc w:val="center"/>
              <w:rPr>
                <w:rFonts w:ascii="Calibri" w:hAnsi="Calibri" w:cs="Calibri"/>
                <w:b/>
                <w:bCs/>
                <w:color w:val="000000"/>
                <w:sz w:val="22"/>
                <w:szCs w:val="22"/>
              </w:rPr>
            </w:pPr>
            <w:r w:rsidRPr="00A50619">
              <w:rPr>
                <w:rFonts w:ascii="Calibri" w:hAnsi="Calibri" w:cs="Calibri"/>
                <w:b/>
                <w:bCs/>
                <w:color w:val="000000"/>
                <w:sz w:val="22"/>
                <w:szCs w:val="22"/>
              </w:rPr>
              <w:t>wymiar</w:t>
            </w:r>
          </w:p>
        </w:tc>
        <w:tc>
          <w:tcPr>
            <w:tcW w:w="1420" w:type="dxa"/>
            <w:tcBorders>
              <w:top w:val="single" w:sz="8" w:space="0" w:color="000000"/>
              <w:left w:val="nil"/>
              <w:bottom w:val="single" w:sz="8" w:space="0" w:color="000000"/>
              <w:right w:val="single" w:sz="4" w:space="0" w:color="000000"/>
            </w:tcBorders>
            <w:shd w:val="clear" w:color="auto" w:fill="auto"/>
            <w:noWrap/>
            <w:vAlign w:val="center"/>
            <w:hideMark/>
          </w:tcPr>
          <w:p w14:paraId="7EC672D2" w14:textId="77777777" w:rsidR="00942CDE" w:rsidRPr="00A50619" w:rsidRDefault="00942CDE" w:rsidP="00942CDE">
            <w:pPr>
              <w:jc w:val="center"/>
              <w:rPr>
                <w:rFonts w:ascii="Calibri" w:hAnsi="Calibri" w:cs="Calibri"/>
                <w:b/>
                <w:bCs/>
                <w:color w:val="000000"/>
                <w:sz w:val="22"/>
                <w:szCs w:val="22"/>
              </w:rPr>
            </w:pPr>
            <w:r w:rsidRPr="00A50619">
              <w:rPr>
                <w:rFonts w:ascii="Calibri" w:hAnsi="Calibri" w:cs="Calibri"/>
                <w:b/>
                <w:bCs/>
                <w:color w:val="000000"/>
                <w:sz w:val="22"/>
                <w:szCs w:val="22"/>
              </w:rPr>
              <w:t>powierzchnia</w:t>
            </w:r>
          </w:p>
        </w:tc>
        <w:tc>
          <w:tcPr>
            <w:tcW w:w="1420" w:type="dxa"/>
            <w:tcBorders>
              <w:top w:val="single" w:sz="8" w:space="0" w:color="000000"/>
              <w:left w:val="nil"/>
              <w:bottom w:val="single" w:sz="8" w:space="0" w:color="000000"/>
              <w:right w:val="single" w:sz="4" w:space="0" w:color="000000"/>
            </w:tcBorders>
            <w:shd w:val="clear" w:color="auto" w:fill="auto"/>
            <w:noWrap/>
            <w:vAlign w:val="center"/>
            <w:hideMark/>
          </w:tcPr>
          <w:p w14:paraId="1E2FDE4C" w14:textId="77777777" w:rsidR="00942CDE" w:rsidRPr="00A50619" w:rsidRDefault="00942CDE" w:rsidP="00942CDE">
            <w:pPr>
              <w:jc w:val="center"/>
              <w:rPr>
                <w:rFonts w:ascii="Calibri" w:hAnsi="Calibri" w:cs="Calibri"/>
                <w:b/>
                <w:bCs/>
                <w:color w:val="000000"/>
                <w:sz w:val="22"/>
                <w:szCs w:val="22"/>
              </w:rPr>
            </w:pPr>
            <w:r w:rsidRPr="00A50619">
              <w:rPr>
                <w:rFonts w:ascii="Calibri" w:hAnsi="Calibri" w:cs="Calibri"/>
                <w:b/>
                <w:bCs/>
                <w:color w:val="000000"/>
                <w:sz w:val="22"/>
                <w:szCs w:val="22"/>
              </w:rPr>
              <w:t>ilość</w:t>
            </w:r>
          </w:p>
        </w:tc>
        <w:tc>
          <w:tcPr>
            <w:tcW w:w="1420" w:type="dxa"/>
            <w:tcBorders>
              <w:top w:val="single" w:sz="8" w:space="0" w:color="000000"/>
              <w:left w:val="nil"/>
              <w:bottom w:val="single" w:sz="8" w:space="0" w:color="000000"/>
              <w:right w:val="single" w:sz="4" w:space="0" w:color="000000"/>
            </w:tcBorders>
            <w:shd w:val="clear" w:color="auto" w:fill="auto"/>
            <w:noWrap/>
            <w:vAlign w:val="center"/>
            <w:hideMark/>
          </w:tcPr>
          <w:p w14:paraId="2D6FD4C4" w14:textId="77777777" w:rsidR="00942CDE" w:rsidRPr="00A50619" w:rsidRDefault="00942CDE" w:rsidP="00942CDE">
            <w:pPr>
              <w:jc w:val="center"/>
              <w:rPr>
                <w:rFonts w:ascii="Calibri" w:hAnsi="Calibri" w:cs="Calibri"/>
                <w:b/>
                <w:bCs/>
                <w:color w:val="000000"/>
                <w:sz w:val="22"/>
                <w:szCs w:val="22"/>
              </w:rPr>
            </w:pPr>
            <w:r w:rsidRPr="00A50619">
              <w:rPr>
                <w:rFonts w:ascii="Calibri" w:hAnsi="Calibri" w:cs="Calibri"/>
                <w:b/>
                <w:bCs/>
                <w:color w:val="000000"/>
                <w:sz w:val="22"/>
                <w:szCs w:val="22"/>
              </w:rPr>
              <w:t>pow. razem</w:t>
            </w:r>
          </w:p>
        </w:tc>
      </w:tr>
      <w:tr w:rsidR="00942CDE" w:rsidRPr="00A50619" w14:paraId="361457F4"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217DF699" w14:textId="77777777" w:rsidR="00942CDE" w:rsidRPr="00A50619" w:rsidRDefault="00942CDE" w:rsidP="00942CDE">
            <w:pPr>
              <w:rPr>
                <w:rFonts w:ascii="Calibri" w:hAnsi="Calibri" w:cs="Calibri"/>
                <w:color w:val="000000"/>
                <w:sz w:val="22"/>
                <w:szCs w:val="22"/>
              </w:rPr>
            </w:pPr>
            <w:r w:rsidRPr="00A50619">
              <w:rPr>
                <w:rFonts w:ascii="Calibri" w:hAnsi="Calibri" w:cs="Calibri"/>
                <w:color w:val="000000"/>
                <w:sz w:val="22"/>
                <w:szCs w:val="22"/>
              </w:rPr>
              <w:t> </w:t>
            </w:r>
          </w:p>
        </w:tc>
        <w:tc>
          <w:tcPr>
            <w:tcW w:w="1420" w:type="dxa"/>
            <w:tcBorders>
              <w:top w:val="nil"/>
              <w:left w:val="nil"/>
              <w:bottom w:val="single" w:sz="4" w:space="0" w:color="000000"/>
              <w:right w:val="single" w:sz="4" w:space="0" w:color="000000"/>
            </w:tcBorders>
            <w:shd w:val="clear" w:color="auto" w:fill="auto"/>
            <w:noWrap/>
            <w:vAlign w:val="bottom"/>
            <w:hideMark/>
          </w:tcPr>
          <w:p w14:paraId="786A1D1A" w14:textId="77777777" w:rsidR="00942CDE" w:rsidRPr="00A50619" w:rsidRDefault="00942CDE" w:rsidP="00942CDE">
            <w:pPr>
              <w:rPr>
                <w:rFonts w:ascii="Calibri" w:hAnsi="Calibri" w:cs="Calibri"/>
                <w:color w:val="000000"/>
                <w:sz w:val="22"/>
                <w:szCs w:val="22"/>
              </w:rPr>
            </w:pPr>
            <w:r w:rsidRPr="00A50619">
              <w:rPr>
                <w:rFonts w:ascii="Calibri" w:hAnsi="Calibri" w:cs="Calibri"/>
                <w:color w:val="000000"/>
                <w:sz w:val="22"/>
                <w:szCs w:val="22"/>
              </w:rPr>
              <w:t> </w:t>
            </w:r>
          </w:p>
        </w:tc>
        <w:tc>
          <w:tcPr>
            <w:tcW w:w="1420" w:type="dxa"/>
            <w:tcBorders>
              <w:top w:val="nil"/>
              <w:left w:val="nil"/>
              <w:bottom w:val="single" w:sz="4" w:space="0" w:color="000000"/>
              <w:right w:val="single" w:sz="4" w:space="0" w:color="000000"/>
            </w:tcBorders>
            <w:shd w:val="clear" w:color="auto" w:fill="auto"/>
            <w:noWrap/>
            <w:vAlign w:val="bottom"/>
            <w:hideMark/>
          </w:tcPr>
          <w:p w14:paraId="19EB6044" w14:textId="77777777" w:rsidR="00942CDE" w:rsidRPr="00A50619" w:rsidRDefault="00942CDE" w:rsidP="00942CDE">
            <w:pPr>
              <w:rPr>
                <w:rFonts w:ascii="Calibri" w:hAnsi="Calibri" w:cs="Calibri"/>
                <w:color w:val="000000"/>
                <w:sz w:val="22"/>
                <w:szCs w:val="22"/>
              </w:rPr>
            </w:pPr>
            <w:r w:rsidRPr="00A50619">
              <w:rPr>
                <w:rFonts w:ascii="Calibri" w:hAnsi="Calibri" w:cs="Calibri"/>
                <w:color w:val="000000"/>
                <w:sz w:val="22"/>
                <w:szCs w:val="22"/>
              </w:rPr>
              <w:t> </w:t>
            </w:r>
          </w:p>
        </w:tc>
        <w:tc>
          <w:tcPr>
            <w:tcW w:w="1420" w:type="dxa"/>
            <w:tcBorders>
              <w:top w:val="nil"/>
              <w:left w:val="nil"/>
              <w:bottom w:val="single" w:sz="4" w:space="0" w:color="000000"/>
              <w:right w:val="single" w:sz="4" w:space="0" w:color="000000"/>
            </w:tcBorders>
            <w:shd w:val="clear" w:color="auto" w:fill="auto"/>
            <w:noWrap/>
            <w:vAlign w:val="bottom"/>
            <w:hideMark/>
          </w:tcPr>
          <w:p w14:paraId="75D8C0E1" w14:textId="77777777" w:rsidR="00942CDE" w:rsidRPr="00A50619" w:rsidRDefault="00942CDE" w:rsidP="00942CDE">
            <w:pPr>
              <w:rPr>
                <w:rFonts w:ascii="Calibri" w:hAnsi="Calibri" w:cs="Calibri"/>
                <w:color w:val="000000"/>
                <w:sz w:val="22"/>
                <w:szCs w:val="22"/>
              </w:rPr>
            </w:pPr>
            <w:r w:rsidRPr="00A50619">
              <w:rPr>
                <w:rFonts w:ascii="Calibri" w:hAnsi="Calibri" w:cs="Calibri"/>
                <w:color w:val="000000"/>
                <w:sz w:val="22"/>
                <w:szCs w:val="22"/>
              </w:rPr>
              <w:t> </w:t>
            </w:r>
          </w:p>
        </w:tc>
        <w:tc>
          <w:tcPr>
            <w:tcW w:w="1420" w:type="dxa"/>
            <w:tcBorders>
              <w:top w:val="nil"/>
              <w:left w:val="nil"/>
              <w:bottom w:val="single" w:sz="4" w:space="0" w:color="000000"/>
              <w:right w:val="single" w:sz="4" w:space="0" w:color="000000"/>
            </w:tcBorders>
            <w:shd w:val="clear" w:color="auto" w:fill="auto"/>
            <w:noWrap/>
            <w:vAlign w:val="bottom"/>
            <w:hideMark/>
          </w:tcPr>
          <w:p w14:paraId="176C7013" w14:textId="77777777" w:rsidR="00942CDE" w:rsidRPr="00A50619" w:rsidRDefault="00942CDE" w:rsidP="00942CDE">
            <w:pPr>
              <w:rPr>
                <w:rFonts w:ascii="Calibri" w:hAnsi="Calibri" w:cs="Calibri"/>
                <w:color w:val="000000"/>
                <w:sz w:val="22"/>
                <w:szCs w:val="22"/>
              </w:rPr>
            </w:pPr>
            <w:r w:rsidRPr="00A50619">
              <w:rPr>
                <w:rFonts w:ascii="Calibri" w:hAnsi="Calibri" w:cs="Calibri"/>
                <w:color w:val="000000"/>
                <w:sz w:val="22"/>
                <w:szCs w:val="22"/>
              </w:rPr>
              <w:t> </w:t>
            </w:r>
          </w:p>
        </w:tc>
      </w:tr>
      <w:tr w:rsidR="00A50619" w:rsidRPr="00A50619" w14:paraId="1E8DD3DC"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tcPr>
          <w:p w14:paraId="45ABE33F" w14:textId="494FE4B4"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O1</w:t>
            </w:r>
          </w:p>
        </w:tc>
        <w:tc>
          <w:tcPr>
            <w:tcW w:w="1420" w:type="dxa"/>
            <w:tcBorders>
              <w:top w:val="nil"/>
              <w:left w:val="nil"/>
              <w:bottom w:val="single" w:sz="4" w:space="0" w:color="000000"/>
              <w:right w:val="single" w:sz="4" w:space="0" w:color="000000"/>
            </w:tcBorders>
            <w:shd w:val="clear" w:color="auto" w:fill="auto"/>
            <w:noWrap/>
            <w:vAlign w:val="bottom"/>
          </w:tcPr>
          <w:p w14:paraId="6E39C133" w14:textId="1905B3BF"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0,81*0,97</w:t>
            </w:r>
          </w:p>
        </w:tc>
        <w:tc>
          <w:tcPr>
            <w:tcW w:w="1420" w:type="dxa"/>
            <w:tcBorders>
              <w:top w:val="nil"/>
              <w:left w:val="nil"/>
              <w:bottom w:val="single" w:sz="4" w:space="0" w:color="000000"/>
              <w:right w:val="single" w:sz="4" w:space="0" w:color="000000"/>
            </w:tcBorders>
            <w:shd w:val="clear" w:color="auto" w:fill="auto"/>
            <w:noWrap/>
            <w:vAlign w:val="bottom"/>
          </w:tcPr>
          <w:p w14:paraId="38B5AF26" w14:textId="0ACD5E83"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0,7857</w:t>
            </w:r>
          </w:p>
        </w:tc>
        <w:tc>
          <w:tcPr>
            <w:tcW w:w="1420" w:type="dxa"/>
            <w:tcBorders>
              <w:top w:val="nil"/>
              <w:left w:val="nil"/>
              <w:bottom w:val="single" w:sz="4" w:space="0" w:color="000000"/>
              <w:right w:val="single" w:sz="4" w:space="0" w:color="000000"/>
            </w:tcBorders>
            <w:shd w:val="clear" w:color="auto" w:fill="auto"/>
            <w:noWrap/>
            <w:vAlign w:val="bottom"/>
          </w:tcPr>
          <w:p w14:paraId="2D0D14C1" w14:textId="5D4DE373" w:rsidR="00A50619" w:rsidRPr="00A50619" w:rsidRDefault="00A50619" w:rsidP="00A50619">
            <w:pPr>
              <w:jc w:val="right"/>
              <w:rPr>
                <w:rFonts w:ascii="Calibri" w:hAnsi="Calibri" w:cs="Calibri"/>
                <w:color w:val="000000"/>
                <w:sz w:val="22"/>
                <w:szCs w:val="22"/>
              </w:rPr>
            </w:pPr>
            <w:r>
              <w:rPr>
                <w:rFonts w:ascii="Calibri" w:hAnsi="Calibri" w:cs="Calibri"/>
                <w:color w:val="000000"/>
                <w:sz w:val="22"/>
                <w:szCs w:val="22"/>
              </w:rPr>
              <w:t>2</w:t>
            </w:r>
          </w:p>
        </w:tc>
        <w:tc>
          <w:tcPr>
            <w:tcW w:w="1420" w:type="dxa"/>
            <w:tcBorders>
              <w:top w:val="nil"/>
              <w:left w:val="nil"/>
              <w:bottom w:val="single" w:sz="4" w:space="0" w:color="000000"/>
              <w:right w:val="single" w:sz="4" w:space="0" w:color="000000"/>
            </w:tcBorders>
            <w:shd w:val="clear" w:color="auto" w:fill="auto"/>
            <w:noWrap/>
            <w:vAlign w:val="bottom"/>
          </w:tcPr>
          <w:p w14:paraId="69E202AF" w14:textId="5AA31641"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1,57</w:t>
            </w:r>
          </w:p>
        </w:tc>
      </w:tr>
      <w:tr w:rsidR="00A50619" w:rsidRPr="00A50619" w14:paraId="679CC4E1"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tcPr>
          <w:p w14:paraId="4205620F" w14:textId="03AF7CF1"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O2</w:t>
            </w:r>
          </w:p>
        </w:tc>
        <w:tc>
          <w:tcPr>
            <w:tcW w:w="1420" w:type="dxa"/>
            <w:tcBorders>
              <w:top w:val="nil"/>
              <w:left w:val="nil"/>
              <w:bottom w:val="single" w:sz="4" w:space="0" w:color="000000"/>
              <w:right w:val="single" w:sz="4" w:space="0" w:color="000000"/>
            </w:tcBorders>
            <w:shd w:val="clear" w:color="auto" w:fill="auto"/>
            <w:noWrap/>
            <w:vAlign w:val="bottom"/>
          </w:tcPr>
          <w:p w14:paraId="638FA9B2" w14:textId="7E58E99C"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1,08*0,96</w:t>
            </w:r>
          </w:p>
        </w:tc>
        <w:tc>
          <w:tcPr>
            <w:tcW w:w="1420" w:type="dxa"/>
            <w:tcBorders>
              <w:top w:val="nil"/>
              <w:left w:val="nil"/>
              <w:bottom w:val="single" w:sz="4" w:space="0" w:color="000000"/>
              <w:right w:val="single" w:sz="4" w:space="0" w:color="000000"/>
            </w:tcBorders>
            <w:shd w:val="clear" w:color="auto" w:fill="auto"/>
            <w:noWrap/>
            <w:vAlign w:val="bottom"/>
          </w:tcPr>
          <w:p w14:paraId="196E001C" w14:textId="3407117D"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1,0368</w:t>
            </w:r>
          </w:p>
        </w:tc>
        <w:tc>
          <w:tcPr>
            <w:tcW w:w="1420" w:type="dxa"/>
            <w:tcBorders>
              <w:top w:val="nil"/>
              <w:left w:val="nil"/>
              <w:bottom w:val="single" w:sz="4" w:space="0" w:color="000000"/>
              <w:right w:val="single" w:sz="4" w:space="0" w:color="000000"/>
            </w:tcBorders>
            <w:shd w:val="clear" w:color="auto" w:fill="auto"/>
            <w:noWrap/>
            <w:vAlign w:val="bottom"/>
          </w:tcPr>
          <w:p w14:paraId="2C0701F9" w14:textId="4C39DC8C" w:rsidR="00A50619" w:rsidRPr="00A50619" w:rsidRDefault="00A50619" w:rsidP="00A50619">
            <w:pPr>
              <w:jc w:val="right"/>
              <w:rPr>
                <w:rFonts w:ascii="Calibri" w:hAnsi="Calibri" w:cs="Calibri"/>
                <w:color w:val="000000"/>
                <w:sz w:val="22"/>
                <w:szCs w:val="22"/>
              </w:rPr>
            </w:pPr>
            <w:r>
              <w:rPr>
                <w:rFonts w:ascii="Calibri" w:hAnsi="Calibri" w:cs="Calibri"/>
                <w:color w:val="000000"/>
                <w:sz w:val="22"/>
                <w:szCs w:val="22"/>
              </w:rPr>
              <w:t>6</w:t>
            </w:r>
          </w:p>
        </w:tc>
        <w:tc>
          <w:tcPr>
            <w:tcW w:w="1420" w:type="dxa"/>
            <w:tcBorders>
              <w:top w:val="nil"/>
              <w:left w:val="nil"/>
              <w:bottom w:val="single" w:sz="4" w:space="0" w:color="000000"/>
              <w:right w:val="single" w:sz="4" w:space="0" w:color="000000"/>
            </w:tcBorders>
            <w:shd w:val="clear" w:color="auto" w:fill="auto"/>
            <w:noWrap/>
            <w:vAlign w:val="bottom"/>
          </w:tcPr>
          <w:p w14:paraId="23E37218" w14:textId="3D99905C"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6,22</w:t>
            </w:r>
          </w:p>
        </w:tc>
      </w:tr>
      <w:tr w:rsidR="00A50619" w:rsidRPr="00A50619" w14:paraId="5A069167"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tcPr>
          <w:p w14:paraId="0439D47E" w14:textId="0E36C028"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O3</w:t>
            </w:r>
          </w:p>
        </w:tc>
        <w:tc>
          <w:tcPr>
            <w:tcW w:w="1420" w:type="dxa"/>
            <w:tcBorders>
              <w:top w:val="nil"/>
              <w:left w:val="nil"/>
              <w:bottom w:val="single" w:sz="4" w:space="0" w:color="000000"/>
              <w:right w:val="single" w:sz="4" w:space="0" w:color="000000"/>
            </w:tcBorders>
            <w:shd w:val="clear" w:color="auto" w:fill="auto"/>
            <w:noWrap/>
            <w:vAlign w:val="bottom"/>
          </w:tcPr>
          <w:p w14:paraId="399996B4" w14:textId="6576668A"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0,56*0,96</w:t>
            </w:r>
          </w:p>
        </w:tc>
        <w:tc>
          <w:tcPr>
            <w:tcW w:w="1420" w:type="dxa"/>
            <w:tcBorders>
              <w:top w:val="nil"/>
              <w:left w:val="nil"/>
              <w:bottom w:val="single" w:sz="4" w:space="0" w:color="000000"/>
              <w:right w:val="single" w:sz="4" w:space="0" w:color="000000"/>
            </w:tcBorders>
            <w:shd w:val="clear" w:color="auto" w:fill="auto"/>
            <w:noWrap/>
            <w:vAlign w:val="bottom"/>
          </w:tcPr>
          <w:p w14:paraId="54374251" w14:textId="0A48BC30"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0,5376</w:t>
            </w:r>
          </w:p>
        </w:tc>
        <w:tc>
          <w:tcPr>
            <w:tcW w:w="1420" w:type="dxa"/>
            <w:tcBorders>
              <w:top w:val="nil"/>
              <w:left w:val="nil"/>
              <w:bottom w:val="single" w:sz="4" w:space="0" w:color="000000"/>
              <w:right w:val="single" w:sz="4" w:space="0" w:color="000000"/>
            </w:tcBorders>
            <w:shd w:val="clear" w:color="auto" w:fill="auto"/>
            <w:noWrap/>
            <w:vAlign w:val="bottom"/>
          </w:tcPr>
          <w:p w14:paraId="66F80FD7" w14:textId="62CEC412" w:rsidR="00A50619" w:rsidRPr="00A50619" w:rsidRDefault="00A50619" w:rsidP="00A50619">
            <w:pPr>
              <w:jc w:val="right"/>
              <w:rPr>
                <w:rFonts w:ascii="Calibri" w:hAnsi="Calibri" w:cs="Calibri"/>
                <w:color w:val="000000"/>
                <w:sz w:val="22"/>
                <w:szCs w:val="22"/>
              </w:rPr>
            </w:pPr>
            <w:r>
              <w:rPr>
                <w:rFonts w:ascii="Calibri" w:hAnsi="Calibri" w:cs="Calibri"/>
                <w:color w:val="000000"/>
                <w:sz w:val="22"/>
                <w:szCs w:val="22"/>
              </w:rPr>
              <w:t>2</w:t>
            </w:r>
          </w:p>
        </w:tc>
        <w:tc>
          <w:tcPr>
            <w:tcW w:w="1420" w:type="dxa"/>
            <w:tcBorders>
              <w:top w:val="nil"/>
              <w:left w:val="nil"/>
              <w:bottom w:val="single" w:sz="4" w:space="0" w:color="000000"/>
              <w:right w:val="single" w:sz="4" w:space="0" w:color="000000"/>
            </w:tcBorders>
            <w:shd w:val="clear" w:color="auto" w:fill="auto"/>
            <w:noWrap/>
            <w:vAlign w:val="bottom"/>
          </w:tcPr>
          <w:p w14:paraId="558492F5" w14:textId="4743DD9B"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1,08</w:t>
            </w:r>
          </w:p>
        </w:tc>
      </w:tr>
      <w:tr w:rsidR="00A50619" w:rsidRPr="00A50619" w14:paraId="524913E0"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tcPr>
          <w:p w14:paraId="4904F26F" w14:textId="2368412D"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O4</w:t>
            </w:r>
          </w:p>
        </w:tc>
        <w:tc>
          <w:tcPr>
            <w:tcW w:w="1420" w:type="dxa"/>
            <w:tcBorders>
              <w:top w:val="nil"/>
              <w:left w:val="nil"/>
              <w:bottom w:val="single" w:sz="4" w:space="0" w:color="000000"/>
              <w:right w:val="single" w:sz="4" w:space="0" w:color="000000"/>
            </w:tcBorders>
            <w:shd w:val="clear" w:color="auto" w:fill="auto"/>
            <w:noWrap/>
            <w:vAlign w:val="bottom"/>
          </w:tcPr>
          <w:p w14:paraId="5DD57A3E" w14:textId="7199169D"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0,70*0,56</w:t>
            </w:r>
          </w:p>
        </w:tc>
        <w:tc>
          <w:tcPr>
            <w:tcW w:w="1420" w:type="dxa"/>
            <w:tcBorders>
              <w:top w:val="nil"/>
              <w:left w:val="nil"/>
              <w:bottom w:val="single" w:sz="4" w:space="0" w:color="000000"/>
              <w:right w:val="single" w:sz="4" w:space="0" w:color="000000"/>
            </w:tcBorders>
            <w:shd w:val="clear" w:color="auto" w:fill="auto"/>
            <w:noWrap/>
            <w:vAlign w:val="bottom"/>
          </w:tcPr>
          <w:p w14:paraId="61BF8845" w14:textId="190578E1"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0,392</w:t>
            </w:r>
          </w:p>
        </w:tc>
        <w:tc>
          <w:tcPr>
            <w:tcW w:w="1420" w:type="dxa"/>
            <w:tcBorders>
              <w:top w:val="nil"/>
              <w:left w:val="nil"/>
              <w:bottom w:val="single" w:sz="4" w:space="0" w:color="000000"/>
              <w:right w:val="single" w:sz="4" w:space="0" w:color="000000"/>
            </w:tcBorders>
            <w:shd w:val="clear" w:color="auto" w:fill="auto"/>
            <w:noWrap/>
            <w:vAlign w:val="bottom"/>
          </w:tcPr>
          <w:p w14:paraId="0BDBA08D" w14:textId="3144BEE1" w:rsidR="00A50619" w:rsidRPr="00A50619" w:rsidRDefault="00A50619" w:rsidP="00A50619">
            <w:pPr>
              <w:jc w:val="right"/>
              <w:rPr>
                <w:rFonts w:ascii="Calibri" w:hAnsi="Calibri" w:cs="Calibri"/>
                <w:color w:val="000000"/>
                <w:sz w:val="22"/>
                <w:szCs w:val="22"/>
              </w:rPr>
            </w:pPr>
            <w:r>
              <w:rPr>
                <w:rFonts w:ascii="Calibri" w:hAnsi="Calibri" w:cs="Calibri"/>
                <w:color w:val="000000"/>
                <w:sz w:val="22"/>
                <w:szCs w:val="22"/>
              </w:rPr>
              <w:t>2</w:t>
            </w:r>
          </w:p>
        </w:tc>
        <w:tc>
          <w:tcPr>
            <w:tcW w:w="1420" w:type="dxa"/>
            <w:tcBorders>
              <w:top w:val="nil"/>
              <w:left w:val="nil"/>
              <w:bottom w:val="single" w:sz="4" w:space="0" w:color="000000"/>
              <w:right w:val="single" w:sz="4" w:space="0" w:color="000000"/>
            </w:tcBorders>
            <w:shd w:val="clear" w:color="auto" w:fill="auto"/>
            <w:noWrap/>
            <w:vAlign w:val="bottom"/>
          </w:tcPr>
          <w:p w14:paraId="03AB00C4" w14:textId="11996864"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0,78</w:t>
            </w:r>
          </w:p>
        </w:tc>
      </w:tr>
      <w:tr w:rsidR="00A50619" w:rsidRPr="00A50619" w14:paraId="1CEB49FA"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294E4FEC"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O5</w:t>
            </w:r>
          </w:p>
        </w:tc>
        <w:tc>
          <w:tcPr>
            <w:tcW w:w="1420" w:type="dxa"/>
            <w:tcBorders>
              <w:top w:val="nil"/>
              <w:left w:val="nil"/>
              <w:bottom w:val="single" w:sz="4" w:space="0" w:color="000000"/>
              <w:right w:val="single" w:sz="4" w:space="0" w:color="000000"/>
            </w:tcBorders>
            <w:shd w:val="clear" w:color="auto" w:fill="auto"/>
            <w:noWrap/>
            <w:vAlign w:val="bottom"/>
            <w:hideMark/>
          </w:tcPr>
          <w:p w14:paraId="3C5CD61E"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1,19*1,74</w:t>
            </w:r>
          </w:p>
        </w:tc>
        <w:tc>
          <w:tcPr>
            <w:tcW w:w="1420" w:type="dxa"/>
            <w:tcBorders>
              <w:top w:val="nil"/>
              <w:left w:val="nil"/>
              <w:bottom w:val="single" w:sz="4" w:space="0" w:color="000000"/>
              <w:right w:val="single" w:sz="4" w:space="0" w:color="000000"/>
            </w:tcBorders>
            <w:shd w:val="clear" w:color="auto" w:fill="auto"/>
            <w:noWrap/>
            <w:vAlign w:val="bottom"/>
            <w:hideMark/>
          </w:tcPr>
          <w:p w14:paraId="508F1E61"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2,0706</w:t>
            </w:r>
          </w:p>
        </w:tc>
        <w:tc>
          <w:tcPr>
            <w:tcW w:w="1420" w:type="dxa"/>
            <w:tcBorders>
              <w:top w:val="nil"/>
              <w:left w:val="nil"/>
              <w:bottom w:val="single" w:sz="4" w:space="0" w:color="000000"/>
              <w:right w:val="single" w:sz="4" w:space="0" w:color="000000"/>
            </w:tcBorders>
            <w:shd w:val="clear" w:color="auto" w:fill="auto"/>
            <w:noWrap/>
            <w:vAlign w:val="bottom"/>
            <w:hideMark/>
          </w:tcPr>
          <w:p w14:paraId="1D8D5525"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w:t>
            </w:r>
          </w:p>
        </w:tc>
        <w:tc>
          <w:tcPr>
            <w:tcW w:w="1420" w:type="dxa"/>
            <w:tcBorders>
              <w:top w:val="nil"/>
              <w:left w:val="nil"/>
              <w:bottom w:val="single" w:sz="4" w:space="0" w:color="000000"/>
              <w:right w:val="single" w:sz="4" w:space="0" w:color="000000"/>
            </w:tcBorders>
            <w:shd w:val="clear" w:color="auto" w:fill="auto"/>
            <w:noWrap/>
            <w:vAlign w:val="bottom"/>
            <w:hideMark/>
          </w:tcPr>
          <w:p w14:paraId="5208211D"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w:t>
            </w:r>
          </w:p>
        </w:tc>
      </w:tr>
      <w:tr w:rsidR="00A50619" w:rsidRPr="00A50619" w14:paraId="5FEF1F74"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0981B9A4"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O6</w:t>
            </w:r>
          </w:p>
        </w:tc>
        <w:tc>
          <w:tcPr>
            <w:tcW w:w="1420" w:type="dxa"/>
            <w:tcBorders>
              <w:top w:val="nil"/>
              <w:left w:val="nil"/>
              <w:bottom w:val="single" w:sz="4" w:space="0" w:color="000000"/>
              <w:right w:val="single" w:sz="4" w:space="0" w:color="000000"/>
            </w:tcBorders>
            <w:shd w:val="clear" w:color="auto" w:fill="auto"/>
            <w:noWrap/>
            <w:vAlign w:val="bottom"/>
            <w:hideMark/>
          </w:tcPr>
          <w:p w14:paraId="50BB766F"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0,82*0,62</w:t>
            </w:r>
          </w:p>
        </w:tc>
        <w:tc>
          <w:tcPr>
            <w:tcW w:w="1420" w:type="dxa"/>
            <w:tcBorders>
              <w:top w:val="nil"/>
              <w:left w:val="nil"/>
              <w:bottom w:val="single" w:sz="4" w:space="0" w:color="000000"/>
              <w:right w:val="single" w:sz="4" w:space="0" w:color="000000"/>
            </w:tcBorders>
            <w:shd w:val="clear" w:color="auto" w:fill="auto"/>
            <w:noWrap/>
            <w:vAlign w:val="bottom"/>
            <w:hideMark/>
          </w:tcPr>
          <w:p w14:paraId="42BB6075"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0,5084</w:t>
            </w:r>
          </w:p>
        </w:tc>
        <w:tc>
          <w:tcPr>
            <w:tcW w:w="1420" w:type="dxa"/>
            <w:tcBorders>
              <w:top w:val="nil"/>
              <w:left w:val="nil"/>
              <w:bottom w:val="single" w:sz="4" w:space="0" w:color="000000"/>
              <w:right w:val="single" w:sz="4" w:space="0" w:color="000000"/>
            </w:tcBorders>
            <w:shd w:val="clear" w:color="auto" w:fill="auto"/>
            <w:noWrap/>
            <w:vAlign w:val="bottom"/>
            <w:hideMark/>
          </w:tcPr>
          <w:p w14:paraId="29704411"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w:t>
            </w:r>
          </w:p>
        </w:tc>
        <w:tc>
          <w:tcPr>
            <w:tcW w:w="1420" w:type="dxa"/>
            <w:tcBorders>
              <w:top w:val="nil"/>
              <w:left w:val="nil"/>
              <w:bottom w:val="single" w:sz="4" w:space="0" w:color="000000"/>
              <w:right w:val="single" w:sz="4" w:space="0" w:color="000000"/>
            </w:tcBorders>
            <w:shd w:val="clear" w:color="auto" w:fill="auto"/>
            <w:noWrap/>
            <w:vAlign w:val="bottom"/>
            <w:hideMark/>
          </w:tcPr>
          <w:p w14:paraId="52F018AA"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w:t>
            </w:r>
          </w:p>
        </w:tc>
      </w:tr>
      <w:tr w:rsidR="00A50619" w:rsidRPr="00A50619" w14:paraId="136E6D6B"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73967BFB"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O7</w:t>
            </w:r>
          </w:p>
        </w:tc>
        <w:tc>
          <w:tcPr>
            <w:tcW w:w="1420" w:type="dxa"/>
            <w:tcBorders>
              <w:top w:val="nil"/>
              <w:left w:val="nil"/>
              <w:bottom w:val="single" w:sz="4" w:space="0" w:color="000000"/>
              <w:right w:val="single" w:sz="4" w:space="0" w:color="000000"/>
            </w:tcBorders>
            <w:shd w:val="clear" w:color="auto" w:fill="auto"/>
            <w:noWrap/>
            <w:vAlign w:val="bottom"/>
            <w:hideMark/>
          </w:tcPr>
          <w:p w14:paraId="6F1F3A07"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1,08*1,53</w:t>
            </w:r>
          </w:p>
        </w:tc>
        <w:tc>
          <w:tcPr>
            <w:tcW w:w="1420" w:type="dxa"/>
            <w:tcBorders>
              <w:top w:val="nil"/>
              <w:left w:val="nil"/>
              <w:bottom w:val="single" w:sz="4" w:space="0" w:color="000000"/>
              <w:right w:val="single" w:sz="4" w:space="0" w:color="000000"/>
            </w:tcBorders>
            <w:shd w:val="clear" w:color="auto" w:fill="auto"/>
            <w:noWrap/>
            <w:vAlign w:val="bottom"/>
            <w:hideMark/>
          </w:tcPr>
          <w:p w14:paraId="1C020379"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1,6524</w:t>
            </w:r>
          </w:p>
        </w:tc>
        <w:tc>
          <w:tcPr>
            <w:tcW w:w="1420" w:type="dxa"/>
            <w:tcBorders>
              <w:top w:val="nil"/>
              <w:left w:val="nil"/>
              <w:bottom w:val="single" w:sz="4" w:space="0" w:color="000000"/>
              <w:right w:val="single" w:sz="4" w:space="0" w:color="000000"/>
            </w:tcBorders>
            <w:shd w:val="clear" w:color="auto" w:fill="auto"/>
            <w:noWrap/>
            <w:vAlign w:val="bottom"/>
            <w:hideMark/>
          </w:tcPr>
          <w:p w14:paraId="144C0636"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w:t>
            </w:r>
          </w:p>
        </w:tc>
        <w:tc>
          <w:tcPr>
            <w:tcW w:w="1420" w:type="dxa"/>
            <w:tcBorders>
              <w:top w:val="nil"/>
              <w:left w:val="nil"/>
              <w:bottom w:val="single" w:sz="4" w:space="0" w:color="000000"/>
              <w:right w:val="single" w:sz="4" w:space="0" w:color="000000"/>
            </w:tcBorders>
            <w:shd w:val="clear" w:color="auto" w:fill="auto"/>
            <w:noWrap/>
            <w:vAlign w:val="bottom"/>
            <w:hideMark/>
          </w:tcPr>
          <w:p w14:paraId="43970382"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0,00</w:t>
            </w:r>
          </w:p>
        </w:tc>
      </w:tr>
      <w:tr w:rsidR="00A50619" w:rsidRPr="00A50619" w14:paraId="21B3E8B0"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0E685786"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O8</w:t>
            </w:r>
          </w:p>
        </w:tc>
        <w:tc>
          <w:tcPr>
            <w:tcW w:w="1420" w:type="dxa"/>
            <w:tcBorders>
              <w:top w:val="nil"/>
              <w:left w:val="nil"/>
              <w:bottom w:val="single" w:sz="4" w:space="0" w:color="000000"/>
              <w:right w:val="single" w:sz="4" w:space="0" w:color="000000"/>
            </w:tcBorders>
            <w:shd w:val="clear" w:color="auto" w:fill="auto"/>
            <w:noWrap/>
            <w:vAlign w:val="bottom"/>
            <w:hideMark/>
          </w:tcPr>
          <w:p w14:paraId="53F26541"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1,35*1,65</w:t>
            </w:r>
          </w:p>
        </w:tc>
        <w:tc>
          <w:tcPr>
            <w:tcW w:w="1420" w:type="dxa"/>
            <w:tcBorders>
              <w:top w:val="nil"/>
              <w:left w:val="nil"/>
              <w:bottom w:val="single" w:sz="4" w:space="0" w:color="000000"/>
              <w:right w:val="single" w:sz="4" w:space="0" w:color="000000"/>
            </w:tcBorders>
            <w:shd w:val="clear" w:color="auto" w:fill="auto"/>
            <w:noWrap/>
            <w:vAlign w:val="bottom"/>
            <w:hideMark/>
          </w:tcPr>
          <w:p w14:paraId="15234396"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2,2275</w:t>
            </w:r>
          </w:p>
        </w:tc>
        <w:tc>
          <w:tcPr>
            <w:tcW w:w="1420" w:type="dxa"/>
            <w:tcBorders>
              <w:top w:val="nil"/>
              <w:left w:val="nil"/>
              <w:bottom w:val="single" w:sz="4" w:space="0" w:color="000000"/>
              <w:right w:val="single" w:sz="4" w:space="0" w:color="000000"/>
            </w:tcBorders>
            <w:shd w:val="clear" w:color="auto" w:fill="auto"/>
            <w:noWrap/>
            <w:vAlign w:val="bottom"/>
            <w:hideMark/>
          </w:tcPr>
          <w:p w14:paraId="04E48439"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1</w:t>
            </w:r>
          </w:p>
        </w:tc>
        <w:tc>
          <w:tcPr>
            <w:tcW w:w="1420" w:type="dxa"/>
            <w:tcBorders>
              <w:top w:val="nil"/>
              <w:left w:val="nil"/>
              <w:bottom w:val="single" w:sz="4" w:space="0" w:color="000000"/>
              <w:right w:val="single" w:sz="4" w:space="0" w:color="000000"/>
            </w:tcBorders>
            <w:shd w:val="clear" w:color="auto" w:fill="auto"/>
            <w:noWrap/>
            <w:vAlign w:val="bottom"/>
            <w:hideMark/>
          </w:tcPr>
          <w:p w14:paraId="4DB1310F"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2,23</w:t>
            </w:r>
          </w:p>
        </w:tc>
      </w:tr>
      <w:tr w:rsidR="00A50619" w:rsidRPr="00A50619" w14:paraId="208AAA6B"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0DF2726B"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O9</w:t>
            </w:r>
          </w:p>
        </w:tc>
        <w:tc>
          <w:tcPr>
            <w:tcW w:w="1420" w:type="dxa"/>
            <w:tcBorders>
              <w:top w:val="nil"/>
              <w:left w:val="nil"/>
              <w:bottom w:val="single" w:sz="4" w:space="0" w:color="000000"/>
              <w:right w:val="single" w:sz="4" w:space="0" w:color="000000"/>
            </w:tcBorders>
            <w:shd w:val="clear" w:color="auto" w:fill="auto"/>
            <w:noWrap/>
            <w:vAlign w:val="bottom"/>
            <w:hideMark/>
          </w:tcPr>
          <w:p w14:paraId="291C3B7A"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0,89*0,49</w:t>
            </w:r>
          </w:p>
        </w:tc>
        <w:tc>
          <w:tcPr>
            <w:tcW w:w="1420" w:type="dxa"/>
            <w:tcBorders>
              <w:top w:val="nil"/>
              <w:left w:val="nil"/>
              <w:bottom w:val="single" w:sz="4" w:space="0" w:color="000000"/>
              <w:right w:val="single" w:sz="4" w:space="0" w:color="000000"/>
            </w:tcBorders>
            <w:shd w:val="clear" w:color="auto" w:fill="auto"/>
            <w:noWrap/>
            <w:vAlign w:val="bottom"/>
            <w:hideMark/>
          </w:tcPr>
          <w:p w14:paraId="3B229189"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0,4361</w:t>
            </w:r>
          </w:p>
        </w:tc>
        <w:tc>
          <w:tcPr>
            <w:tcW w:w="1420" w:type="dxa"/>
            <w:tcBorders>
              <w:top w:val="nil"/>
              <w:left w:val="nil"/>
              <w:bottom w:val="single" w:sz="4" w:space="0" w:color="000000"/>
              <w:right w:val="single" w:sz="4" w:space="0" w:color="000000"/>
            </w:tcBorders>
            <w:shd w:val="clear" w:color="auto" w:fill="auto"/>
            <w:noWrap/>
            <w:vAlign w:val="bottom"/>
            <w:hideMark/>
          </w:tcPr>
          <w:p w14:paraId="383602EC"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w:t>
            </w:r>
          </w:p>
        </w:tc>
        <w:tc>
          <w:tcPr>
            <w:tcW w:w="1420" w:type="dxa"/>
            <w:tcBorders>
              <w:top w:val="nil"/>
              <w:left w:val="nil"/>
              <w:bottom w:val="single" w:sz="4" w:space="0" w:color="000000"/>
              <w:right w:val="single" w:sz="4" w:space="0" w:color="000000"/>
            </w:tcBorders>
            <w:shd w:val="clear" w:color="auto" w:fill="auto"/>
            <w:noWrap/>
            <w:vAlign w:val="bottom"/>
            <w:hideMark/>
          </w:tcPr>
          <w:p w14:paraId="0B1ADC86"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w:t>
            </w:r>
          </w:p>
        </w:tc>
      </w:tr>
      <w:tr w:rsidR="00A50619" w:rsidRPr="00A50619" w14:paraId="30B4F266"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02B88505"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O10</w:t>
            </w:r>
          </w:p>
        </w:tc>
        <w:tc>
          <w:tcPr>
            <w:tcW w:w="1420" w:type="dxa"/>
            <w:tcBorders>
              <w:top w:val="nil"/>
              <w:left w:val="nil"/>
              <w:bottom w:val="single" w:sz="4" w:space="0" w:color="000000"/>
              <w:right w:val="single" w:sz="4" w:space="0" w:color="000000"/>
            </w:tcBorders>
            <w:shd w:val="clear" w:color="auto" w:fill="auto"/>
            <w:noWrap/>
            <w:vAlign w:val="bottom"/>
            <w:hideMark/>
          </w:tcPr>
          <w:p w14:paraId="7BD3C27E"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0,78*1,19</w:t>
            </w:r>
          </w:p>
        </w:tc>
        <w:tc>
          <w:tcPr>
            <w:tcW w:w="1420" w:type="dxa"/>
            <w:tcBorders>
              <w:top w:val="nil"/>
              <w:left w:val="nil"/>
              <w:bottom w:val="single" w:sz="4" w:space="0" w:color="000000"/>
              <w:right w:val="single" w:sz="4" w:space="0" w:color="000000"/>
            </w:tcBorders>
            <w:shd w:val="clear" w:color="auto" w:fill="auto"/>
            <w:noWrap/>
            <w:vAlign w:val="bottom"/>
            <w:hideMark/>
          </w:tcPr>
          <w:p w14:paraId="05D94607"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0,9282</w:t>
            </w:r>
          </w:p>
        </w:tc>
        <w:tc>
          <w:tcPr>
            <w:tcW w:w="1420" w:type="dxa"/>
            <w:tcBorders>
              <w:top w:val="nil"/>
              <w:left w:val="nil"/>
              <w:bottom w:val="single" w:sz="4" w:space="0" w:color="000000"/>
              <w:right w:val="single" w:sz="4" w:space="0" w:color="000000"/>
            </w:tcBorders>
            <w:shd w:val="clear" w:color="auto" w:fill="auto"/>
            <w:noWrap/>
            <w:vAlign w:val="bottom"/>
            <w:hideMark/>
          </w:tcPr>
          <w:p w14:paraId="7B603476"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6</w:t>
            </w:r>
          </w:p>
        </w:tc>
        <w:tc>
          <w:tcPr>
            <w:tcW w:w="1420" w:type="dxa"/>
            <w:tcBorders>
              <w:top w:val="nil"/>
              <w:left w:val="nil"/>
              <w:bottom w:val="single" w:sz="4" w:space="0" w:color="000000"/>
              <w:right w:val="single" w:sz="4" w:space="0" w:color="000000"/>
            </w:tcBorders>
            <w:shd w:val="clear" w:color="auto" w:fill="auto"/>
            <w:noWrap/>
            <w:vAlign w:val="bottom"/>
            <w:hideMark/>
          </w:tcPr>
          <w:p w14:paraId="34C97C5E"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5,57</w:t>
            </w:r>
          </w:p>
        </w:tc>
      </w:tr>
      <w:tr w:rsidR="00A50619" w:rsidRPr="00A50619" w14:paraId="78075C54"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28C3FB23"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O11</w:t>
            </w:r>
          </w:p>
        </w:tc>
        <w:tc>
          <w:tcPr>
            <w:tcW w:w="1420" w:type="dxa"/>
            <w:tcBorders>
              <w:top w:val="nil"/>
              <w:left w:val="nil"/>
              <w:bottom w:val="single" w:sz="4" w:space="0" w:color="000000"/>
              <w:right w:val="single" w:sz="4" w:space="0" w:color="000000"/>
            </w:tcBorders>
            <w:shd w:val="clear" w:color="auto" w:fill="auto"/>
            <w:noWrap/>
            <w:vAlign w:val="bottom"/>
            <w:hideMark/>
          </w:tcPr>
          <w:p w14:paraId="01863D85"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1,29*1,5</w:t>
            </w:r>
          </w:p>
        </w:tc>
        <w:tc>
          <w:tcPr>
            <w:tcW w:w="1420" w:type="dxa"/>
            <w:tcBorders>
              <w:top w:val="nil"/>
              <w:left w:val="nil"/>
              <w:bottom w:val="single" w:sz="4" w:space="0" w:color="000000"/>
              <w:right w:val="single" w:sz="4" w:space="0" w:color="000000"/>
            </w:tcBorders>
            <w:shd w:val="clear" w:color="auto" w:fill="auto"/>
            <w:noWrap/>
            <w:vAlign w:val="bottom"/>
            <w:hideMark/>
          </w:tcPr>
          <w:p w14:paraId="15F2B597"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1,935</w:t>
            </w:r>
          </w:p>
        </w:tc>
        <w:tc>
          <w:tcPr>
            <w:tcW w:w="1420" w:type="dxa"/>
            <w:tcBorders>
              <w:top w:val="nil"/>
              <w:left w:val="nil"/>
              <w:bottom w:val="single" w:sz="4" w:space="0" w:color="000000"/>
              <w:right w:val="single" w:sz="4" w:space="0" w:color="000000"/>
            </w:tcBorders>
            <w:shd w:val="clear" w:color="auto" w:fill="auto"/>
            <w:noWrap/>
            <w:vAlign w:val="bottom"/>
            <w:hideMark/>
          </w:tcPr>
          <w:p w14:paraId="1B2D2405"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4</w:t>
            </w:r>
          </w:p>
        </w:tc>
        <w:tc>
          <w:tcPr>
            <w:tcW w:w="1420" w:type="dxa"/>
            <w:tcBorders>
              <w:top w:val="nil"/>
              <w:left w:val="nil"/>
              <w:bottom w:val="single" w:sz="4" w:space="0" w:color="000000"/>
              <w:right w:val="single" w:sz="4" w:space="0" w:color="000000"/>
            </w:tcBorders>
            <w:shd w:val="clear" w:color="auto" w:fill="auto"/>
            <w:noWrap/>
            <w:vAlign w:val="bottom"/>
            <w:hideMark/>
          </w:tcPr>
          <w:p w14:paraId="2DCBA1B5"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7,74</w:t>
            </w:r>
          </w:p>
        </w:tc>
      </w:tr>
      <w:tr w:rsidR="00A50619" w:rsidRPr="00A50619" w14:paraId="314872A3"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4D6DF438"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O12</w:t>
            </w:r>
          </w:p>
        </w:tc>
        <w:tc>
          <w:tcPr>
            <w:tcW w:w="1420" w:type="dxa"/>
            <w:tcBorders>
              <w:top w:val="nil"/>
              <w:left w:val="nil"/>
              <w:bottom w:val="single" w:sz="4" w:space="0" w:color="000000"/>
              <w:right w:val="single" w:sz="4" w:space="0" w:color="000000"/>
            </w:tcBorders>
            <w:shd w:val="clear" w:color="auto" w:fill="auto"/>
            <w:noWrap/>
            <w:vAlign w:val="bottom"/>
            <w:hideMark/>
          </w:tcPr>
          <w:p w14:paraId="0E3EE795"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0,64*0,55</w:t>
            </w:r>
          </w:p>
        </w:tc>
        <w:tc>
          <w:tcPr>
            <w:tcW w:w="1420" w:type="dxa"/>
            <w:tcBorders>
              <w:top w:val="nil"/>
              <w:left w:val="nil"/>
              <w:bottom w:val="single" w:sz="4" w:space="0" w:color="000000"/>
              <w:right w:val="single" w:sz="4" w:space="0" w:color="000000"/>
            </w:tcBorders>
            <w:shd w:val="clear" w:color="auto" w:fill="auto"/>
            <w:noWrap/>
            <w:vAlign w:val="bottom"/>
            <w:hideMark/>
          </w:tcPr>
          <w:p w14:paraId="1E46ED70"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0,352</w:t>
            </w:r>
          </w:p>
        </w:tc>
        <w:tc>
          <w:tcPr>
            <w:tcW w:w="1420" w:type="dxa"/>
            <w:tcBorders>
              <w:top w:val="nil"/>
              <w:left w:val="nil"/>
              <w:bottom w:val="single" w:sz="4" w:space="0" w:color="000000"/>
              <w:right w:val="single" w:sz="4" w:space="0" w:color="000000"/>
            </w:tcBorders>
            <w:shd w:val="clear" w:color="auto" w:fill="auto"/>
            <w:noWrap/>
            <w:vAlign w:val="bottom"/>
            <w:hideMark/>
          </w:tcPr>
          <w:p w14:paraId="220F9EE8"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2</w:t>
            </w:r>
          </w:p>
        </w:tc>
        <w:tc>
          <w:tcPr>
            <w:tcW w:w="1420" w:type="dxa"/>
            <w:tcBorders>
              <w:top w:val="nil"/>
              <w:left w:val="nil"/>
              <w:bottom w:val="single" w:sz="4" w:space="0" w:color="000000"/>
              <w:right w:val="single" w:sz="4" w:space="0" w:color="000000"/>
            </w:tcBorders>
            <w:shd w:val="clear" w:color="auto" w:fill="auto"/>
            <w:noWrap/>
            <w:vAlign w:val="bottom"/>
            <w:hideMark/>
          </w:tcPr>
          <w:p w14:paraId="4C4FED1E"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0,70</w:t>
            </w:r>
          </w:p>
        </w:tc>
      </w:tr>
      <w:tr w:rsidR="00A50619" w:rsidRPr="00A50619" w14:paraId="5079B58E" w14:textId="77777777" w:rsidTr="00942CDE">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4362AFC8"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O13</w:t>
            </w:r>
          </w:p>
        </w:tc>
        <w:tc>
          <w:tcPr>
            <w:tcW w:w="1420" w:type="dxa"/>
            <w:tcBorders>
              <w:top w:val="nil"/>
              <w:left w:val="nil"/>
              <w:bottom w:val="single" w:sz="4" w:space="0" w:color="000000"/>
              <w:right w:val="single" w:sz="4" w:space="0" w:color="000000"/>
            </w:tcBorders>
            <w:shd w:val="clear" w:color="auto" w:fill="auto"/>
            <w:noWrap/>
            <w:vAlign w:val="bottom"/>
            <w:hideMark/>
          </w:tcPr>
          <w:p w14:paraId="3BFE59F5"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0,64*0,8</w:t>
            </w:r>
          </w:p>
        </w:tc>
        <w:tc>
          <w:tcPr>
            <w:tcW w:w="1420" w:type="dxa"/>
            <w:tcBorders>
              <w:top w:val="nil"/>
              <w:left w:val="nil"/>
              <w:bottom w:val="single" w:sz="4" w:space="0" w:color="000000"/>
              <w:right w:val="single" w:sz="4" w:space="0" w:color="000000"/>
            </w:tcBorders>
            <w:shd w:val="clear" w:color="auto" w:fill="auto"/>
            <w:noWrap/>
            <w:vAlign w:val="bottom"/>
            <w:hideMark/>
          </w:tcPr>
          <w:p w14:paraId="27CDDEBA"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0,512</w:t>
            </w:r>
          </w:p>
        </w:tc>
        <w:tc>
          <w:tcPr>
            <w:tcW w:w="1420" w:type="dxa"/>
            <w:tcBorders>
              <w:top w:val="nil"/>
              <w:left w:val="nil"/>
              <w:bottom w:val="single" w:sz="4" w:space="0" w:color="000000"/>
              <w:right w:val="single" w:sz="4" w:space="0" w:color="000000"/>
            </w:tcBorders>
            <w:shd w:val="clear" w:color="auto" w:fill="auto"/>
            <w:noWrap/>
            <w:vAlign w:val="bottom"/>
            <w:hideMark/>
          </w:tcPr>
          <w:p w14:paraId="1FE64D6E"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2</w:t>
            </w:r>
          </w:p>
        </w:tc>
        <w:tc>
          <w:tcPr>
            <w:tcW w:w="1420" w:type="dxa"/>
            <w:tcBorders>
              <w:top w:val="nil"/>
              <w:left w:val="nil"/>
              <w:bottom w:val="single" w:sz="4" w:space="0" w:color="000000"/>
              <w:right w:val="single" w:sz="4" w:space="0" w:color="000000"/>
            </w:tcBorders>
            <w:shd w:val="clear" w:color="auto" w:fill="auto"/>
            <w:noWrap/>
            <w:vAlign w:val="bottom"/>
            <w:hideMark/>
          </w:tcPr>
          <w:p w14:paraId="61352FDA"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1,02</w:t>
            </w:r>
          </w:p>
        </w:tc>
      </w:tr>
      <w:tr w:rsidR="00A50619" w:rsidRPr="00A50619" w14:paraId="69D6EDFA" w14:textId="77777777" w:rsidTr="00942CDE">
        <w:trPr>
          <w:trHeight w:val="315"/>
        </w:trPr>
        <w:tc>
          <w:tcPr>
            <w:tcW w:w="960" w:type="dxa"/>
            <w:tcBorders>
              <w:top w:val="nil"/>
              <w:left w:val="single" w:sz="4" w:space="0" w:color="000000"/>
              <w:bottom w:val="nil"/>
              <w:right w:val="single" w:sz="4" w:space="0" w:color="000000"/>
            </w:tcBorders>
            <w:shd w:val="clear" w:color="auto" w:fill="auto"/>
            <w:noWrap/>
            <w:vAlign w:val="bottom"/>
            <w:hideMark/>
          </w:tcPr>
          <w:p w14:paraId="6836EFFC"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O14</w:t>
            </w:r>
          </w:p>
        </w:tc>
        <w:tc>
          <w:tcPr>
            <w:tcW w:w="1420" w:type="dxa"/>
            <w:tcBorders>
              <w:top w:val="nil"/>
              <w:left w:val="nil"/>
              <w:bottom w:val="nil"/>
              <w:right w:val="single" w:sz="4" w:space="0" w:color="000000"/>
            </w:tcBorders>
            <w:shd w:val="clear" w:color="auto" w:fill="auto"/>
            <w:noWrap/>
            <w:vAlign w:val="bottom"/>
            <w:hideMark/>
          </w:tcPr>
          <w:p w14:paraId="1EA189DD" w14:textId="77777777" w:rsidR="00A50619" w:rsidRPr="00A50619" w:rsidRDefault="00A50619" w:rsidP="00A50619">
            <w:pPr>
              <w:rPr>
                <w:rFonts w:ascii="Calibri" w:hAnsi="Calibri" w:cs="Calibri"/>
                <w:color w:val="000000"/>
                <w:sz w:val="22"/>
                <w:szCs w:val="22"/>
              </w:rPr>
            </w:pPr>
            <w:r w:rsidRPr="00A50619">
              <w:rPr>
                <w:rFonts w:ascii="Calibri" w:hAnsi="Calibri" w:cs="Calibri"/>
                <w:color w:val="000000"/>
                <w:sz w:val="22"/>
                <w:szCs w:val="22"/>
              </w:rPr>
              <w:t>0,62*1,05</w:t>
            </w:r>
          </w:p>
        </w:tc>
        <w:tc>
          <w:tcPr>
            <w:tcW w:w="1420" w:type="dxa"/>
            <w:tcBorders>
              <w:top w:val="nil"/>
              <w:left w:val="nil"/>
              <w:bottom w:val="nil"/>
              <w:right w:val="single" w:sz="4" w:space="0" w:color="000000"/>
            </w:tcBorders>
            <w:shd w:val="clear" w:color="auto" w:fill="auto"/>
            <w:noWrap/>
            <w:vAlign w:val="bottom"/>
            <w:hideMark/>
          </w:tcPr>
          <w:p w14:paraId="3632ABAB"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0,651</w:t>
            </w:r>
          </w:p>
        </w:tc>
        <w:tc>
          <w:tcPr>
            <w:tcW w:w="1420" w:type="dxa"/>
            <w:tcBorders>
              <w:top w:val="nil"/>
              <w:left w:val="nil"/>
              <w:bottom w:val="nil"/>
              <w:right w:val="single" w:sz="4" w:space="0" w:color="000000"/>
            </w:tcBorders>
            <w:shd w:val="clear" w:color="auto" w:fill="auto"/>
            <w:noWrap/>
            <w:vAlign w:val="bottom"/>
            <w:hideMark/>
          </w:tcPr>
          <w:p w14:paraId="50F0846E"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w:t>
            </w:r>
          </w:p>
        </w:tc>
        <w:tc>
          <w:tcPr>
            <w:tcW w:w="1420" w:type="dxa"/>
            <w:tcBorders>
              <w:top w:val="nil"/>
              <w:left w:val="nil"/>
              <w:bottom w:val="single" w:sz="4" w:space="0" w:color="000000"/>
              <w:right w:val="single" w:sz="4" w:space="0" w:color="000000"/>
            </w:tcBorders>
            <w:shd w:val="clear" w:color="auto" w:fill="auto"/>
            <w:noWrap/>
            <w:vAlign w:val="bottom"/>
            <w:hideMark/>
          </w:tcPr>
          <w:p w14:paraId="36154A7A" w14:textId="77777777" w:rsidR="00A50619" w:rsidRPr="00A50619" w:rsidRDefault="00A50619" w:rsidP="00A50619">
            <w:pPr>
              <w:jc w:val="right"/>
              <w:rPr>
                <w:rFonts w:ascii="Calibri" w:hAnsi="Calibri" w:cs="Calibri"/>
                <w:color w:val="000000"/>
                <w:sz w:val="22"/>
                <w:szCs w:val="22"/>
              </w:rPr>
            </w:pPr>
            <w:r w:rsidRPr="00A50619">
              <w:rPr>
                <w:rFonts w:ascii="Calibri" w:hAnsi="Calibri" w:cs="Calibri"/>
                <w:color w:val="000000"/>
                <w:sz w:val="22"/>
                <w:szCs w:val="22"/>
              </w:rPr>
              <w:t>0,00</w:t>
            </w:r>
          </w:p>
        </w:tc>
      </w:tr>
      <w:tr w:rsidR="00A50619" w:rsidRPr="00942CDE" w14:paraId="3DCEE2BC" w14:textId="77777777" w:rsidTr="00942CDE">
        <w:trPr>
          <w:trHeight w:val="315"/>
        </w:trPr>
        <w:tc>
          <w:tcPr>
            <w:tcW w:w="960" w:type="dxa"/>
            <w:tcBorders>
              <w:top w:val="single" w:sz="8" w:space="0" w:color="000000"/>
              <w:left w:val="single" w:sz="8" w:space="0" w:color="000000"/>
              <w:bottom w:val="single" w:sz="8" w:space="0" w:color="000000"/>
              <w:right w:val="single" w:sz="4" w:space="0" w:color="000000"/>
            </w:tcBorders>
            <w:shd w:val="clear" w:color="auto" w:fill="auto"/>
            <w:noWrap/>
            <w:vAlign w:val="bottom"/>
            <w:hideMark/>
          </w:tcPr>
          <w:p w14:paraId="757490D8" w14:textId="77777777" w:rsidR="00A50619" w:rsidRPr="00A50619" w:rsidRDefault="00A50619" w:rsidP="00A50619">
            <w:pPr>
              <w:rPr>
                <w:rFonts w:ascii="Calibri" w:hAnsi="Calibri" w:cs="Calibri"/>
                <w:b/>
                <w:bCs/>
                <w:color w:val="000000"/>
                <w:sz w:val="22"/>
                <w:szCs w:val="22"/>
              </w:rPr>
            </w:pPr>
            <w:r w:rsidRPr="00A50619">
              <w:rPr>
                <w:rFonts w:ascii="Calibri" w:hAnsi="Calibri" w:cs="Calibri"/>
                <w:b/>
                <w:bCs/>
                <w:color w:val="000000"/>
                <w:sz w:val="22"/>
                <w:szCs w:val="22"/>
              </w:rPr>
              <w:t>razem</w:t>
            </w:r>
          </w:p>
        </w:tc>
        <w:tc>
          <w:tcPr>
            <w:tcW w:w="1420" w:type="dxa"/>
            <w:tcBorders>
              <w:top w:val="single" w:sz="8" w:space="0" w:color="000000"/>
              <w:left w:val="nil"/>
              <w:bottom w:val="single" w:sz="8" w:space="0" w:color="000000"/>
              <w:right w:val="single" w:sz="4" w:space="0" w:color="000000"/>
            </w:tcBorders>
            <w:shd w:val="clear" w:color="auto" w:fill="auto"/>
            <w:noWrap/>
            <w:vAlign w:val="bottom"/>
            <w:hideMark/>
          </w:tcPr>
          <w:p w14:paraId="13E5A66F" w14:textId="77777777" w:rsidR="00A50619" w:rsidRPr="00A50619" w:rsidRDefault="00A50619" w:rsidP="00A50619">
            <w:pPr>
              <w:rPr>
                <w:rFonts w:ascii="Calibri" w:hAnsi="Calibri" w:cs="Calibri"/>
                <w:b/>
                <w:bCs/>
                <w:color w:val="000000"/>
                <w:sz w:val="22"/>
                <w:szCs w:val="22"/>
              </w:rPr>
            </w:pPr>
            <w:r w:rsidRPr="00A50619">
              <w:rPr>
                <w:rFonts w:ascii="Calibri" w:hAnsi="Calibri" w:cs="Calibri"/>
                <w:b/>
                <w:bCs/>
                <w:color w:val="000000"/>
                <w:sz w:val="22"/>
                <w:szCs w:val="22"/>
              </w:rPr>
              <w:t> </w:t>
            </w:r>
          </w:p>
        </w:tc>
        <w:tc>
          <w:tcPr>
            <w:tcW w:w="1420" w:type="dxa"/>
            <w:tcBorders>
              <w:top w:val="single" w:sz="8" w:space="0" w:color="000000"/>
              <w:left w:val="nil"/>
              <w:bottom w:val="single" w:sz="8" w:space="0" w:color="000000"/>
              <w:right w:val="single" w:sz="4" w:space="0" w:color="000000"/>
            </w:tcBorders>
            <w:shd w:val="clear" w:color="auto" w:fill="auto"/>
            <w:noWrap/>
            <w:vAlign w:val="bottom"/>
            <w:hideMark/>
          </w:tcPr>
          <w:p w14:paraId="6C2E9C74" w14:textId="77777777" w:rsidR="00A50619" w:rsidRPr="00A50619" w:rsidRDefault="00A50619" w:rsidP="00A50619">
            <w:pPr>
              <w:rPr>
                <w:rFonts w:ascii="Calibri" w:hAnsi="Calibri" w:cs="Calibri"/>
                <w:b/>
                <w:bCs/>
                <w:color w:val="000000"/>
                <w:sz w:val="22"/>
                <w:szCs w:val="22"/>
              </w:rPr>
            </w:pPr>
            <w:r w:rsidRPr="00A50619">
              <w:rPr>
                <w:rFonts w:ascii="Calibri" w:hAnsi="Calibri" w:cs="Calibri"/>
                <w:b/>
                <w:bCs/>
                <w:color w:val="000000"/>
                <w:sz w:val="22"/>
                <w:szCs w:val="22"/>
              </w:rPr>
              <w:t> </w:t>
            </w:r>
          </w:p>
        </w:tc>
        <w:tc>
          <w:tcPr>
            <w:tcW w:w="1420" w:type="dxa"/>
            <w:tcBorders>
              <w:top w:val="single" w:sz="8" w:space="0" w:color="000000"/>
              <w:left w:val="nil"/>
              <w:bottom w:val="single" w:sz="8" w:space="0" w:color="000000"/>
              <w:right w:val="single" w:sz="4" w:space="0" w:color="000000"/>
            </w:tcBorders>
            <w:shd w:val="clear" w:color="auto" w:fill="auto"/>
            <w:noWrap/>
            <w:vAlign w:val="bottom"/>
            <w:hideMark/>
          </w:tcPr>
          <w:p w14:paraId="53350DD1" w14:textId="77777777" w:rsidR="00A50619" w:rsidRPr="00A50619" w:rsidRDefault="00A50619" w:rsidP="00A50619">
            <w:pPr>
              <w:jc w:val="right"/>
              <w:rPr>
                <w:rFonts w:ascii="Calibri" w:hAnsi="Calibri" w:cs="Calibri"/>
                <w:b/>
                <w:bCs/>
                <w:color w:val="000000"/>
                <w:sz w:val="22"/>
                <w:szCs w:val="22"/>
              </w:rPr>
            </w:pPr>
            <w:r w:rsidRPr="00A50619">
              <w:rPr>
                <w:rFonts w:ascii="Calibri" w:hAnsi="Calibri" w:cs="Calibri"/>
                <w:b/>
                <w:bCs/>
                <w:color w:val="000000"/>
                <w:sz w:val="22"/>
                <w:szCs w:val="22"/>
              </w:rPr>
              <w:t>27</w:t>
            </w:r>
          </w:p>
        </w:tc>
        <w:tc>
          <w:tcPr>
            <w:tcW w:w="1420" w:type="dxa"/>
            <w:tcBorders>
              <w:top w:val="single" w:sz="8" w:space="0" w:color="000000"/>
              <w:left w:val="nil"/>
              <w:bottom w:val="nil"/>
              <w:right w:val="single" w:sz="4" w:space="0" w:color="000000"/>
            </w:tcBorders>
            <w:shd w:val="clear" w:color="auto" w:fill="auto"/>
            <w:noWrap/>
            <w:vAlign w:val="bottom"/>
            <w:hideMark/>
          </w:tcPr>
          <w:p w14:paraId="355FF88C" w14:textId="77777777" w:rsidR="00A50619" w:rsidRPr="00942CDE" w:rsidRDefault="00A50619" w:rsidP="00A50619">
            <w:pPr>
              <w:jc w:val="right"/>
              <w:rPr>
                <w:rFonts w:ascii="Calibri" w:hAnsi="Calibri" w:cs="Calibri"/>
                <w:b/>
                <w:bCs/>
                <w:color w:val="000000"/>
                <w:sz w:val="22"/>
                <w:szCs w:val="22"/>
              </w:rPr>
            </w:pPr>
            <w:r w:rsidRPr="00A50619">
              <w:rPr>
                <w:rFonts w:ascii="Calibri" w:hAnsi="Calibri" w:cs="Calibri"/>
                <w:b/>
                <w:bCs/>
                <w:color w:val="000000"/>
                <w:sz w:val="22"/>
                <w:szCs w:val="22"/>
              </w:rPr>
              <w:t>26,91</w:t>
            </w:r>
          </w:p>
        </w:tc>
      </w:tr>
    </w:tbl>
    <w:p w14:paraId="7BECD2F2" w14:textId="77777777" w:rsidR="00942CDE" w:rsidRDefault="00942CDE" w:rsidP="00942CDE">
      <w:pPr>
        <w:jc w:val="both"/>
        <w:rPr>
          <w:rFonts w:cs="Arial"/>
          <w:sz w:val="22"/>
          <w:szCs w:val="22"/>
        </w:rPr>
      </w:pPr>
    </w:p>
    <w:p w14:paraId="1DD628FA" w14:textId="77777777" w:rsidR="00942CDE" w:rsidRDefault="00942CDE" w:rsidP="00E76521">
      <w:pPr>
        <w:ind w:firstLine="708"/>
        <w:jc w:val="both"/>
        <w:rPr>
          <w:rFonts w:cs="Arial"/>
          <w:sz w:val="22"/>
          <w:szCs w:val="22"/>
        </w:rPr>
      </w:pPr>
    </w:p>
    <w:p w14:paraId="4FD3386D" w14:textId="77777777" w:rsidR="00942CDE" w:rsidRPr="00667788" w:rsidRDefault="00942CDE" w:rsidP="00E76521">
      <w:pPr>
        <w:ind w:firstLine="708"/>
        <w:jc w:val="both"/>
        <w:rPr>
          <w:rFonts w:cs="Arial"/>
          <w:sz w:val="22"/>
          <w:szCs w:val="22"/>
        </w:rPr>
      </w:pPr>
    </w:p>
    <w:p w14:paraId="413BEFB7" w14:textId="77777777" w:rsidR="00942CDE" w:rsidRDefault="00942CDE" w:rsidP="00DB16E0">
      <w:pPr>
        <w:ind w:left="426"/>
        <w:jc w:val="both"/>
        <w:rPr>
          <w:rFonts w:cs="Arial"/>
          <w:sz w:val="22"/>
          <w:szCs w:val="22"/>
        </w:rPr>
      </w:pPr>
    </w:p>
    <w:p w14:paraId="38C05192" w14:textId="77777777" w:rsidR="00942CDE" w:rsidRDefault="00942CDE" w:rsidP="00DB16E0">
      <w:pPr>
        <w:ind w:left="426"/>
        <w:jc w:val="both"/>
        <w:rPr>
          <w:rFonts w:cs="Arial"/>
          <w:sz w:val="22"/>
          <w:szCs w:val="22"/>
        </w:rPr>
      </w:pPr>
    </w:p>
    <w:p w14:paraId="1543964C" w14:textId="77777777" w:rsidR="00942CDE" w:rsidRDefault="00942CDE" w:rsidP="00DB16E0">
      <w:pPr>
        <w:ind w:left="426"/>
        <w:jc w:val="both"/>
        <w:rPr>
          <w:rFonts w:cs="Arial"/>
          <w:sz w:val="22"/>
          <w:szCs w:val="22"/>
        </w:rPr>
      </w:pPr>
    </w:p>
    <w:p w14:paraId="08CCB5E0" w14:textId="77777777" w:rsidR="00942CDE" w:rsidRDefault="00942CDE" w:rsidP="00DB16E0">
      <w:pPr>
        <w:ind w:left="426"/>
        <w:jc w:val="both"/>
        <w:rPr>
          <w:rFonts w:cs="Arial"/>
          <w:sz w:val="22"/>
          <w:szCs w:val="22"/>
        </w:rPr>
      </w:pPr>
    </w:p>
    <w:p w14:paraId="6C9DA2D1" w14:textId="77777777" w:rsidR="00942CDE" w:rsidRDefault="00942CDE" w:rsidP="00DB16E0">
      <w:pPr>
        <w:ind w:left="426"/>
        <w:jc w:val="both"/>
        <w:rPr>
          <w:rFonts w:cs="Arial"/>
          <w:sz w:val="22"/>
          <w:szCs w:val="22"/>
        </w:rPr>
      </w:pPr>
    </w:p>
    <w:p w14:paraId="1134E817" w14:textId="77777777" w:rsidR="00942CDE" w:rsidRDefault="00942CDE" w:rsidP="00DB16E0">
      <w:pPr>
        <w:ind w:left="426"/>
        <w:jc w:val="both"/>
        <w:rPr>
          <w:rFonts w:cs="Arial"/>
          <w:sz w:val="22"/>
          <w:szCs w:val="22"/>
        </w:rPr>
      </w:pPr>
    </w:p>
    <w:p w14:paraId="7D8E6ABD" w14:textId="77777777" w:rsidR="00942CDE" w:rsidRDefault="00942CDE" w:rsidP="00DB16E0">
      <w:pPr>
        <w:ind w:left="426"/>
        <w:jc w:val="both"/>
        <w:rPr>
          <w:rFonts w:cs="Arial"/>
          <w:sz w:val="22"/>
          <w:szCs w:val="22"/>
        </w:rPr>
      </w:pPr>
    </w:p>
    <w:p w14:paraId="6B72A864" w14:textId="77777777" w:rsidR="00942CDE" w:rsidRDefault="00942CDE" w:rsidP="00DB16E0">
      <w:pPr>
        <w:ind w:left="426"/>
        <w:jc w:val="both"/>
        <w:rPr>
          <w:rFonts w:cs="Arial"/>
          <w:sz w:val="22"/>
          <w:szCs w:val="22"/>
        </w:rPr>
      </w:pPr>
    </w:p>
    <w:p w14:paraId="73E4A80E" w14:textId="77777777" w:rsidR="00942CDE" w:rsidRDefault="00942CDE" w:rsidP="00DB16E0">
      <w:pPr>
        <w:ind w:left="426"/>
        <w:jc w:val="both"/>
        <w:rPr>
          <w:rFonts w:cs="Arial"/>
          <w:sz w:val="22"/>
          <w:szCs w:val="22"/>
        </w:rPr>
      </w:pPr>
    </w:p>
    <w:p w14:paraId="504AAEB3" w14:textId="77777777" w:rsidR="00942CDE" w:rsidRDefault="00942CDE" w:rsidP="00DB16E0">
      <w:pPr>
        <w:ind w:left="426"/>
        <w:jc w:val="both"/>
        <w:rPr>
          <w:rFonts w:cs="Arial"/>
          <w:sz w:val="22"/>
          <w:szCs w:val="22"/>
        </w:rPr>
      </w:pPr>
    </w:p>
    <w:p w14:paraId="5D8B358C" w14:textId="77777777" w:rsidR="00942CDE" w:rsidRDefault="00942CDE" w:rsidP="00DB16E0">
      <w:pPr>
        <w:ind w:left="426"/>
        <w:jc w:val="both"/>
        <w:rPr>
          <w:rFonts w:cs="Arial"/>
          <w:sz w:val="22"/>
          <w:szCs w:val="22"/>
        </w:rPr>
      </w:pPr>
    </w:p>
    <w:p w14:paraId="43A9F3E9" w14:textId="77777777" w:rsidR="00942CDE" w:rsidRDefault="00942CDE" w:rsidP="00DB16E0">
      <w:pPr>
        <w:ind w:left="426"/>
        <w:jc w:val="both"/>
        <w:rPr>
          <w:rFonts w:cs="Arial"/>
          <w:sz w:val="22"/>
          <w:szCs w:val="22"/>
        </w:rPr>
      </w:pPr>
    </w:p>
    <w:p w14:paraId="76491E29" w14:textId="77777777" w:rsidR="00942CDE" w:rsidRDefault="00942CDE" w:rsidP="00DB16E0">
      <w:pPr>
        <w:ind w:left="426"/>
        <w:jc w:val="both"/>
        <w:rPr>
          <w:rFonts w:cs="Arial"/>
          <w:sz w:val="22"/>
          <w:szCs w:val="22"/>
        </w:rPr>
      </w:pPr>
    </w:p>
    <w:p w14:paraId="00FE1EB4" w14:textId="77777777" w:rsidR="00942CDE" w:rsidRDefault="00942CDE" w:rsidP="00DB16E0">
      <w:pPr>
        <w:ind w:left="426"/>
        <w:jc w:val="both"/>
        <w:rPr>
          <w:rFonts w:cs="Arial"/>
          <w:sz w:val="22"/>
          <w:szCs w:val="22"/>
        </w:rPr>
      </w:pPr>
    </w:p>
    <w:p w14:paraId="21B4215C" w14:textId="77777777" w:rsidR="00942CDE" w:rsidRDefault="00942CDE" w:rsidP="00DB16E0">
      <w:pPr>
        <w:ind w:left="426"/>
        <w:jc w:val="both"/>
        <w:rPr>
          <w:rFonts w:cs="Arial"/>
          <w:sz w:val="22"/>
          <w:szCs w:val="22"/>
        </w:rPr>
      </w:pPr>
    </w:p>
    <w:p w14:paraId="74DA4476" w14:textId="77777777" w:rsidR="00942CDE" w:rsidRDefault="00942CDE" w:rsidP="00DB16E0">
      <w:pPr>
        <w:ind w:left="426"/>
        <w:jc w:val="both"/>
        <w:rPr>
          <w:rFonts w:cs="Arial"/>
          <w:sz w:val="22"/>
          <w:szCs w:val="22"/>
        </w:rPr>
      </w:pPr>
    </w:p>
    <w:p w14:paraId="1F2EF484" w14:textId="77777777" w:rsidR="00942CDE" w:rsidRDefault="00942CDE" w:rsidP="00DB16E0">
      <w:pPr>
        <w:ind w:left="426"/>
        <w:jc w:val="both"/>
        <w:rPr>
          <w:rFonts w:cs="Arial"/>
          <w:sz w:val="22"/>
          <w:szCs w:val="22"/>
        </w:rPr>
      </w:pPr>
    </w:p>
    <w:p w14:paraId="7CEAF113" w14:textId="77777777" w:rsidR="00942CDE" w:rsidRDefault="00942CDE" w:rsidP="00DB16E0">
      <w:pPr>
        <w:ind w:left="426"/>
        <w:jc w:val="both"/>
        <w:rPr>
          <w:rFonts w:cs="Arial"/>
          <w:sz w:val="22"/>
          <w:szCs w:val="22"/>
        </w:rPr>
      </w:pPr>
    </w:p>
    <w:p w14:paraId="1CAA39CD" w14:textId="6148071F" w:rsidR="005B562D" w:rsidRPr="00667788" w:rsidRDefault="008D36BD" w:rsidP="00DB16E0">
      <w:pPr>
        <w:ind w:left="426"/>
        <w:jc w:val="both"/>
        <w:rPr>
          <w:rFonts w:cs="Arial"/>
          <w:sz w:val="22"/>
          <w:szCs w:val="22"/>
        </w:rPr>
      </w:pPr>
      <w:r w:rsidRPr="00667788">
        <w:rPr>
          <w:rFonts w:cs="Arial"/>
          <w:sz w:val="22"/>
          <w:szCs w:val="22"/>
        </w:rPr>
        <w:t xml:space="preserve">Szczegółowy zakres prac określa </w:t>
      </w:r>
      <w:r w:rsidR="004C1FE2" w:rsidRPr="00667788">
        <w:rPr>
          <w:rFonts w:cs="Arial"/>
          <w:sz w:val="22"/>
          <w:szCs w:val="22"/>
        </w:rPr>
        <w:t>projekt architektoniczno-budowlany</w:t>
      </w:r>
      <w:r w:rsidR="00E2325C">
        <w:rPr>
          <w:rFonts w:cs="Arial"/>
          <w:sz w:val="22"/>
          <w:szCs w:val="22"/>
        </w:rPr>
        <w:t>,</w:t>
      </w:r>
      <w:r w:rsidR="00B8365C">
        <w:rPr>
          <w:rFonts w:cs="Arial"/>
          <w:sz w:val="22"/>
          <w:szCs w:val="22"/>
        </w:rPr>
        <w:t xml:space="preserve"> </w:t>
      </w:r>
      <w:proofErr w:type="spellStart"/>
      <w:r w:rsidR="00E2325C">
        <w:rPr>
          <w:rFonts w:cs="Arial"/>
          <w:sz w:val="22"/>
          <w:szCs w:val="22"/>
        </w:rPr>
        <w:t>STWiOR</w:t>
      </w:r>
      <w:proofErr w:type="spellEnd"/>
      <w:r w:rsidR="0071256D">
        <w:rPr>
          <w:rFonts w:cs="Arial"/>
          <w:sz w:val="22"/>
          <w:szCs w:val="22"/>
        </w:rPr>
        <w:t xml:space="preserve">, Decyzja Konserwatorska </w:t>
      </w:r>
      <w:r w:rsidR="00E2325C">
        <w:rPr>
          <w:rFonts w:cs="Arial"/>
          <w:sz w:val="22"/>
          <w:szCs w:val="22"/>
        </w:rPr>
        <w:t xml:space="preserve"> i </w:t>
      </w:r>
      <w:r w:rsidR="00B8365C">
        <w:rPr>
          <w:rFonts w:cs="Arial"/>
          <w:sz w:val="22"/>
          <w:szCs w:val="22"/>
        </w:rPr>
        <w:t xml:space="preserve"> niniejszy Opis Przedmiotu Zamówienia.</w:t>
      </w:r>
    </w:p>
    <w:p w14:paraId="239B3006" w14:textId="5BDDCD1D" w:rsidR="005B562D" w:rsidRPr="009D6DC5" w:rsidRDefault="005B562D" w:rsidP="00DB16E0">
      <w:pPr>
        <w:ind w:left="426"/>
        <w:jc w:val="both"/>
        <w:rPr>
          <w:rFonts w:cs="Arial"/>
        </w:rPr>
      </w:pPr>
    </w:p>
    <w:p w14:paraId="59D94991" w14:textId="4997B9CC" w:rsidR="007E1C29" w:rsidRDefault="007E1C29" w:rsidP="00DB16E0">
      <w:pPr>
        <w:pStyle w:val="Akapitzlist"/>
        <w:ind w:left="426"/>
        <w:jc w:val="both"/>
        <w:rPr>
          <w:rFonts w:ascii="Arial" w:hAnsi="Arial" w:cs="Arial"/>
        </w:rPr>
      </w:pPr>
      <w:r>
        <w:rPr>
          <w:rFonts w:ascii="Arial" w:hAnsi="Arial" w:cs="Arial"/>
        </w:rPr>
        <w:t>Wyceny należy dokonać na podstawie dokumentacji projektowej i ewentualnych własnych pomiarów w trakcie wizji lokalnej.</w:t>
      </w:r>
    </w:p>
    <w:p w14:paraId="4020C9D8" w14:textId="3ACC6572" w:rsidR="007E1C29" w:rsidRDefault="007E1C29" w:rsidP="00DB16E0">
      <w:pPr>
        <w:pStyle w:val="Akapitzlist"/>
        <w:ind w:left="426"/>
        <w:jc w:val="both"/>
        <w:rPr>
          <w:rFonts w:ascii="Arial" w:hAnsi="Arial" w:cs="Arial"/>
        </w:rPr>
      </w:pPr>
      <w:r w:rsidRPr="00667788">
        <w:rPr>
          <w:rFonts w:ascii="Arial" w:hAnsi="Arial" w:cs="Arial"/>
        </w:rPr>
        <w:t xml:space="preserve">Zamawiający przewiduje możliwość przeprowadzenia wizji lokalnej celem szczegółowego zapoznania się ze specyfiką i charakterem </w:t>
      </w:r>
      <w:r>
        <w:rPr>
          <w:rFonts w:ascii="Arial" w:hAnsi="Arial" w:cs="Arial"/>
        </w:rPr>
        <w:t xml:space="preserve">prac </w:t>
      </w:r>
      <w:r w:rsidRPr="00667788">
        <w:rPr>
          <w:rFonts w:ascii="Arial" w:hAnsi="Arial" w:cs="Arial"/>
        </w:rPr>
        <w:t>objętych zamówieniem</w:t>
      </w:r>
      <w:r>
        <w:rPr>
          <w:rFonts w:ascii="Arial" w:hAnsi="Arial" w:cs="Arial"/>
        </w:rPr>
        <w:t xml:space="preserve"> i weryfikacji informacji zawartych w dokumentach przetargowych.</w:t>
      </w:r>
    </w:p>
    <w:p w14:paraId="1F88C3CC" w14:textId="77777777" w:rsidR="0071256D" w:rsidRDefault="00696635" w:rsidP="00DB16E0">
      <w:pPr>
        <w:pStyle w:val="Akapitzlist"/>
        <w:ind w:left="426"/>
        <w:jc w:val="both"/>
        <w:rPr>
          <w:rFonts w:ascii="Arial" w:hAnsi="Arial" w:cs="Arial"/>
        </w:rPr>
      </w:pPr>
      <w:r>
        <w:rPr>
          <w:rFonts w:ascii="Arial" w:hAnsi="Arial" w:cs="Arial"/>
        </w:rPr>
        <w:t xml:space="preserve">Przed przystąpieniem do robót Wykonawca zobowiązany jest do sporządzenia inwentaryzacji fotograficznej budynku i terenu przyległego i przekazania jej </w:t>
      </w:r>
      <w:r w:rsidR="00404D38">
        <w:rPr>
          <w:rFonts w:ascii="Arial" w:hAnsi="Arial" w:cs="Arial"/>
        </w:rPr>
        <w:t>Z</w:t>
      </w:r>
      <w:r>
        <w:rPr>
          <w:rFonts w:ascii="Arial" w:hAnsi="Arial" w:cs="Arial"/>
        </w:rPr>
        <w:t>amawi</w:t>
      </w:r>
      <w:r w:rsidR="00404D38">
        <w:rPr>
          <w:rFonts w:ascii="Arial" w:hAnsi="Arial" w:cs="Arial"/>
        </w:rPr>
        <w:t>ają</w:t>
      </w:r>
      <w:r>
        <w:rPr>
          <w:rFonts w:ascii="Arial" w:hAnsi="Arial" w:cs="Arial"/>
        </w:rPr>
        <w:t>cemu</w:t>
      </w:r>
      <w:r w:rsidR="00C82C0B">
        <w:rPr>
          <w:rFonts w:ascii="Arial" w:hAnsi="Arial" w:cs="Arial"/>
        </w:rPr>
        <w:t>.</w:t>
      </w:r>
    </w:p>
    <w:p w14:paraId="502771CD" w14:textId="50DB2556" w:rsidR="00696635" w:rsidRPr="00667788" w:rsidRDefault="0071256D" w:rsidP="00DB16E0">
      <w:pPr>
        <w:pStyle w:val="Akapitzlist"/>
        <w:ind w:left="426"/>
        <w:jc w:val="both"/>
        <w:rPr>
          <w:rFonts w:ascii="Arial" w:hAnsi="Arial" w:cs="Arial"/>
        </w:rPr>
      </w:pPr>
      <w:r>
        <w:rPr>
          <w:rFonts w:ascii="Arial" w:hAnsi="Arial" w:cs="Arial"/>
        </w:rPr>
        <w:t xml:space="preserve">Zamawiający zwraca uwagę na zapis w Decyzji konserwatorskiej ZN.5142.52.2023.PWKZ ust 1 pkt e. 1) mówiący o konieczności zgłoszenia do odbioru montażu okna </w:t>
      </w:r>
      <w:proofErr w:type="spellStart"/>
      <w:r>
        <w:rPr>
          <w:rFonts w:ascii="Arial" w:hAnsi="Arial" w:cs="Arial"/>
        </w:rPr>
        <w:t>szt</w:t>
      </w:r>
      <w:proofErr w:type="spellEnd"/>
      <w:r>
        <w:rPr>
          <w:rFonts w:ascii="Arial" w:hAnsi="Arial" w:cs="Arial"/>
        </w:rPr>
        <w:t xml:space="preserve"> 1 co wiąże się z wykonaniem okna modelowego i zabezpieczenia okresu potrzebnego do dokonania odbioru.</w:t>
      </w:r>
    </w:p>
    <w:p w14:paraId="2DCCEE22" w14:textId="4E5CAA5E" w:rsidR="008D36BD" w:rsidRPr="007E1C29" w:rsidRDefault="006F065C" w:rsidP="007E1C29">
      <w:pPr>
        <w:jc w:val="both"/>
        <w:rPr>
          <w:rFonts w:cs="Arial"/>
        </w:rPr>
      </w:pPr>
      <w:r w:rsidRPr="007E1C29">
        <w:rPr>
          <w:rFonts w:cs="Arial"/>
        </w:rPr>
        <w:t xml:space="preserve">.  </w:t>
      </w:r>
    </w:p>
    <w:p w14:paraId="7B0E870B" w14:textId="4BDFCDF1" w:rsidR="002A35B7" w:rsidRPr="00667788" w:rsidRDefault="002A35B7" w:rsidP="00774D15">
      <w:pPr>
        <w:spacing w:line="276" w:lineRule="auto"/>
        <w:ind w:left="426"/>
        <w:jc w:val="both"/>
        <w:rPr>
          <w:rFonts w:cs="Arial"/>
          <w:b/>
          <w:bCs/>
          <w:sz w:val="22"/>
          <w:szCs w:val="22"/>
          <w:u w:val="single"/>
        </w:rPr>
      </w:pPr>
      <w:r w:rsidRPr="00667788">
        <w:rPr>
          <w:rFonts w:cs="Arial"/>
          <w:b/>
          <w:bCs/>
          <w:sz w:val="22"/>
          <w:szCs w:val="22"/>
          <w:u w:val="single"/>
        </w:rPr>
        <w:t>Równoważność materiałów i rozwiązań</w:t>
      </w:r>
    </w:p>
    <w:p w14:paraId="2DCD1B50" w14:textId="74B2FD86" w:rsidR="002A35B7" w:rsidRPr="00667788" w:rsidRDefault="002A35B7" w:rsidP="00B8365C">
      <w:pPr>
        <w:spacing w:line="276" w:lineRule="auto"/>
        <w:ind w:left="426"/>
        <w:jc w:val="both"/>
        <w:rPr>
          <w:rFonts w:cs="Arial"/>
          <w:sz w:val="22"/>
          <w:szCs w:val="22"/>
        </w:rPr>
      </w:pPr>
      <w:r w:rsidRPr="00667788">
        <w:rPr>
          <w:rFonts w:cs="Arial"/>
          <w:sz w:val="22"/>
          <w:szCs w:val="22"/>
        </w:rPr>
        <w:t xml:space="preserve">Ilekroć specyfikacja istotnych warunków zamówienia (w tym </w:t>
      </w:r>
      <w:r w:rsidR="00B8365C">
        <w:rPr>
          <w:rFonts w:cs="Arial"/>
          <w:sz w:val="22"/>
          <w:szCs w:val="22"/>
        </w:rPr>
        <w:t>projekt Budowlany</w:t>
      </w:r>
      <w:r w:rsidRPr="00667788">
        <w:rPr>
          <w:rFonts w:cs="Arial"/>
          <w:sz w:val="22"/>
          <w:szCs w:val="22"/>
        </w:rPr>
        <w:t xml:space="preserve">, Opis przedmiotu zamówienia) wskazuje znak towarowy materiału, patent lub pochodzenie, źródła lub szczególny proces, który charakteryzuje produkty lub usługi dostarczane przez konkretnego Wykonawcę, a które mogłoby doprowadzić do uprzywilejowania lub wyeliminowania niektórych Wykonawców lub produktów, wykonawca może zastosować wskazany lub równoważny inny materiał spełniający wymogi techniczne wskazanego oraz posiadający właściwości użytkowe zgodne z wymogami określonymi w Polskich Normach przenoszących normy europejskie lub normach innych państw członkowskich Europejskiego Obszaru Gospodarczego przenoszących te normy. </w:t>
      </w:r>
    </w:p>
    <w:p w14:paraId="309D9053" w14:textId="77777777" w:rsidR="002A35B7" w:rsidRPr="00667788" w:rsidRDefault="002A35B7" w:rsidP="00774D15">
      <w:pPr>
        <w:spacing w:line="276" w:lineRule="auto"/>
        <w:ind w:left="426"/>
        <w:jc w:val="both"/>
        <w:rPr>
          <w:rFonts w:cs="Arial"/>
          <w:sz w:val="22"/>
          <w:szCs w:val="22"/>
        </w:rPr>
      </w:pPr>
      <w:r w:rsidRPr="00667788">
        <w:rPr>
          <w:rFonts w:cs="Arial"/>
          <w:sz w:val="22"/>
          <w:szCs w:val="22"/>
        </w:rPr>
        <w:lastRenderedPageBreak/>
        <w:t xml:space="preserve">W przypadku braku Polskich Norm przenoszących normy europejskie lub norm innych państw członkowskich Europejskiego Obszaru Gospodarczego przenoszących te normy uwzględnia się w kolejności: </w:t>
      </w:r>
    </w:p>
    <w:p w14:paraId="27B685D6" w14:textId="6E5F98AD" w:rsidR="002A35B7" w:rsidRPr="00667788" w:rsidRDefault="002A35B7" w:rsidP="00FA5704">
      <w:pPr>
        <w:pStyle w:val="Akapitzlist"/>
        <w:numPr>
          <w:ilvl w:val="0"/>
          <w:numId w:val="31"/>
        </w:numPr>
        <w:spacing w:line="276" w:lineRule="auto"/>
        <w:jc w:val="both"/>
        <w:rPr>
          <w:rFonts w:ascii="Arial" w:hAnsi="Arial" w:cs="Arial"/>
        </w:rPr>
      </w:pPr>
      <w:r w:rsidRPr="00667788">
        <w:rPr>
          <w:rFonts w:ascii="Arial" w:hAnsi="Arial" w:cs="Arial"/>
        </w:rPr>
        <w:t xml:space="preserve">europejskie aprobaty techniczne, </w:t>
      </w:r>
    </w:p>
    <w:p w14:paraId="203939BC" w14:textId="54858B91" w:rsidR="002A35B7" w:rsidRPr="00667788" w:rsidRDefault="002A35B7" w:rsidP="00FA5704">
      <w:pPr>
        <w:pStyle w:val="Akapitzlist"/>
        <w:numPr>
          <w:ilvl w:val="0"/>
          <w:numId w:val="31"/>
        </w:numPr>
        <w:spacing w:line="276" w:lineRule="auto"/>
        <w:jc w:val="both"/>
        <w:rPr>
          <w:rFonts w:ascii="Arial" w:hAnsi="Arial" w:cs="Arial"/>
        </w:rPr>
      </w:pPr>
      <w:r w:rsidRPr="00667788">
        <w:rPr>
          <w:rFonts w:ascii="Arial" w:hAnsi="Arial" w:cs="Arial"/>
        </w:rPr>
        <w:t xml:space="preserve">wspólne specyfikacje techniczne, </w:t>
      </w:r>
    </w:p>
    <w:p w14:paraId="4E68B6B7" w14:textId="45A53825" w:rsidR="002A35B7" w:rsidRPr="00667788" w:rsidRDefault="002A35B7" w:rsidP="00FA5704">
      <w:pPr>
        <w:pStyle w:val="Akapitzlist"/>
        <w:numPr>
          <w:ilvl w:val="0"/>
          <w:numId w:val="31"/>
        </w:numPr>
        <w:spacing w:line="276" w:lineRule="auto"/>
        <w:jc w:val="both"/>
        <w:rPr>
          <w:rFonts w:ascii="Arial" w:hAnsi="Arial" w:cs="Arial"/>
        </w:rPr>
      </w:pPr>
      <w:r w:rsidRPr="00667788">
        <w:rPr>
          <w:rFonts w:ascii="Arial" w:hAnsi="Arial" w:cs="Arial"/>
        </w:rPr>
        <w:t xml:space="preserve">normy międzynarodowe, </w:t>
      </w:r>
    </w:p>
    <w:p w14:paraId="22366705" w14:textId="1EEECCA6" w:rsidR="002A35B7" w:rsidRPr="00667788" w:rsidRDefault="002A35B7" w:rsidP="00FA5704">
      <w:pPr>
        <w:pStyle w:val="Akapitzlist"/>
        <w:numPr>
          <w:ilvl w:val="0"/>
          <w:numId w:val="31"/>
        </w:numPr>
        <w:spacing w:line="276" w:lineRule="auto"/>
        <w:jc w:val="both"/>
        <w:rPr>
          <w:rFonts w:ascii="Arial" w:hAnsi="Arial" w:cs="Arial"/>
        </w:rPr>
      </w:pPr>
      <w:r w:rsidRPr="00667788">
        <w:rPr>
          <w:rFonts w:ascii="Arial" w:hAnsi="Arial" w:cs="Arial"/>
        </w:rPr>
        <w:t>inne techniczne systemy odniesienia ustanowione przez europejskie organy normalizacyjne.</w:t>
      </w:r>
    </w:p>
    <w:p w14:paraId="1C1AEACF" w14:textId="77777777" w:rsidR="002A35B7" w:rsidRPr="00667788" w:rsidRDefault="002A35B7" w:rsidP="00774D15">
      <w:pPr>
        <w:spacing w:line="276" w:lineRule="auto"/>
        <w:ind w:left="426"/>
        <w:jc w:val="both"/>
        <w:rPr>
          <w:rFonts w:cs="Arial"/>
          <w:sz w:val="22"/>
          <w:szCs w:val="22"/>
        </w:rPr>
      </w:pPr>
      <w:r w:rsidRPr="00667788">
        <w:rPr>
          <w:rFonts w:cs="Arial"/>
          <w:sz w:val="22"/>
          <w:szCs w:val="22"/>
        </w:rPr>
        <w:t xml:space="preserve">W przypadku braku Polskich Norm przenoszących normy europejskie lub norm innych państw członkowskich Europejskiego Obszaru Gospodarczego przenoszących te normy oraz aprobat, specyfikacji, norm i systemów, o których mowa powyżej, uwzględnia się w kolejności: </w:t>
      </w:r>
    </w:p>
    <w:p w14:paraId="4FAEBF52" w14:textId="552DA3CB" w:rsidR="002A35B7" w:rsidRPr="00667788" w:rsidRDefault="002A35B7" w:rsidP="00FA5704">
      <w:pPr>
        <w:pStyle w:val="Akapitzlist"/>
        <w:numPr>
          <w:ilvl w:val="0"/>
          <w:numId w:val="30"/>
        </w:numPr>
        <w:spacing w:line="276" w:lineRule="auto"/>
        <w:jc w:val="both"/>
        <w:rPr>
          <w:rFonts w:ascii="Arial" w:hAnsi="Arial" w:cs="Arial"/>
        </w:rPr>
      </w:pPr>
      <w:r w:rsidRPr="00667788">
        <w:rPr>
          <w:rFonts w:ascii="Arial" w:hAnsi="Arial" w:cs="Arial"/>
        </w:rPr>
        <w:t xml:space="preserve">Polskie Normy </w:t>
      </w:r>
    </w:p>
    <w:p w14:paraId="7DEE887F" w14:textId="1756405F" w:rsidR="002A35B7" w:rsidRPr="00667788" w:rsidRDefault="002A35B7" w:rsidP="00FA5704">
      <w:pPr>
        <w:pStyle w:val="Akapitzlist"/>
        <w:numPr>
          <w:ilvl w:val="0"/>
          <w:numId w:val="30"/>
        </w:numPr>
        <w:spacing w:line="276" w:lineRule="auto"/>
        <w:jc w:val="both"/>
        <w:rPr>
          <w:rFonts w:ascii="Arial" w:hAnsi="Arial" w:cs="Arial"/>
        </w:rPr>
      </w:pPr>
      <w:r w:rsidRPr="00667788">
        <w:rPr>
          <w:rFonts w:ascii="Arial" w:hAnsi="Arial" w:cs="Arial"/>
        </w:rPr>
        <w:t xml:space="preserve">polskie aprobaty techniczne, </w:t>
      </w:r>
    </w:p>
    <w:p w14:paraId="42F77CED" w14:textId="34B57FD7" w:rsidR="002A35B7" w:rsidRPr="00667788" w:rsidRDefault="002A35B7" w:rsidP="00FA5704">
      <w:pPr>
        <w:pStyle w:val="Akapitzlist"/>
        <w:numPr>
          <w:ilvl w:val="0"/>
          <w:numId w:val="30"/>
        </w:numPr>
        <w:spacing w:line="276" w:lineRule="auto"/>
        <w:jc w:val="both"/>
        <w:rPr>
          <w:rFonts w:ascii="Arial" w:hAnsi="Arial" w:cs="Arial"/>
        </w:rPr>
      </w:pPr>
      <w:r w:rsidRPr="00667788">
        <w:rPr>
          <w:rFonts w:ascii="Arial" w:hAnsi="Arial" w:cs="Arial"/>
        </w:rPr>
        <w:t>polskie specyfikacje techniczne.</w:t>
      </w:r>
    </w:p>
    <w:p w14:paraId="393664D3" w14:textId="18083A0D" w:rsidR="00667788" w:rsidRDefault="002A35B7" w:rsidP="007E1C29">
      <w:pPr>
        <w:spacing w:line="276" w:lineRule="auto"/>
        <w:ind w:left="426"/>
        <w:jc w:val="both"/>
        <w:rPr>
          <w:rFonts w:cs="Arial"/>
          <w:sz w:val="22"/>
          <w:szCs w:val="22"/>
        </w:rPr>
      </w:pPr>
      <w:r w:rsidRPr="00667788">
        <w:rPr>
          <w:rFonts w:cs="Arial"/>
          <w:sz w:val="22"/>
          <w:szCs w:val="22"/>
        </w:rPr>
        <w:t>Ilekroć niniejsza specyfikacja opisuje przedmiot zamówienia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 Wszelkie koszty wynikające z różnic pomiędzy urządzeniami zaprojektowanymi, a zaoferowanymi ponosi Wykonawca. Zwrot „równoważne” oznacza możliwość uzyskania efektu założonego przez Zamawiającego za pomocą innych rozwiązań technicznych poprzez dopuszczenie ofert opartych na równoważnych ustaleniach. Zamawiający zwraca uwagę, że w przypadku składania przez Wykonawcę propozycji rozwiązań równoważnych, to na Wykonawcy ciąży wykazanie dowodu, iż oferowane dostawy, usługi lub roboty budowlane są zgodne z wymaganiami Zamawiającego. Wraz z Wnioskiem o zastosowanie rozwiązań równoważnych Wykonawca ma obowiązek wykazać równoważności, odnosząc się do następujących zagadnień:</w:t>
      </w:r>
    </w:p>
    <w:p w14:paraId="3FD71B07" w14:textId="77777777" w:rsidR="00667788" w:rsidRPr="00667788" w:rsidRDefault="00667788" w:rsidP="00774D15">
      <w:pPr>
        <w:spacing w:line="276" w:lineRule="auto"/>
        <w:ind w:left="426"/>
        <w:jc w:val="both"/>
        <w:rPr>
          <w:rFonts w:cs="Arial"/>
          <w:sz w:val="22"/>
          <w:szCs w:val="22"/>
        </w:rPr>
      </w:pPr>
    </w:p>
    <w:p w14:paraId="7A2D59AE"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Parametrów technicznych,</w:t>
      </w:r>
    </w:p>
    <w:p w14:paraId="38D67141"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Trwałości,</w:t>
      </w:r>
    </w:p>
    <w:p w14:paraId="15C3ACFF"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Eksploatacji,</w:t>
      </w:r>
    </w:p>
    <w:p w14:paraId="0ED07913"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Funkcjonalności,</w:t>
      </w:r>
    </w:p>
    <w:p w14:paraId="6EC1777C"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Rozbudowy,</w:t>
      </w:r>
    </w:p>
    <w:p w14:paraId="0F11C8FC" w14:textId="77777777" w:rsidR="002A35B7" w:rsidRPr="00667788" w:rsidRDefault="002A35B7" w:rsidP="00FA5704">
      <w:pPr>
        <w:spacing w:line="276" w:lineRule="auto"/>
        <w:ind w:left="426" w:firstLine="282"/>
        <w:jc w:val="both"/>
        <w:rPr>
          <w:rFonts w:cs="Arial"/>
          <w:sz w:val="22"/>
          <w:szCs w:val="22"/>
        </w:rPr>
      </w:pPr>
      <w:r w:rsidRPr="00667788">
        <w:rPr>
          <w:rFonts w:cs="Arial"/>
          <w:sz w:val="22"/>
          <w:szCs w:val="22"/>
        </w:rPr>
        <w:t>•</w:t>
      </w:r>
      <w:r w:rsidRPr="00667788">
        <w:rPr>
          <w:rFonts w:cs="Arial"/>
          <w:sz w:val="22"/>
          <w:szCs w:val="22"/>
        </w:rPr>
        <w:tab/>
        <w:t>Celu przedmiotu umowy.</w:t>
      </w:r>
    </w:p>
    <w:p w14:paraId="3858259E" w14:textId="77777777" w:rsidR="002A35B7" w:rsidRPr="00667788" w:rsidRDefault="002A35B7" w:rsidP="00774D15">
      <w:pPr>
        <w:spacing w:line="276" w:lineRule="auto"/>
        <w:ind w:left="426"/>
        <w:jc w:val="both"/>
        <w:rPr>
          <w:rFonts w:cs="Arial"/>
          <w:sz w:val="22"/>
          <w:szCs w:val="22"/>
        </w:rPr>
      </w:pPr>
    </w:p>
    <w:p w14:paraId="28A7EF79" w14:textId="77777777" w:rsidR="002A35B7" w:rsidRPr="00667788" w:rsidRDefault="002A35B7" w:rsidP="00774D15">
      <w:pPr>
        <w:spacing w:line="276" w:lineRule="auto"/>
        <w:ind w:left="426"/>
        <w:jc w:val="both"/>
        <w:rPr>
          <w:rFonts w:cs="Arial"/>
          <w:sz w:val="22"/>
          <w:szCs w:val="22"/>
        </w:rPr>
      </w:pPr>
      <w:r w:rsidRPr="00667788">
        <w:rPr>
          <w:rFonts w:cs="Arial"/>
          <w:sz w:val="22"/>
          <w:szCs w:val="22"/>
        </w:rPr>
        <w:t xml:space="preserve">Jeżeli zastosowanie rozwiązania równoważnego wymaga dopełnienia strony formalnej, </w:t>
      </w:r>
    </w:p>
    <w:p w14:paraId="4D9ABCF6" w14:textId="77777777" w:rsidR="002A35B7" w:rsidRPr="00667788" w:rsidRDefault="002A35B7" w:rsidP="00774D15">
      <w:pPr>
        <w:spacing w:line="276" w:lineRule="auto"/>
        <w:ind w:left="426"/>
        <w:jc w:val="both"/>
        <w:rPr>
          <w:rFonts w:cs="Arial"/>
          <w:sz w:val="22"/>
          <w:szCs w:val="22"/>
        </w:rPr>
      </w:pPr>
      <w:r w:rsidRPr="00667788">
        <w:rPr>
          <w:rFonts w:cs="Arial"/>
          <w:sz w:val="22"/>
          <w:szCs w:val="22"/>
        </w:rPr>
        <w:t xml:space="preserve">np. zmiany Pozwolenia na budowę, wykonania projektów, rysunków itp. Wykonawca wraz </w:t>
      </w:r>
    </w:p>
    <w:p w14:paraId="44501890" w14:textId="77777777" w:rsidR="002A35B7" w:rsidRPr="00667788" w:rsidRDefault="002A35B7" w:rsidP="00774D15">
      <w:pPr>
        <w:spacing w:line="276" w:lineRule="auto"/>
        <w:ind w:left="426"/>
        <w:jc w:val="both"/>
        <w:rPr>
          <w:rFonts w:cs="Arial"/>
          <w:sz w:val="22"/>
          <w:szCs w:val="22"/>
        </w:rPr>
      </w:pPr>
      <w:r w:rsidRPr="00667788">
        <w:rPr>
          <w:rFonts w:cs="Arial"/>
          <w:sz w:val="22"/>
          <w:szCs w:val="22"/>
        </w:rPr>
        <w:t xml:space="preserve">z Wnioskiem ma obowiązek czynności te dopełnić. Jednocześnie Zamawiający informuje, </w:t>
      </w:r>
    </w:p>
    <w:p w14:paraId="1B2AF70B" w14:textId="404C0C7A" w:rsidR="0012526D" w:rsidRPr="00667788" w:rsidRDefault="002A35B7" w:rsidP="00774D15">
      <w:pPr>
        <w:spacing w:line="276" w:lineRule="auto"/>
        <w:ind w:left="426"/>
        <w:jc w:val="both"/>
        <w:rPr>
          <w:rFonts w:cs="Arial"/>
          <w:sz w:val="22"/>
          <w:szCs w:val="22"/>
        </w:rPr>
      </w:pPr>
      <w:r w:rsidRPr="00667788">
        <w:rPr>
          <w:rFonts w:cs="Arial"/>
          <w:sz w:val="22"/>
          <w:szCs w:val="22"/>
        </w:rPr>
        <w:t>iż zastosowanie rozwiązań równoważnych zależy od zaakceptowania ich przez projektanta oraz zatwierdzenia przez Zamawiającego. Obowiązek zgłoszenia rozwiązań równoważnych i wykazania zapewnienia parametrów równoważności leży po stronie Wykonawcy.</w:t>
      </w:r>
    </w:p>
    <w:p w14:paraId="5A541D3D" w14:textId="77777777" w:rsidR="0012526D" w:rsidRPr="00667788" w:rsidRDefault="0012526D" w:rsidP="008A554B">
      <w:pPr>
        <w:ind w:left="709"/>
        <w:jc w:val="both"/>
        <w:rPr>
          <w:rFonts w:cs="Arial"/>
          <w:sz w:val="22"/>
          <w:szCs w:val="22"/>
        </w:rPr>
      </w:pPr>
    </w:p>
    <w:p w14:paraId="67F2887F" w14:textId="59A6A626" w:rsidR="0012526D" w:rsidRPr="00667788" w:rsidRDefault="00895FF1" w:rsidP="001476BA">
      <w:pPr>
        <w:ind w:left="284"/>
        <w:rPr>
          <w:rFonts w:cs="Arial"/>
          <w:b/>
          <w:u w:val="single"/>
        </w:rPr>
      </w:pPr>
      <w:r w:rsidRPr="00667788">
        <w:rPr>
          <w:rFonts w:cs="Arial"/>
          <w:b/>
          <w:u w:val="single"/>
        </w:rPr>
        <w:t>2</w:t>
      </w:r>
      <w:r w:rsidR="001476BA" w:rsidRPr="00667788">
        <w:rPr>
          <w:rFonts w:cs="Arial"/>
          <w:b/>
          <w:u w:val="single"/>
        </w:rPr>
        <w:t xml:space="preserve">.  </w:t>
      </w:r>
      <w:r w:rsidR="0012526D" w:rsidRPr="00667788">
        <w:rPr>
          <w:rFonts w:cs="Arial"/>
          <w:b/>
          <w:u w:val="single"/>
        </w:rPr>
        <w:t>Realizacja robót</w:t>
      </w:r>
    </w:p>
    <w:p w14:paraId="5E6B5A15" w14:textId="77777777" w:rsidR="001476BA" w:rsidRPr="00667788" w:rsidRDefault="001476BA" w:rsidP="001476BA">
      <w:pPr>
        <w:pStyle w:val="Akapitzlist"/>
        <w:ind w:left="709"/>
        <w:rPr>
          <w:rFonts w:ascii="Arial" w:hAnsi="Arial" w:cs="Arial"/>
          <w:b/>
          <w:sz w:val="24"/>
          <w:szCs w:val="24"/>
          <w:u w:val="single"/>
        </w:rPr>
      </w:pPr>
    </w:p>
    <w:p w14:paraId="576BD1B0" w14:textId="7F0AC96E" w:rsidR="0012526D" w:rsidRDefault="008D36BD" w:rsidP="0012526D">
      <w:pPr>
        <w:pStyle w:val="Akapitzlist"/>
        <w:numPr>
          <w:ilvl w:val="0"/>
          <w:numId w:val="13"/>
        </w:numPr>
        <w:ind w:left="708"/>
        <w:rPr>
          <w:rFonts w:ascii="Arial" w:hAnsi="Arial" w:cs="Arial"/>
        </w:rPr>
      </w:pPr>
      <w:r w:rsidRPr="00667788">
        <w:rPr>
          <w:rFonts w:ascii="Arial" w:hAnsi="Arial" w:cs="Arial"/>
        </w:rPr>
        <w:t xml:space="preserve">Harmonogram Rzeczowo - Finansowy </w:t>
      </w:r>
      <w:r w:rsidR="002048D2" w:rsidRPr="00667788">
        <w:rPr>
          <w:rFonts w:ascii="Arial" w:hAnsi="Arial" w:cs="Arial"/>
        </w:rPr>
        <w:t xml:space="preserve">i kosztorys </w:t>
      </w:r>
      <w:r w:rsidR="00C82C0B">
        <w:rPr>
          <w:rFonts w:ascii="Arial" w:hAnsi="Arial" w:cs="Arial"/>
        </w:rPr>
        <w:t>ofertowy</w:t>
      </w:r>
      <w:r w:rsidR="0086290C">
        <w:rPr>
          <w:rFonts w:ascii="Arial" w:hAnsi="Arial" w:cs="Arial"/>
        </w:rPr>
        <w:t>.</w:t>
      </w:r>
    </w:p>
    <w:p w14:paraId="7555F79E" w14:textId="77777777" w:rsidR="0086290C" w:rsidRPr="00667788" w:rsidRDefault="0086290C" w:rsidP="0086290C">
      <w:pPr>
        <w:pStyle w:val="Akapitzlist"/>
        <w:ind w:left="708"/>
        <w:rPr>
          <w:rFonts w:ascii="Arial" w:hAnsi="Arial" w:cs="Arial"/>
        </w:rPr>
      </w:pPr>
    </w:p>
    <w:p w14:paraId="5E5822A7" w14:textId="18D30C50" w:rsidR="008D36BD" w:rsidRPr="00667788" w:rsidRDefault="008D36BD" w:rsidP="002048D2">
      <w:pPr>
        <w:pStyle w:val="Akapitzlist"/>
        <w:numPr>
          <w:ilvl w:val="0"/>
          <w:numId w:val="36"/>
        </w:numPr>
        <w:spacing w:line="276" w:lineRule="auto"/>
        <w:jc w:val="both"/>
        <w:rPr>
          <w:rFonts w:ascii="Arial" w:hAnsi="Arial" w:cs="Arial"/>
        </w:rPr>
      </w:pPr>
      <w:r w:rsidRPr="00667788">
        <w:rPr>
          <w:rFonts w:ascii="Arial" w:hAnsi="Arial" w:cs="Arial"/>
        </w:rPr>
        <w:t xml:space="preserve">Realizacja poszczególnych prac składających się na przedmiot umowy winna następować zgodnie z harmonogramem rzeczowo – finansowym. </w:t>
      </w:r>
    </w:p>
    <w:p w14:paraId="1E042A23" w14:textId="458DBD0F" w:rsidR="008D36BD" w:rsidRPr="00667788" w:rsidRDefault="008D36BD" w:rsidP="002048D2">
      <w:pPr>
        <w:pStyle w:val="Akapitzlist"/>
        <w:numPr>
          <w:ilvl w:val="0"/>
          <w:numId w:val="36"/>
        </w:numPr>
        <w:spacing w:line="276" w:lineRule="auto"/>
        <w:jc w:val="both"/>
        <w:rPr>
          <w:rFonts w:ascii="Arial" w:hAnsi="Arial" w:cs="Arial"/>
        </w:rPr>
      </w:pPr>
      <w:r w:rsidRPr="00667788">
        <w:rPr>
          <w:rFonts w:ascii="Arial" w:hAnsi="Arial" w:cs="Arial"/>
        </w:rPr>
        <w:t xml:space="preserve">Harmonogram rzeczowo-finansowy </w:t>
      </w:r>
      <w:r w:rsidR="002048D2" w:rsidRPr="00667788">
        <w:rPr>
          <w:rFonts w:ascii="Arial" w:hAnsi="Arial" w:cs="Arial"/>
        </w:rPr>
        <w:t xml:space="preserve">wraz z kosztorysem </w:t>
      </w:r>
      <w:r w:rsidR="00152D05">
        <w:rPr>
          <w:rFonts w:ascii="Arial" w:hAnsi="Arial" w:cs="Arial"/>
        </w:rPr>
        <w:t>ofertowym</w:t>
      </w:r>
      <w:r w:rsidR="002048D2" w:rsidRPr="00667788">
        <w:rPr>
          <w:rFonts w:ascii="Arial" w:hAnsi="Arial" w:cs="Arial"/>
        </w:rPr>
        <w:t xml:space="preserve"> </w:t>
      </w:r>
      <w:r w:rsidRPr="00667788">
        <w:rPr>
          <w:rFonts w:ascii="Arial" w:hAnsi="Arial" w:cs="Arial"/>
        </w:rPr>
        <w:t xml:space="preserve">Wykonawca przedłoży Zamawiającemu w terminie </w:t>
      </w:r>
      <w:r w:rsidR="00152D05">
        <w:rPr>
          <w:rFonts w:ascii="Arial" w:hAnsi="Arial" w:cs="Arial"/>
        </w:rPr>
        <w:t>7</w:t>
      </w:r>
      <w:r w:rsidRPr="00667788">
        <w:rPr>
          <w:rFonts w:ascii="Arial" w:hAnsi="Arial" w:cs="Arial"/>
        </w:rPr>
        <w:t xml:space="preserve"> dni </w:t>
      </w:r>
      <w:r w:rsidR="002014B3" w:rsidRPr="00667788">
        <w:rPr>
          <w:rFonts w:ascii="Arial" w:hAnsi="Arial" w:cs="Arial"/>
        </w:rPr>
        <w:t>roboczych</w:t>
      </w:r>
      <w:r w:rsidRPr="00667788">
        <w:rPr>
          <w:rFonts w:ascii="Arial" w:hAnsi="Arial" w:cs="Arial"/>
        </w:rPr>
        <w:t xml:space="preserve"> od dnia </w:t>
      </w:r>
      <w:r w:rsidR="00056E58" w:rsidRPr="00667788">
        <w:rPr>
          <w:rFonts w:ascii="Arial" w:hAnsi="Arial" w:cs="Arial"/>
        </w:rPr>
        <w:t>podpisania umowy</w:t>
      </w:r>
      <w:r w:rsidRPr="00667788">
        <w:rPr>
          <w:rFonts w:ascii="Arial" w:hAnsi="Arial" w:cs="Arial"/>
        </w:rPr>
        <w:t xml:space="preserve">. Przedłożone przez Wykonawcę harmonogramy muszą być zaakceptowane przez </w:t>
      </w:r>
      <w:r w:rsidR="002048D2" w:rsidRPr="00667788">
        <w:rPr>
          <w:rFonts w:ascii="Arial" w:hAnsi="Arial" w:cs="Arial"/>
        </w:rPr>
        <w:t>Zamawiającego</w:t>
      </w:r>
      <w:r w:rsidRPr="00667788">
        <w:rPr>
          <w:rFonts w:ascii="Arial" w:hAnsi="Arial" w:cs="Arial"/>
        </w:rPr>
        <w:t>.</w:t>
      </w:r>
      <w:r w:rsidR="00056E58" w:rsidRPr="00667788">
        <w:rPr>
          <w:rFonts w:ascii="Arial" w:hAnsi="Arial" w:cs="Arial"/>
        </w:rPr>
        <w:t xml:space="preserve"> Harmonogram rzeczowo-finansowy powinien być opracowany w oparciu o elementy robót wyszczególnione przez Zamawiającego w Tabeli Elementów Rozliczeniowych.</w:t>
      </w:r>
    </w:p>
    <w:p w14:paraId="2248732A" w14:textId="6654423F" w:rsidR="006F065C" w:rsidRPr="0086290C" w:rsidRDefault="008D36BD" w:rsidP="0086290C">
      <w:pPr>
        <w:pStyle w:val="Akapitzlist"/>
        <w:numPr>
          <w:ilvl w:val="0"/>
          <w:numId w:val="36"/>
        </w:numPr>
        <w:spacing w:line="276" w:lineRule="auto"/>
        <w:jc w:val="both"/>
        <w:rPr>
          <w:rFonts w:ascii="Arial" w:hAnsi="Arial" w:cs="Arial"/>
        </w:rPr>
      </w:pPr>
      <w:r w:rsidRPr="00667788">
        <w:rPr>
          <w:rFonts w:ascii="Arial" w:hAnsi="Arial" w:cs="Arial"/>
        </w:rPr>
        <w:t xml:space="preserve">W harmonogramie rzeczowo - finansowym wykonawca zobowiązany jest uwzględnić wszystkie wytyczne Zamawiającego. Wykonawca zobowiązany jest sporządzić harmonogram z podziałem na wszystkie </w:t>
      </w:r>
      <w:r w:rsidR="00152D05">
        <w:rPr>
          <w:rFonts w:ascii="Arial" w:hAnsi="Arial" w:cs="Arial"/>
        </w:rPr>
        <w:t>tygodnie i miesiące</w:t>
      </w:r>
      <w:r w:rsidRPr="00667788">
        <w:rPr>
          <w:rFonts w:ascii="Arial" w:hAnsi="Arial" w:cs="Arial"/>
        </w:rPr>
        <w:t xml:space="preserve"> realizacji z uwzględnieniem terminów</w:t>
      </w:r>
      <w:r w:rsidR="00152D05">
        <w:rPr>
          <w:rFonts w:ascii="Arial" w:hAnsi="Arial" w:cs="Arial"/>
        </w:rPr>
        <w:t xml:space="preserve"> płatności poszczególnych transz</w:t>
      </w:r>
      <w:r w:rsidRPr="00667788">
        <w:rPr>
          <w:rFonts w:ascii="Arial" w:hAnsi="Arial" w:cs="Arial"/>
        </w:rPr>
        <w:t xml:space="preserve"> wyszczególnionych w SIWZ i umowie. Ewentualne błędy lub nieścisłości wskazane przez Zamawiającego w przekazanym harmonogramie rzeczowo – finansowym, Wykonawca zobowiązany jest poprawić w terminie 3 dni od daty powiadomienia przez Zamawiającego. Harmonogram winien uwzględniać wykonanie wszystkich robót objętych przedmiotem zamówienia.</w:t>
      </w:r>
    </w:p>
    <w:p w14:paraId="0D393683" w14:textId="77777777" w:rsidR="006F065C" w:rsidRPr="00667788" w:rsidRDefault="006F065C" w:rsidP="006F065C">
      <w:pPr>
        <w:jc w:val="both"/>
        <w:rPr>
          <w:rFonts w:cs="Arial"/>
        </w:rPr>
      </w:pPr>
    </w:p>
    <w:p w14:paraId="712246E9" w14:textId="127BF9CA" w:rsidR="006F065C" w:rsidRDefault="008D36BD" w:rsidP="002048D2">
      <w:pPr>
        <w:pStyle w:val="Akapitzlist"/>
        <w:numPr>
          <w:ilvl w:val="0"/>
          <w:numId w:val="13"/>
        </w:numPr>
        <w:jc w:val="both"/>
        <w:rPr>
          <w:rFonts w:ascii="Arial" w:hAnsi="Arial" w:cs="Arial"/>
        </w:rPr>
      </w:pPr>
      <w:r w:rsidRPr="00667788">
        <w:rPr>
          <w:rFonts w:ascii="Arial" w:hAnsi="Arial" w:cs="Arial"/>
        </w:rPr>
        <w:t>Dodatkowe obowiązki i wymagania stawiane Wykonawcy:</w:t>
      </w:r>
    </w:p>
    <w:p w14:paraId="43B8E427" w14:textId="698A998C" w:rsidR="0086290C" w:rsidRPr="00667788" w:rsidRDefault="0086290C" w:rsidP="0086290C">
      <w:pPr>
        <w:pStyle w:val="Akapitzlist"/>
        <w:ind w:left="786"/>
        <w:jc w:val="both"/>
        <w:rPr>
          <w:rFonts w:ascii="Arial" w:hAnsi="Arial" w:cs="Arial"/>
        </w:rPr>
      </w:pPr>
    </w:p>
    <w:p w14:paraId="6FFFFB95" w14:textId="29DEE061" w:rsidR="008D36BD"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 xml:space="preserve">Przekazanie Wykonawcy przez Zamawiającego terenu budowy odbędzie się w wyznaczonym przez Zamawiającego terminie, nie później niż </w:t>
      </w:r>
      <w:r w:rsidR="002014B3" w:rsidRPr="00667788">
        <w:rPr>
          <w:rFonts w:ascii="Arial" w:hAnsi="Arial" w:cs="Arial"/>
        </w:rPr>
        <w:t>5</w:t>
      </w:r>
      <w:r w:rsidRPr="00667788">
        <w:rPr>
          <w:rFonts w:ascii="Arial" w:hAnsi="Arial" w:cs="Arial"/>
        </w:rPr>
        <w:t xml:space="preserve"> dni </w:t>
      </w:r>
      <w:r w:rsidR="002014B3" w:rsidRPr="00667788">
        <w:rPr>
          <w:rFonts w:ascii="Arial" w:hAnsi="Arial" w:cs="Arial"/>
        </w:rPr>
        <w:t>roboczych</w:t>
      </w:r>
      <w:r w:rsidRPr="00667788">
        <w:rPr>
          <w:rFonts w:ascii="Arial" w:hAnsi="Arial" w:cs="Arial"/>
        </w:rPr>
        <w:t xml:space="preserve"> od dnia </w:t>
      </w:r>
      <w:r w:rsidR="000539D2" w:rsidRPr="00667788">
        <w:rPr>
          <w:rFonts w:ascii="Arial" w:hAnsi="Arial" w:cs="Arial"/>
        </w:rPr>
        <w:t>podpisania umowy</w:t>
      </w:r>
      <w:r w:rsidRPr="00667788">
        <w:rPr>
          <w:rFonts w:ascii="Arial" w:hAnsi="Arial" w:cs="Arial"/>
        </w:rPr>
        <w:t xml:space="preserve">. Przekazanie terenu budowy obejmującego teren określony dokumentacją projektową nastąpi na podstawie protokołu zdawczo-odbiorczego. </w:t>
      </w:r>
    </w:p>
    <w:p w14:paraId="6DECF9E4" w14:textId="03098486" w:rsidR="003420B8" w:rsidRDefault="003420B8" w:rsidP="002048D2">
      <w:pPr>
        <w:pStyle w:val="Akapitzlist"/>
        <w:numPr>
          <w:ilvl w:val="1"/>
          <w:numId w:val="38"/>
        </w:numPr>
        <w:spacing w:line="276" w:lineRule="auto"/>
        <w:jc w:val="both"/>
        <w:rPr>
          <w:rFonts w:ascii="Arial" w:hAnsi="Arial" w:cs="Arial"/>
        </w:rPr>
      </w:pPr>
      <w:r>
        <w:rPr>
          <w:rFonts w:ascii="Arial" w:hAnsi="Arial" w:cs="Arial"/>
        </w:rPr>
        <w:t xml:space="preserve">Termin wykonania zamówienia </w:t>
      </w:r>
      <w:r w:rsidR="0071256D">
        <w:rPr>
          <w:rFonts w:ascii="Arial" w:hAnsi="Arial" w:cs="Arial"/>
          <w:b/>
          <w:bCs/>
        </w:rPr>
        <w:t>12</w:t>
      </w:r>
      <w:r w:rsidRPr="003420B8">
        <w:rPr>
          <w:rFonts w:ascii="Arial" w:hAnsi="Arial" w:cs="Arial"/>
          <w:b/>
          <w:bCs/>
        </w:rPr>
        <w:t>0 dni</w:t>
      </w:r>
      <w:r>
        <w:rPr>
          <w:rFonts w:ascii="Arial" w:hAnsi="Arial" w:cs="Arial"/>
        </w:rPr>
        <w:t xml:space="preserve"> od dnia podpisania umowy.</w:t>
      </w:r>
    </w:p>
    <w:p w14:paraId="25A6C552" w14:textId="0BC8343A" w:rsidR="003420B8" w:rsidRPr="00667788" w:rsidRDefault="003420B8" w:rsidP="002048D2">
      <w:pPr>
        <w:pStyle w:val="Akapitzlist"/>
        <w:numPr>
          <w:ilvl w:val="1"/>
          <w:numId w:val="38"/>
        </w:numPr>
        <w:spacing w:line="276" w:lineRule="auto"/>
        <w:jc w:val="both"/>
        <w:rPr>
          <w:rFonts w:ascii="Arial" w:hAnsi="Arial" w:cs="Arial"/>
        </w:rPr>
      </w:pPr>
      <w:r>
        <w:rPr>
          <w:rFonts w:ascii="Arial" w:hAnsi="Arial" w:cs="Arial"/>
        </w:rPr>
        <w:t xml:space="preserve">Wykonawca udzieli zamawiającemu minimum </w:t>
      </w:r>
      <w:r w:rsidRPr="003420B8">
        <w:rPr>
          <w:rFonts w:ascii="Arial" w:hAnsi="Arial" w:cs="Arial"/>
          <w:b/>
          <w:bCs/>
        </w:rPr>
        <w:t>36 miesięcy</w:t>
      </w:r>
      <w:r>
        <w:rPr>
          <w:rFonts w:ascii="Arial" w:hAnsi="Arial" w:cs="Arial"/>
        </w:rPr>
        <w:t xml:space="preserve"> gwarancji na wykonanie przedmiotu zamówienia.</w:t>
      </w:r>
    </w:p>
    <w:p w14:paraId="4A63722C" w14:textId="5416E87F"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zobowiązany jest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14:paraId="4AC42ECB" w14:textId="3F3BC360" w:rsidR="00FA5704"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Przedmiot umowy wykonany powinien zostać z materiałów dostarczonych przez Wykonawcę. Materiały powinny odpowiadać, co do jakości wymogom wyrobów dopuszczonych do obrotu i stosowania w budownictwie, określonym w art. 10 ustawy Prawo budowlane, wymaganiom Specyfikacji Warunków Zamówienia oraz wymaganiom Dokumentacji Projektowej, a w szczególności Specyfikacji Technicznych Wykonania i Odbioru Robót. Materiały z rozbiórki winny być usunięte na koszt Wykonawcy poza teren budowy przy przestrzeganiu przepisów ustawy z dnia 14 grudnia 2012 r. o odpadach (</w:t>
      </w:r>
      <w:proofErr w:type="spellStart"/>
      <w:r w:rsidRPr="00667788">
        <w:rPr>
          <w:rFonts w:ascii="Arial" w:hAnsi="Arial" w:cs="Arial"/>
        </w:rPr>
        <w:t>t.j</w:t>
      </w:r>
      <w:proofErr w:type="spellEnd"/>
      <w:r w:rsidRPr="00667788">
        <w:rPr>
          <w:rFonts w:ascii="Arial" w:hAnsi="Arial" w:cs="Arial"/>
        </w:rPr>
        <w:t xml:space="preserve">. Dz. U. z 2013 r., poz. 21,). </w:t>
      </w:r>
      <w:r w:rsidR="00A96A8E" w:rsidRPr="00667788">
        <w:rPr>
          <w:rFonts w:ascii="Arial" w:hAnsi="Arial" w:cs="Arial"/>
        </w:rPr>
        <w:t xml:space="preserve">Natomiast materiały z rozbiórki wskazane przez Zamawiającego podczas realizacji inwestycji, dające się ponownie wykorzystać, należy przekazać Zamawiającemu i złożyć w miejscu przez niego wskazanym. </w:t>
      </w:r>
    </w:p>
    <w:p w14:paraId="36607264" w14:textId="7128BA70"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lastRenderedPageBreak/>
        <w:t>Wykonawca zobowiązany jest do zdobycia wszelkich informacji, które mogą być konieczne i niezbędne do prawidłowego przygotowania oferty.</w:t>
      </w:r>
    </w:p>
    <w:p w14:paraId="2D11499C" w14:textId="75947EA1"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ponosi odpowiedzialność za zapoznanie się z należytą starannością z treścią dokumentacji przetargowej oraz za uzyskanie wiarygodnej informacji odnośnie warunków i zobowiązań, które w jakikolwiek sposób mogą wpłynąć na cenę oferty lub realizację robót.</w:t>
      </w:r>
    </w:p>
    <w:p w14:paraId="0B41B300" w14:textId="65AC824E"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ponosił będzie pełną odpowiedzialność za szkody oraz następstwa nieszczęśliwych wypadków pracowników i osób trzecich, powstałych w związku z prowadzonymi robotami budowlanymi w czasie od daty protokolarnego przejęcia terenu  budowy przez Wykonawcę do daty protokolarnego oddania budowy (odbioru końcowego robót).</w:t>
      </w:r>
    </w:p>
    <w:p w14:paraId="38A58DFD" w14:textId="325334D3" w:rsidR="008D36BD" w:rsidRPr="00667788" w:rsidRDefault="002014B3" w:rsidP="002048D2">
      <w:pPr>
        <w:pStyle w:val="Akapitzlist"/>
        <w:numPr>
          <w:ilvl w:val="1"/>
          <w:numId w:val="38"/>
        </w:numPr>
        <w:spacing w:line="276" w:lineRule="auto"/>
        <w:jc w:val="both"/>
        <w:rPr>
          <w:rFonts w:ascii="Arial" w:hAnsi="Arial" w:cs="Arial"/>
        </w:rPr>
      </w:pPr>
      <w:r w:rsidRPr="00667788">
        <w:rPr>
          <w:rFonts w:ascii="Arial" w:hAnsi="Arial" w:cs="Arial"/>
        </w:rPr>
        <w:t xml:space="preserve">Przed podpisaniem umowy </w:t>
      </w:r>
      <w:r w:rsidR="008D36BD" w:rsidRPr="00667788">
        <w:rPr>
          <w:rFonts w:ascii="Arial" w:hAnsi="Arial" w:cs="Arial"/>
        </w:rPr>
        <w:t>Wykonawca przedłoży polisę ubezpieczenia kontraktu Zamawiającemu.</w:t>
      </w:r>
    </w:p>
    <w:p w14:paraId="13246276" w14:textId="4CE4C70A" w:rsidR="00DB16E0" w:rsidRPr="00DB16E0" w:rsidRDefault="008D36BD" w:rsidP="00DB16E0">
      <w:pPr>
        <w:pStyle w:val="Akapitzlist"/>
        <w:numPr>
          <w:ilvl w:val="1"/>
          <w:numId w:val="38"/>
        </w:numPr>
        <w:spacing w:line="276" w:lineRule="auto"/>
        <w:jc w:val="both"/>
        <w:rPr>
          <w:rFonts w:ascii="Arial" w:hAnsi="Arial" w:cs="Arial"/>
        </w:rPr>
      </w:pPr>
      <w:r w:rsidRPr="00667788">
        <w:rPr>
          <w:rFonts w:ascii="Arial" w:hAnsi="Arial" w:cs="Arial"/>
        </w:rPr>
        <w:t xml:space="preserve">Wykonawca zapewni przez cały okres prowadzenia robót udział kierownika budowy (posiadającego uprawnienia budowlane do kierowania robotami budowlanymi w specjalności </w:t>
      </w:r>
      <w:r w:rsidR="00B8365C">
        <w:rPr>
          <w:rFonts w:ascii="Arial" w:hAnsi="Arial" w:cs="Arial"/>
        </w:rPr>
        <w:t>konstrukcyjno-budowlanej</w:t>
      </w:r>
      <w:r w:rsidRPr="00667788">
        <w:rPr>
          <w:rFonts w:ascii="Arial" w:hAnsi="Arial" w:cs="Arial"/>
        </w:rPr>
        <w:t xml:space="preserve"> </w:t>
      </w:r>
      <w:r w:rsidR="00DB16E0">
        <w:rPr>
          <w:rFonts w:ascii="Arial" w:hAnsi="Arial" w:cs="Arial"/>
        </w:rPr>
        <w:t xml:space="preserve"> </w:t>
      </w:r>
      <w:r w:rsidR="006C5A04" w:rsidRPr="00667788">
        <w:rPr>
          <w:rFonts w:ascii="Arial" w:hAnsi="Arial" w:cs="Arial"/>
        </w:rPr>
        <w:t xml:space="preserve">zgodnie z SWZ </w:t>
      </w:r>
      <w:r w:rsidRPr="00667788">
        <w:rPr>
          <w:rFonts w:ascii="Arial" w:hAnsi="Arial" w:cs="Arial"/>
        </w:rPr>
        <w:t>wraz z aktualnym zaświadczeniem wydanym przez właściwą izbę samorządu zawodowego) posiadających</w:t>
      </w:r>
      <w:r w:rsidR="00BE2EEF" w:rsidRPr="00667788">
        <w:rPr>
          <w:rFonts w:ascii="Arial" w:hAnsi="Arial" w:cs="Arial"/>
        </w:rPr>
        <w:t xml:space="preserve"> co najmniej</w:t>
      </w:r>
      <w:r w:rsidRPr="00667788">
        <w:rPr>
          <w:rFonts w:ascii="Arial" w:hAnsi="Arial" w:cs="Arial"/>
        </w:rPr>
        <w:t xml:space="preserve"> wymagane uprawnienia budowlane do kierowania robotami budowlanymi w odpowiedniej specjalności </w:t>
      </w:r>
      <w:r w:rsidR="00E42420" w:rsidRPr="00667788">
        <w:rPr>
          <w:rFonts w:ascii="Arial" w:hAnsi="Arial" w:cs="Arial"/>
        </w:rPr>
        <w:t xml:space="preserve">i zakresie </w:t>
      </w:r>
      <w:r w:rsidR="00CE0676" w:rsidRPr="00667788">
        <w:rPr>
          <w:rFonts w:ascii="Arial" w:hAnsi="Arial" w:cs="Arial"/>
        </w:rPr>
        <w:t xml:space="preserve">wymienione poniżej, </w:t>
      </w:r>
      <w:r w:rsidRPr="00667788">
        <w:rPr>
          <w:rFonts w:ascii="Arial" w:hAnsi="Arial" w:cs="Arial"/>
        </w:rPr>
        <w:t>lub równoważne uprawnienia budowlane, które zostały wydane na podstawie wcześniej wydanych przepisów wraz z aktualnym zaświadczeniem wydanym przez właściwą izbę samorządu zawodowego) zgodnie z obowiązującymi w tym zakresie przepisami prawa</w:t>
      </w:r>
      <w:r w:rsidR="00DB16E0">
        <w:rPr>
          <w:rFonts w:ascii="Arial" w:hAnsi="Arial" w:cs="Arial"/>
        </w:rPr>
        <w:t xml:space="preserve"> oraz posiadającego udokumentowane 18 miesięczne doświadczenie w prowadzeniu robót na obiektach wpisanych do rejestru zabytków.</w:t>
      </w:r>
    </w:p>
    <w:p w14:paraId="53E30CC2" w14:textId="5EC214AD"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winien przestrzegać warunków prowadzenia robót zawartych w Specyfikacjach technicznych, założeniach do technologii wykonania robót, zawartych w opisie technicznym do dokumentacji projektowej, uzgodnieniach z użytkownikiem oraz gestorami sieci uzbrojenia terenu, uzgodnieniach i opiniach do dokumentacji projektowej, decyzjach zawartych w dokumentacji projektowej.</w:t>
      </w:r>
    </w:p>
    <w:p w14:paraId="486D51C2" w14:textId="5D5F53A3"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zapewni warunki umożliwiające prawidłowe wykonanie prac budowlano-montażowych oraz uwzględni w wynagrodzeniu koszty z tym związane.</w:t>
      </w:r>
    </w:p>
    <w:p w14:paraId="24E64CCE" w14:textId="3BAA99EC"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 xml:space="preserve">Zamawiający nie przewiduje dodatkowego wynagrodzenia </w:t>
      </w:r>
      <w:r w:rsidR="00B17F2A" w:rsidRPr="00667788">
        <w:rPr>
          <w:rFonts w:ascii="Arial" w:hAnsi="Arial" w:cs="Arial"/>
        </w:rPr>
        <w:t xml:space="preserve">w szczególności </w:t>
      </w:r>
      <w:r w:rsidRPr="00667788">
        <w:rPr>
          <w:rFonts w:ascii="Arial" w:hAnsi="Arial" w:cs="Arial"/>
        </w:rPr>
        <w:t>za: dozór budowy i ochronę mienia, zagospodarowanie placu budowy, w tym tymczasowe drogi technologiczne, ogrodzenie i oświetlenie placu budowy - niezbędnymi zabezpieczeniami bhp i p.poż., utrudnienia związane z realizacją zamówienia, tymczasowe składowisko mas ziemnych na placu budowy.</w:t>
      </w:r>
    </w:p>
    <w:p w14:paraId="321D3FB2" w14:textId="1977B6A9" w:rsidR="008D36BD"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Wykonawca zobowiązany jest do systematycznego prowadzenia prac porządkowych w rejonie pl</w:t>
      </w:r>
      <w:r w:rsidR="006C5A04" w:rsidRPr="00667788">
        <w:rPr>
          <w:rFonts w:ascii="Arial" w:hAnsi="Arial" w:cs="Arial"/>
        </w:rPr>
        <w:t>a</w:t>
      </w:r>
      <w:r w:rsidRPr="00667788">
        <w:rPr>
          <w:rFonts w:ascii="Arial" w:hAnsi="Arial" w:cs="Arial"/>
        </w:rPr>
        <w:t>cu budowy oraz do zapewnienia skutecznej ochrony dróg dojazdowych przed zanieczyszczeniami, mogącymi powstać na skutek prowadzonych robót budowlanych (np. roboty ziemne).</w:t>
      </w:r>
    </w:p>
    <w:p w14:paraId="272166BC" w14:textId="2FEFD458" w:rsidR="00751B94" w:rsidRPr="00667788"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Wszystkie zapisy SWZ należy rozpatrywać łącznie z opisami technicznymi zawartymi w dokumentacji projektowej.</w:t>
      </w:r>
    </w:p>
    <w:p w14:paraId="476EF052" w14:textId="127D9360" w:rsidR="008D36BD" w:rsidRDefault="008D36BD" w:rsidP="002048D2">
      <w:pPr>
        <w:pStyle w:val="Akapitzlist"/>
        <w:numPr>
          <w:ilvl w:val="1"/>
          <w:numId w:val="38"/>
        </w:numPr>
        <w:spacing w:line="276" w:lineRule="auto"/>
        <w:jc w:val="both"/>
        <w:rPr>
          <w:rFonts w:ascii="Arial" w:hAnsi="Arial" w:cs="Arial"/>
        </w:rPr>
      </w:pPr>
      <w:r w:rsidRPr="00667788">
        <w:rPr>
          <w:rFonts w:ascii="Arial" w:hAnsi="Arial" w:cs="Arial"/>
        </w:rPr>
        <w:t xml:space="preserve">Wykonawca zobowiązany jest: </w:t>
      </w:r>
    </w:p>
    <w:p w14:paraId="0E685899" w14:textId="77777777" w:rsidR="0086290C" w:rsidRPr="00667788" w:rsidRDefault="0086290C" w:rsidP="0086290C">
      <w:pPr>
        <w:pStyle w:val="Akapitzlist"/>
        <w:spacing w:line="276" w:lineRule="auto"/>
        <w:ind w:left="1080"/>
        <w:jc w:val="both"/>
        <w:rPr>
          <w:rFonts w:ascii="Arial" w:hAnsi="Arial" w:cs="Arial"/>
        </w:rPr>
      </w:pPr>
    </w:p>
    <w:p w14:paraId="06065235" w14:textId="0E4F2975"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 xml:space="preserve">zapewnić bezpieczne przejścia piesze oraz dojazd: użytkownikom posesji przyległych do terenu budowy, </w:t>
      </w:r>
      <w:r w:rsidR="00FE2156" w:rsidRPr="00667788">
        <w:rPr>
          <w:rFonts w:ascii="Arial" w:hAnsi="Arial" w:cs="Arial"/>
        </w:rPr>
        <w:t xml:space="preserve">użytkownikom szkoły podstawowej, </w:t>
      </w:r>
      <w:r w:rsidRPr="00667788">
        <w:rPr>
          <w:rFonts w:ascii="Arial" w:hAnsi="Arial" w:cs="Arial"/>
        </w:rPr>
        <w:t xml:space="preserve">służbom </w:t>
      </w:r>
      <w:r w:rsidRPr="00667788">
        <w:rPr>
          <w:rFonts w:ascii="Arial" w:hAnsi="Arial" w:cs="Arial"/>
        </w:rPr>
        <w:lastRenderedPageBreak/>
        <w:t>komunalnym i pojazdom uprzywilejowanym</w:t>
      </w:r>
      <w:r w:rsidR="003D175A" w:rsidRPr="00667788">
        <w:rPr>
          <w:rFonts w:ascii="Arial" w:hAnsi="Arial" w:cs="Arial"/>
        </w:rPr>
        <w:t>. Zamawiający nie dopuszcza możliwości całkowitego zamknięcia dróg czy dojazdów do nieruchomości przyległych do terenu budowy.</w:t>
      </w:r>
      <w:r w:rsidR="006C5A04" w:rsidRPr="00667788">
        <w:rPr>
          <w:rFonts w:ascii="Arial" w:hAnsi="Arial" w:cs="Arial"/>
        </w:rPr>
        <w:t xml:space="preserve"> Należy również z odpowiednim wyprzedzeniem powiadomić administratorów / właścicieli budynków i posesji objętych zakresem planowanych zmian w organizacji ruchu. </w:t>
      </w:r>
    </w:p>
    <w:p w14:paraId="3B8C7B9E" w14:textId="3F08D064"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zapewnić bezpieczną organizację ruchu kołowego i pieszego wraz z czytelnym                     i widocznym oznakowaniem,</w:t>
      </w:r>
    </w:p>
    <w:p w14:paraId="75D46020" w14:textId="4E656424"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zapewnić w trakcie realizacji Robót odbiór wód opadowych i roztopowych oraz oświetlenie ciągów komunikacyjnych, którymi w poszczególnych etapach prowadzony będzie ruch pieszy i drogowy,</w:t>
      </w:r>
    </w:p>
    <w:p w14:paraId="6F78A5D5" w14:textId="1E786387"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układać uzbrojenie podziemne, zgodnie z normami dotyczącymi zachowania normatywnych odległości od budowli i innego uzbrojenia,</w:t>
      </w:r>
    </w:p>
    <w:p w14:paraId="027EC01D" w14:textId="5B6ACBC0"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zapewnić bezpieczeństwo osób przebywających w terenie oraz ochronę mienia,</w:t>
      </w:r>
    </w:p>
    <w:p w14:paraId="539CC305" w14:textId="4410B527"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po zakończeniu robót, teren budowy doprowadzić do stanu pierwotnego,</w:t>
      </w:r>
    </w:p>
    <w:p w14:paraId="3FF27049" w14:textId="6A153D38"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prowadzić roboty zgodnie z przepisami bhp i p.poż. oraz utrzymać plac budowy                   w należytym porządku,</w:t>
      </w:r>
    </w:p>
    <w:p w14:paraId="52CA665A" w14:textId="00C8144D"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przyjąć technologię i organizację robót, która nie spowoduje dewastacji wykonanych robót i terenu,</w:t>
      </w:r>
    </w:p>
    <w:p w14:paraId="39C56FA0" w14:textId="1DF67775"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 xml:space="preserve">zorganizować we własnym zakresie </w:t>
      </w:r>
      <w:r w:rsidR="00311B03" w:rsidRPr="00667788">
        <w:rPr>
          <w:rFonts w:ascii="Arial" w:hAnsi="Arial" w:cs="Arial"/>
        </w:rPr>
        <w:t xml:space="preserve">oraz na własny koszt </w:t>
      </w:r>
      <w:r w:rsidRPr="00667788">
        <w:rPr>
          <w:rFonts w:ascii="Arial" w:hAnsi="Arial" w:cs="Arial"/>
        </w:rPr>
        <w:t>czasowe miejsce składowanie urobku, powstałe podczas wykonywania robót oraz punkt poboru wody i zasilania w energię elektryczną,</w:t>
      </w:r>
    </w:p>
    <w:p w14:paraId="66581A4D" w14:textId="672CF0C9"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 xml:space="preserve">zastosować urządzenia i metody </w:t>
      </w:r>
      <w:proofErr w:type="spellStart"/>
      <w:r w:rsidRPr="00667788">
        <w:rPr>
          <w:rFonts w:ascii="Arial" w:hAnsi="Arial" w:cs="Arial"/>
        </w:rPr>
        <w:t>bezwstrząsowe</w:t>
      </w:r>
      <w:proofErr w:type="spellEnd"/>
      <w:r w:rsidRPr="00667788">
        <w:rPr>
          <w:rFonts w:ascii="Arial" w:hAnsi="Arial" w:cs="Arial"/>
        </w:rPr>
        <w:t>, w celu wyeliminowania przenoszenia drgań na obiekty kubaturowe sąsiadujące z budową,</w:t>
      </w:r>
    </w:p>
    <w:p w14:paraId="5CF5D942" w14:textId="37FC6FEF"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do wyprzedzającego zawiadomienia użytkowników urządzeń (gestorów sieci) podziemnych, o planowanym terminie rozpoczęcia robót uzbrojenia terenu,</w:t>
      </w:r>
    </w:p>
    <w:p w14:paraId="5E9C9849" w14:textId="69E9652A"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do ścisłego przestrzegania wymagań zawartych w uzgodnieniach z gestorami sieci infrastrukturalnych oraz przestrzegania obowiązujących procedur odnośnie zatrudniania podwykonawców, w celu wykonania uzgodnionych zakresów robót,</w:t>
      </w:r>
    </w:p>
    <w:p w14:paraId="388B0428" w14:textId="64344F4E"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do zapewnienia na każdym etapie realizacji robót ciągłości dostaw i odbioru mediów do i od odbiorców. Wykonawca odpowiada za ochronę wszystkich instalacji takich jak kable, rurociągi itp. oraz zapewni właściwe zabezpieczenie tych instalacji i urządzeń na czas prowadzenia Robót. W razie konieczności wyłączenia dostawy i odbioru mediów działanie musi być uprzednio uzgodnione z odbiorcą, gestorem sieci oraz Zamawiającym.</w:t>
      </w:r>
    </w:p>
    <w:p w14:paraId="482B51FD" w14:textId="6E1489FA"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na żądanie przedstawiciela Zamawiającego na budowie, przygotowanie i przekazanie niezbędnych dokumentów dla dokonania oceny jakości wykonanych prac (wyniki prób betonów cementowych i asfaltowych, zagęszczeń i nośności podłoża i poszczególnych warstw konstrukcyjnych, atesty, certyfikaty wymagane przepisami Prawa budowlanego) zgodnie z wymaganiami ST oraz przepisami Prawa Budowlanego;</w:t>
      </w:r>
    </w:p>
    <w:p w14:paraId="705870A9" w14:textId="17FF3813"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usunąć zgłaszane przez strony odbierające usterki dot. wykonywanego przedmiotu zamówienia, a także uwzględnić zastrzeżenia i uwagi zgłaszan</w:t>
      </w:r>
      <w:r w:rsidR="00FE2156" w:rsidRPr="00667788">
        <w:rPr>
          <w:rFonts w:ascii="Arial" w:hAnsi="Arial" w:cs="Arial"/>
        </w:rPr>
        <w:t>e</w:t>
      </w:r>
      <w:r w:rsidRPr="00667788">
        <w:rPr>
          <w:rFonts w:ascii="Arial" w:hAnsi="Arial" w:cs="Arial"/>
        </w:rPr>
        <w:t xml:space="preserve"> przez </w:t>
      </w:r>
      <w:r w:rsidR="00FE2156" w:rsidRPr="00667788">
        <w:rPr>
          <w:rFonts w:ascii="Arial" w:hAnsi="Arial" w:cs="Arial"/>
        </w:rPr>
        <w:t>przedstawiciela Zamawiającego</w:t>
      </w:r>
      <w:r w:rsidRPr="00667788">
        <w:rPr>
          <w:rFonts w:ascii="Arial" w:hAnsi="Arial" w:cs="Arial"/>
        </w:rPr>
        <w:t xml:space="preserve"> w terminie nie dłuższym jak trzy dni,</w:t>
      </w:r>
    </w:p>
    <w:p w14:paraId="0BE6F9EF" w14:textId="490A60F7" w:rsidR="008D36BD" w:rsidRPr="00667788" w:rsidRDefault="008D36BD" w:rsidP="00667788">
      <w:pPr>
        <w:pStyle w:val="Akapitzlist"/>
        <w:numPr>
          <w:ilvl w:val="0"/>
          <w:numId w:val="43"/>
        </w:numPr>
        <w:spacing w:line="276" w:lineRule="auto"/>
        <w:jc w:val="both"/>
        <w:rPr>
          <w:rFonts w:ascii="Arial" w:hAnsi="Arial" w:cs="Arial"/>
        </w:rPr>
      </w:pPr>
      <w:r w:rsidRPr="00667788">
        <w:rPr>
          <w:rFonts w:ascii="Arial" w:hAnsi="Arial" w:cs="Arial"/>
        </w:rPr>
        <w:t>do prowadzenia robót w sposób zapewniający:</w:t>
      </w:r>
    </w:p>
    <w:p w14:paraId="370F0716" w14:textId="220CD62B"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bezpieczeństwo osób zamieszkujących i przebywających w terenie oraz ochronę mienia,</w:t>
      </w:r>
    </w:p>
    <w:p w14:paraId="568FB8D9" w14:textId="2D9CCDD1"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bezpieczną i zgodną z przepisami technologię robót,</w:t>
      </w:r>
    </w:p>
    <w:p w14:paraId="62B33F36" w14:textId="0E448DEE"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lastRenderedPageBreak/>
        <w:t>ochronę powietrza atmosferycznego przed zanieczyszczeniami, zarówno przy robotach rozbiórkowych jak i przez zastosowanie sprawnego i właściwie eksploatowanego sprzętu,</w:t>
      </w:r>
    </w:p>
    <w:p w14:paraId="118CE76B" w14:textId="2F67A53C"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najmniej uciążliwą akustycznie technologię robót rozbiórkowych,</w:t>
      </w:r>
    </w:p>
    <w:p w14:paraId="65969D74" w14:textId="088BE2C1"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bezpieczeństwo konstrukcji, budowli, budynków i urządzeń oraz właściwe warunki eksploatacyjne dla obiektów zlokalizowanych w sąsiedztwie placu budowy oraz dróg dojazdowych w tym rejonie,</w:t>
      </w:r>
    </w:p>
    <w:p w14:paraId="5E236413" w14:textId="17BEE771"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stosowanie wymagań Rozporządzenia Ministra Infrastruktury z dnia 12.04.2002 r. w sprawie warunków technicznych, jakim powinny odpowiadać budynki i ich usytuowanie (</w:t>
      </w:r>
      <w:proofErr w:type="spellStart"/>
      <w:r w:rsidRPr="00667788">
        <w:rPr>
          <w:rFonts w:ascii="Arial" w:hAnsi="Arial" w:cs="Arial"/>
        </w:rPr>
        <w:t>t.j</w:t>
      </w:r>
      <w:proofErr w:type="spellEnd"/>
      <w:r w:rsidRPr="00667788">
        <w:rPr>
          <w:rFonts w:ascii="Arial" w:hAnsi="Arial" w:cs="Arial"/>
        </w:rPr>
        <w:t xml:space="preserve">. </w:t>
      </w:r>
      <w:r w:rsidR="001C3334" w:rsidRPr="00667788">
        <w:rPr>
          <w:rFonts w:ascii="Arial" w:hAnsi="Arial" w:cs="Arial"/>
        </w:rPr>
        <w:t xml:space="preserve">Dz.U. 2022, poz. 1225 </w:t>
      </w:r>
      <w:r w:rsidRPr="00667788">
        <w:rPr>
          <w:rFonts w:ascii="Arial" w:hAnsi="Arial" w:cs="Arial"/>
        </w:rPr>
        <w:t>.),</w:t>
      </w:r>
    </w:p>
    <w:p w14:paraId="0EC30D30" w14:textId="4F370822"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 xml:space="preserve">stosowanie wymagań Rozporządzenia </w:t>
      </w:r>
      <w:r w:rsidR="00346149" w:rsidRPr="00667788">
        <w:rPr>
          <w:rFonts w:ascii="Arial" w:hAnsi="Arial" w:cs="Arial"/>
        </w:rPr>
        <w:t xml:space="preserve">Rozporządzenie Ministra Infrastruktury z dnia 24 czerwca 2022 r. w sprawie przepisów techniczno-budowlanych dotyczących dróg publicznych </w:t>
      </w:r>
      <w:r w:rsidRPr="00667788">
        <w:rPr>
          <w:rFonts w:ascii="Arial" w:hAnsi="Arial" w:cs="Arial"/>
        </w:rPr>
        <w:t>(</w:t>
      </w:r>
      <w:proofErr w:type="spellStart"/>
      <w:r w:rsidRPr="00667788">
        <w:rPr>
          <w:rFonts w:ascii="Arial" w:hAnsi="Arial" w:cs="Arial"/>
        </w:rPr>
        <w:t>t.j</w:t>
      </w:r>
      <w:proofErr w:type="spellEnd"/>
      <w:r w:rsidRPr="00667788">
        <w:rPr>
          <w:rFonts w:ascii="Arial" w:hAnsi="Arial" w:cs="Arial"/>
        </w:rPr>
        <w:t xml:space="preserve">. Dz. U. z </w:t>
      </w:r>
      <w:r w:rsidR="00346149" w:rsidRPr="00667788">
        <w:rPr>
          <w:rFonts w:ascii="Arial" w:hAnsi="Arial" w:cs="Arial"/>
        </w:rPr>
        <w:t>2022</w:t>
      </w:r>
      <w:r w:rsidRPr="00667788">
        <w:rPr>
          <w:rFonts w:ascii="Arial" w:hAnsi="Arial" w:cs="Arial"/>
        </w:rPr>
        <w:t xml:space="preserve"> r., Nr </w:t>
      </w:r>
      <w:r w:rsidR="00346149" w:rsidRPr="00667788">
        <w:rPr>
          <w:rFonts w:ascii="Arial" w:hAnsi="Arial" w:cs="Arial"/>
        </w:rPr>
        <w:t>1518</w:t>
      </w:r>
      <w:r w:rsidRPr="00667788">
        <w:rPr>
          <w:rFonts w:ascii="Arial" w:hAnsi="Arial" w:cs="Arial"/>
        </w:rPr>
        <w:t xml:space="preserve"> z </w:t>
      </w:r>
      <w:proofErr w:type="spellStart"/>
      <w:r w:rsidRPr="00667788">
        <w:rPr>
          <w:rFonts w:ascii="Arial" w:hAnsi="Arial" w:cs="Arial"/>
        </w:rPr>
        <w:t>późn</w:t>
      </w:r>
      <w:proofErr w:type="spellEnd"/>
      <w:r w:rsidRPr="00667788">
        <w:rPr>
          <w:rFonts w:ascii="Arial" w:hAnsi="Arial" w:cs="Arial"/>
        </w:rPr>
        <w:t>. zm.),</w:t>
      </w:r>
    </w:p>
    <w:p w14:paraId="6BDDAD92" w14:textId="04E4696B"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 xml:space="preserve">stosowania wymagań Rozporządzenia Ministra Infrastruktury z dnia 23.06.2003 r. w sprawie informacji dotyczącej bezpieczeństwa i ochrony zdrowia oraz planu bezpieczeństwa i ochrony zdrowia (Dz. U. z 2003 r., Nr 120, poz. 1126 z </w:t>
      </w:r>
      <w:proofErr w:type="spellStart"/>
      <w:r w:rsidRPr="00667788">
        <w:rPr>
          <w:rFonts w:ascii="Arial" w:hAnsi="Arial" w:cs="Arial"/>
        </w:rPr>
        <w:t>późn</w:t>
      </w:r>
      <w:proofErr w:type="spellEnd"/>
      <w:r w:rsidRPr="00667788">
        <w:rPr>
          <w:rFonts w:ascii="Arial" w:hAnsi="Arial" w:cs="Arial"/>
        </w:rPr>
        <w:t>. zm.),</w:t>
      </w:r>
    </w:p>
    <w:p w14:paraId="3258B0A7" w14:textId="0A1130B4"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 xml:space="preserve">stosowanie wymagań Rozporządzenia Ministra Infrastruktury z dnia 06.02.2003 r. w sprawie bezpieczeństwa i higieny pracy podczas wykonywania robót budowlanych (Dz. U. z 2003 r., Nr 47, poz. 401 z </w:t>
      </w:r>
      <w:proofErr w:type="spellStart"/>
      <w:r w:rsidRPr="00667788">
        <w:rPr>
          <w:rFonts w:ascii="Arial" w:hAnsi="Arial" w:cs="Arial"/>
        </w:rPr>
        <w:t>późn</w:t>
      </w:r>
      <w:proofErr w:type="spellEnd"/>
      <w:r w:rsidRPr="00667788">
        <w:rPr>
          <w:rFonts w:ascii="Arial" w:hAnsi="Arial" w:cs="Arial"/>
        </w:rPr>
        <w:t>. zm.).</w:t>
      </w:r>
    </w:p>
    <w:p w14:paraId="0F7DBED4" w14:textId="7851073F"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W celu wyeliminowania późniejszych roszczeń ze strony prawnych właścicieli nieruchomości sąsiadujących z terenem budowy i układem drogowym, stanowiącym dojazd do budowy, przed rozpoczęciem robót Wykonawca zobowiązany jest do sporządzenia szczegółowej inwentaryzacji fotograficznej terenu, obiektów, a także dróg dojazdowych wg stanu na dzień przekazania placu budowy. O każdorazowym, niezbędnym wejściu na teren nieruchomości, których właścicielem są osoby trzecie należy informować z wyprzedzeniem zarówno właściciela nieruchomości jak i Inwestora.</w:t>
      </w:r>
    </w:p>
    <w:p w14:paraId="660E7B6B" w14:textId="7F06B6DB"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W przypadku stwierdzenia powstania w toku realizacji przedmiotu umowy uszkodzeń terenu nieruchomości lub obiektów, zlokalizowanych w strefie oddziaływania prac prowadzonych przez Wykonawcę, a wynikających z niewłaściwego prowadzenia robót budowlanych, konsekwencje z tego tytułu poniesie Wykonawca.</w:t>
      </w:r>
    </w:p>
    <w:p w14:paraId="54A19EBF" w14:textId="229B5D11"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 xml:space="preserve">sporządzania przez cały okres trwania umowy raportów z postępu robót w cyklu miesięcznym według wzoru zatwierdzonego przez Zamawiającego. </w:t>
      </w:r>
    </w:p>
    <w:p w14:paraId="5753EE49" w14:textId="1EB06B32" w:rsidR="008D36BD" w:rsidRPr="00667788" w:rsidRDefault="008D36BD" w:rsidP="00667788">
      <w:pPr>
        <w:pStyle w:val="Akapitzlist"/>
        <w:numPr>
          <w:ilvl w:val="0"/>
          <w:numId w:val="40"/>
        </w:numPr>
        <w:spacing w:line="276" w:lineRule="auto"/>
        <w:jc w:val="both"/>
        <w:rPr>
          <w:rFonts w:ascii="Arial" w:hAnsi="Arial" w:cs="Arial"/>
        </w:rPr>
      </w:pPr>
      <w:r w:rsidRPr="00667788">
        <w:rPr>
          <w:rFonts w:ascii="Arial" w:hAnsi="Arial" w:cs="Arial"/>
        </w:rPr>
        <w:t>Zanieczyszczoną ziemię, odpady budowlane, gruz i śmieci należy wywieźć na legalne wysypiska. Koszty w/w wywozu z jego utylizacją należy uwzględnić w wynagrodzeniu ryczałtowym. Wykonawca dostarczy Zamawiającemu dokumenty potwierdzające dokonanie w/w wywozu na legalne wysypisko.</w:t>
      </w:r>
    </w:p>
    <w:p w14:paraId="49E94BBF" w14:textId="77777777" w:rsidR="008D36BD" w:rsidRPr="00667788" w:rsidRDefault="008D36BD" w:rsidP="008D36BD">
      <w:pPr>
        <w:rPr>
          <w:rFonts w:cs="Arial"/>
        </w:rPr>
      </w:pPr>
    </w:p>
    <w:p w14:paraId="160BC770" w14:textId="235B60E7" w:rsidR="008D36BD" w:rsidRPr="00667788" w:rsidRDefault="008D36BD" w:rsidP="007F0C34">
      <w:pPr>
        <w:pStyle w:val="Akapitzlist"/>
        <w:numPr>
          <w:ilvl w:val="0"/>
          <w:numId w:val="13"/>
        </w:numPr>
        <w:jc w:val="both"/>
        <w:rPr>
          <w:rFonts w:ascii="Arial" w:hAnsi="Arial" w:cs="Arial"/>
        </w:rPr>
      </w:pPr>
      <w:r w:rsidRPr="00667788">
        <w:rPr>
          <w:rFonts w:ascii="Arial" w:hAnsi="Arial" w:cs="Arial"/>
        </w:rPr>
        <w:t>Wykonawca we własnym zakresie i na własny koszt:</w:t>
      </w:r>
    </w:p>
    <w:p w14:paraId="5CEEE07D" w14:textId="77777777" w:rsidR="00751B94" w:rsidRPr="00667788" w:rsidRDefault="00751B94" w:rsidP="00751B94">
      <w:pPr>
        <w:ind w:left="993" w:hanging="142"/>
        <w:jc w:val="both"/>
        <w:rPr>
          <w:rFonts w:cs="Arial"/>
          <w:sz w:val="22"/>
          <w:szCs w:val="22"/>
        </w:rPr>
      </w:pPr>
    </w:p>
    <w:p w14:paraId="5326FC37" w14:textId="1D0BBBA0" w:rsidR="008D36BD" w:rsidRPr="00667788" w:rsidRDefault="008D36BD" w:rsidP="00667788">
      <w:pPr>
        <w:pStyle w:val="Akapitzlist"/>
        <w:numPr>
          <w:ilvl w:val="2"/>
          <w:numId w:val="44"/>
        </w:numPr>
        <w:spacing w:line="276" w:lineRule="auto"/>
        <w:jc w:val="both"/>
        <w:rPr>
          <w:rFonts w:ascii="Arial" w:hAnsi="Arial" w:cs="Arial"/>
        </w:rPr>
      </w:pPr>
      <w:r w:rsidRPr="00667788">
        <w:rPr>
          <w:rFonts w:ascii="Arial" w:hAnsi="Arial" w:cs="Arial"/>
        </w:rPr>
        <w:t>zorganizuje czasowe zaplecze budowy na terenie przeznaczonym pod realizację zadania,</w:t>
      </w:r>
    </w:p>
    <w:p w14:paraId="19A6BDE6" w14:textId="75D346F0" w:rsidR="008D36BD" w:rsidRPr="00667788" w:rsidRDefault="008D36BD" w:rsidP="00667788">
      <w:pPr>
        <w:pStyle w:val="Akapitzlist"/>
        <w:numPr>
          <w:ilvl w:val="2"/>
          <w:numId w:val="44"/>
        </w:numPr>
        <w:spacing w:line="276" w:lineRule="auto"/>
        <w:jc w:val="both"/>
        <w:rPr>
          <w:rFonts w:ascii="Arial" w:hAnsi="Arial" w:cs="Arial"/>
        </w:rPr>
      </w:pPr>
      <w:r w:rsidRPr="00667788">
        <w:rPr>
          <w:rFonts w:ascii="Arial" w:hAnsi="Arial" w:cs="Arial"/>
        </w:rPr>
        <w:t xml:space="preserve">zamontuje tymczasowe urządzenia pomiarowe na dostawę wody i energii elektrycznej, dla potrzeb placu budowy, wraz z uzyskaniem warunków </w:t>
      </w:r>
      <w:r w:rsidRPr="00667788">
        <w:rPr>
          <w:rFonts w:ascii="Arial" w:hAnsi="Arial" w:cs="Arial"/>
        </w:rPr>
        <w:lastRenderedPageBreak/>
        <w:t>technicznych od gestorów  urządzeń podziemnych. W przypadku nie otrzymania warunków technicznych, dostawa wody i energii dla placu budowy nastąpi staraniem Wykonawcy (np. agregat prądotwórczy). Koszty urządzenia zaplecza i placu budowy wraz z dostawą wody i energii elektrycznej obciążają Wykonawcę robót.</w:t>
      </w:r>
    </w:p>
    <w:p w14:paraId="0C392F06" w14:textId="77777777" w:rsidR="00667788" w:rsidRPr="00667788" w:rsidRDefault="00667788" w:rsidP="00751B94">
      <w:pPr>
        <w:spacing w:line="276" w:lineRule="auto"/>
        <w:ind w:left="993"/>
        <w:jc w:val="both"/>
        <w:rPr>
          <w:rFonts w:cs="Arial"/>
          <w:sz w:val="22"/>
          <w:szCs w:val="22"/>
        </w:rPr>
      </w:pPr>
    </w:p>
    <w:p w14:paraId="037C1CCB" w14:textId="77777777" w:rsidR="008D36BD" w:rsidRPr="00667788" w:rsidRDefault="008D36BD" w:rsidP="00751B94">
      <w:pPr>
        <w:spacing w:line="276" w:lineRule="auto"/>
        <w:ind w:left="993"/>
        <w:jc w:val="both"/>
        <w:rPr>
          <w:rFonts w:cs="Arial"/>
          <w:sz w:val="22"/>
          <w:szCs w:val="22"/>
        </w:rPr>
      </w:pPr>
    </w:p>
    <w:p w14:paraId="4B693FC2" w14:textId="27003FCC" w:rsidR="008D36BD" w:rsidRPr="00667788" w:rsidRDefault="008D36BD" w:rsidP="00667788">
      <w:pPr>
        <w:pStyle w:val="Akapitzlist"/>
        <w:numPr>
          <w:ilvl w:val="0"/>
          <w:numId w:val="13"/>
        </w:numPr>
        <w:spacing w:line="276" w:lineRule="auto"/>
        <w:jc w:val="both"/>
        <w:rPr>
          <w:rFonts w:ascii="Arial" w:hAnsi="Arial" w:cs="Arial"/>
        </w:rPr>
      </w:pPr>
      <w:r w:rsidRPr="00667788">
        <w:rPr>
          <w:rFonts w:ascii="Arial" w:hAnsi="Arial" w:cs="Arial"/>
        </w:rPr>
        <w:t xml:space="preserve">Przed zgłoszeniem Zamawiającemu przez Wykonawcę gotowości do odbioru końcowego robót, Wykonawca wyprzedzająco przygotuje i przekaże do akceptacji </w:t>
      </w:r>
      <w:r w:rsidR="00A462D6" w:rsidRPr="00667788">
        <w:rPr>
          <w:rFonts w:ascii="Arial" w:hAnsi="Arial" w:cs="Arial"/>
        </w:rPr>
        <w:t>Zamawiającemu</w:t>
      </w:r>
      <w:r w:rsidRPr="00667788">
        <w:rPr>
          <w:rFonts w:ascii="Arial" w:hAnsi="Arial" w:cs="Arial"/>
        </w:rPr>
        <w:t xml:space="preserve"> następujące dokumenty odbiorowe, pozwalające na ocenę prawidłowego wykonania przedmiotu odbioru:</w:t>
      </w:r>
    </w:p>
    <w:p w14:paraId="1C7B685C" w14:textId="0FDF412F" w:rsidR="008D36BD" w:rsidRPr="00667788" w:rsidRDefault="008D36BD" w:rsidP="00E76521">
      <w:pPr>
        <w:pStyle w:val="Akapitzlist"/>
        <w:numPr>
          <w:ilvl w:val="1"/>
          <w:numId w:val="26"/>
        </w:numPr>
        <w:spacing w:line="276" w:lineRule="auto"/>
        <w:jc w:val="both"/>
        <w:rPr>
          <w:rFonts w:ascii="Arial" w:hAnsi="Arial" w:cs="Arial"/>
        </w:rPr>
      </w:pPr>
      <w:r w:rsidRPr="00667788">
        <w:rPr>
          <w:rFonts w:ascii="Arial" w:hAnsi="Arial" w:cs="Arial"/>
        </w:rPr>
        <w:t xml:space="preserve">dokumentacja projektowa podstawowa z naniesionymi zmianami jeżeli w toku realizacji robót budowlanych takowe wystąpiły oraz dokumentacja dodatkowa, jeśli została sporządzona w trakcie realizacji Inwestycji, uzgodnione przez projektanta zgodnie z obowiązującymi w tym zakresie przepisami prawa, </w:t>
      </w:r>
    </w:p>
    <w:p w14:paraId="455F4CB1" w14:textId="272AE902" w:rsidR="008D36BD" w:rsidRPr="00667788" w:rsidRDefault="008D36BD" w:rsidP="00E76521">
      <w:pPr>
        <w:pStyle w:val="Akapitzlist"/>
        <w:numPr>
          <w:ilvl w:val="1"/>
          <w:numId w:val="26"/>
        </w:numPr>
        <w:spacing w:line="276" w:lineRule="auto"/>
        <w:jc w:val="both"/>
        <w:rPr>
          <w:rFonts w:ascii="Arial" w:hAnsi="Arial" w:cs="Arial"/>
        </w:rPr>
      </w:pPr>
      <w:r w:rsidRPr="00667788">
        <w:rPr>
          <w:rFonts w:ascii="Arial" w:hAnsi="Arial" w:cs="Arial"/>
        </w:rPr>
        <w:t>specyfikacje techniczne (uzupełniające lub zamienne) o ile wystąpiły,</w:t>
      </w:r>
    </w:p>
    <w:p w14:paraId="55B47816" w14:textId="5F0A52DF" w:rsidR="008D36BD" w:rsidRPr="009D6DC5" w:rsidRDefault="008D36BD" w:rsidP="009D6DC5">
      <w:pPr>
        <w:pStyle w:val="Akapitzlist"/>
        <w:numPr>
          <w:ilvl w:val="1"/>
          <w:numId w:val="26"/>
        </w:numPr>
        <w:spacing w:line="276" w:lineRule="auto"/>
        <w:jc w:val="both"/>
        <w:rPr>
          <w:rFonts w:ascii="Arial" w:hAnsi="Arial" w:cs="Arial"/>
        </w:rPr>
      </w:pPr>
      <w:r w:rsidRPr="00667788">
        <w:rPr>
          <w:rFonts w:ascii="Arial" w:hAnsi="Arial" w:cs="Arial"/>
        </w:rPr>
        <w:t>recepty i ustalenia technologiczne,</w:t>
      </w:r>
    </w:p>
    <w:p w14:paraId="076FD942" w14:textId="4BA0527C" w:rsidR="008D36BD" w:rsidRPr="00667788" w:rsidRDefault="008D36BD" w:rsidP="00E76521">
      <w:pPr>
        <w:pStyle w:val="Akapitzlist"/>
        <w:numPr>
          <w:ilvl w:val="1"/>
          <w:numId w:val="26"/>
        </w:numPr>
        <w:spacing w:line="276" w:lineRule="auto"/>
        <w:jc w:val="both"/>
        <w:rPr>
          <w:rFonts w:ascii="Arial" w:hAnsi="Arial" w:cs="Arial"/>
        </w:rPr>
      </w:pPr>
      <w:r w:rsidRPr="00667788">
        <w:rPr>
          <w:rFonts w:ascii="Arial" w:hAnsi="Arial" w:cs="Arial"/>
        </w:rPr>
        <w:t>protokoły, sprawozdania, zaświadczenia z przeprowadzonych prób, a także wyniki pomiarów kontrolnych oraz badań i oznaczeń laboratoryjnych,</w:t>
      </w:r>
    </w:p>
    <w:p w14:paraId="1F4D3E19" w14:textId="7F161136" w:rsidR="008D36BD" w:rsidRPr="00667788" w:rsidRDefault="008D36BD" w:rsidP="00E76521">
      <w:pPr>
        <w:pStyle w:val="Akapitzlist"/>
        <w:numPr>
          <w:ilvl w:val="1"/>
          <w:numId w:val="26"/>
        </w:numPr>
        <w:spacing w:line="276" w:lineRule="auto"/>
        <w:jc w:val="both"/>
        <w:rPr>
          <w:rFonts w:ascii="Arial" w:hAnsi="Arial" w:cs="Arial"/>
        </w:rPr>
      </w:pPr>
      <w:r w:rsidRPr="00667788">
        <w:rPr>
          <w:rFonts w:ascii="Arial" w:hAnsi="Arial" w:cs="Arial"/>
        </w:rPr>
        <w:t xml:space="preserve">atesty, certyfikaty, deklaracje właściwości użytkowych, deklaracje zgodności wbudowanych materiałów, </w:t>
      </w:r>
    </w:p>
    <w:p w14:paraId="6D30C707" w14:textId="5A67FAC0" w:rsidR="008D36BD" w:rsidRPr="00667788" w:rsidRDefault="008D36BD" w:rsidP="00E76521">
      <w:pPr>
        <w:pStyle w:val="Akapitzlist"/>
        <w:numPr>
          <w:ilvl w:val="1"/>
          <w:numId w:val="26"/>
        </w:numPr>
        <w:spacing w:line="276" w:lineRule="auto"/>
        <w:jc w:val="both"/>
        <w:rPr>
          <w:rFonts w:ascii="Arial" w:hAnsi="Arial" w:cs="Arial"/>
        </w:rPr>
      </w:pPr>
      <w:r w:rsidRPr="00667788">
        <w:rPr>
          <w:rFonts w:ascii="Arial" w:hAnsi="Arial" w:cs="Arial"/>
        </w:rPr>
        <w:t>protokoły przekazania materiałów z odzysku, protokoły likwidacji materiałów niezdatnych do ponownego wbudowania, karty przekazania odpadów/karty ewidencji odpadów - całość potwierdzona przez przedstawiciela Inwestora.</w:t>
      </w:r>
    </w:p>
    <w:p w14:paraId="37DF1EA0" w14:textId="77777777" w:rsidR="008D36BD" w:rsidRPr="00667788" w:rsidRDefault="008D36BD" w:rsidP="00751B94">
      <w:pPr>
        <w:spacing w:line="276" w:lineRule="auto"/>
        <w:ind w:left="993"/>
        <w:jc w:val="both"/>
        <w:rPr>
          <w:rFonts w:cs="Arial"/>
          <w:sz w:val="22"/>
          <w:szCs w:val="22"/>
        </w:rPr>
      </w:pPr>
    </w:p>
    <w:p w14:paraId="05A6B998" w14:textId="64056F1F" w:rsidR="008D36BD" w:rsidRPr="00667788" w:rsidRDefault="008D36BD" w:rsidP="00667788">
      <w:pPr>
        <w:pStyle w:val="Akapitzlist"/>
        <w:numPr>
          <w:ilvl w:val="0"/>
          <w:numId w:val="13"/>
        </w:numPr>
        <w:spacing w:line="276" w:lineRule="auto"/>
        <w:jc w:val="both"/>
        <w:rPr>
          <w:rFonts w:ascii="Arial" w:hAnsi="Arial" w:cs="Arial"/>
        </w:rPr>
      </w:pPr>
      <w:r w:rsidRPr="00667788">
        <w:rPr>
          <w:rFonts w:ascii="Arial" w:hAnsi="Arial" w:cs="Arial"/>
        </w:rPr>
        <w:t>Materiały z demontażu należy dostarczyć na miejsce wskazane przez Zamawiającego. Materiały nie nadające się do wykorzystania, należy wywieźć na złomowisko lub zutylizować. Wykonawca dostarczy Zamawiającemu stosowne dokumenty potwierdzające dokonanie w/w przekazania lub wywozu i uwzględni koszty z tym związane w wynagrodzeniu ryczałtowym. Materiały będące własnością Zamawiającego, nadające się do ponownego wbudowania, należy przewieźć we wskazane przez Zamawiającego miejsce składowania. Typowania materiałów nadających się do ponownego wbudowania, dokona przedstawiciel Zamawiającego</w:t>
      </w:r>
      <w:r w:rsidR="00A462D6" w:rsidRPr="00667788">
        <w:rPr>
          <w:rFonts w:ascii="Arial" w:hAnsi="Arial" w:cs="Arial"/>
        </w:rPr>
        <w:t>.</w:t>
      </w:r>
    </w:p>
    <w:p w14:paraId="469349C5" w14:textId="77777777" w:rsidR="00151CE2" w:rsidRPr="00E870D5" w:rsidRDefault="00151CE2" w:rsidP="00751B94">
      <w:pPr>
        <w:spacing w:line="276" w:lineRule="auto"/>
        <w:ind w:left="993"/>
        <w:jc w:val="both"/>
        <w:rPr>
          <w:rFonts w:cs="Arial"/>
        </w:rPr>
      </w:pPr>
    </w:p>
    <w:p w14:paraId="3FFB7C61" w14:textId="77777777" w:rsidR="00FF4797" w:rsidRDefault="00FF4797" w:rsidP="00FF4797">
      <w:pPr>
        <w:ind w:left="284"/>
        <w:rPr>
          <w:rFonts w:cs="Arial"/>
          <w:b/>
          <w:u w:val="single"/>
        </w:rPr>
      </w:pPr>
      <w:r>
        <w:rPr>
          <w:rFonts w:cs="Arial"/>
          <w:b/>
          <w:u w:val="single"/>
        </w:rPr>
        <w:t>3</w:t>
      </w:r>
      <w:r w:rsidRPr="00667788">
        <w:rPr>
          <w:rFonts w:cs="Arial"/>
          <w:b/>
          <w:u w:val="single"/>
        </w:rPr>
        <w:t xml:space="preserve">.  </w:t>
      </w:r>
      <w:r>
        <w:rPr>
          <w:rFonts w:cs="Arial"/>
          <w:b/>
          <w:u w:val="single"/>
        </w:rPr>
        <w:t>Rozliczenie</w:t>
      </w:r>
    </w:p>
    <w:p w14:paraId="76E4B5AD" w14:textId="77777777" w:rsidR="00FF4797" w:rsidRDefault="00FF4797" w:rsidP="00FF4797">
      <w:pPr>
        <w:ind w:left="284"/>
        <w:rPr>
          <w:rFonts w:cs="Arial"/>
          <w:b/>
          <w:u w:val="single"/>
        </w:rPr>
      </w:pPr>
    </w:p>
    <w:p w14:paraId="7E93CEE2" w14:textId="1AC55086" w:rsidR="00FF4797" w:rsidRDefault="00FF4797" w:rsidP="00FF4797">
      <w:pPr>
        <w:pStyle w:val="Akapitzlist"/>
        <w:numPr>
          <w:ilvl w:val="0"/>
          <w:numId w:val="46"/>
        </w:numPr>
        <w:spacing w:line="276" w:lineRule="auto"/>
        <w:jc w:val="both"/>
        <w:rPr>
          <w:rFonts w:ascii="Arial" w:hAnsi="Arial" w:cs="Arial"/>
        </w:rPr>
      </w:pPr>
      <w:r w:rsidRPr="00FF4797">
        <w:rPr>
          <w:rFonts w:ascii="Arial" w:hAnsi="Arial" w:cs="Arial"/>
        </w:rPr>
        <w:t xml:space="preserve">Zamawiający zastrzega sobie prawo ograniczenia </w:t>
      </w:r>
      <w:r w:rsidR="00D608C7">
        <w:rPr>
          <w:rFonts w:ascii="Arial" w:hAnsi="Arial" w:cs="Arial"/>
        </w:rPr>
        <w:t xml:space="preserve"> lub zwiększenia </w:t>
      </w:r>
      <w:r w:rsidRPr="00FF4797">
        <w:rPr>
          <w:rFonts w:ascii="Arial" w:hAnsi="Arial" w:cs="Arial"/>
        </w:rPr>
        <w:t>ilości wymienianej stolarki w zależności od ilości dysponowanych środków.</w:t>
      </w:r>
    </w:p>
    <w:p w14:paraId="7B857D03" w14:textId="77777777" w:rsidR="00FF4797" w:rsidRPr="00FF4797" w:rsidRDefault="00FF4797" w:rsidP="00FF4797">
      <w:pPr>
        <w:pStyle w:val="Akapitzlist"/>
        <w:spacing w:line="276" w:lineRule="auto"/>
        <w:jc w:val="both"/>
        <w:rPr>
          <w:rFonts w:ascii="Arial" w:hAnsi="Arial" w:cs="Arial"/>
        </w:rPr>
      </w:pPr>
    </w:p>
    <w:p w14:paraId="6EB29454" w14:textId="7469CB95" w:rsidR="00FF4797" w:rsidRPr="00FF4797" w:rsidRDefault="00FF4797" w:rsidP="00FF4797">
      <w:pPr>
        <w:pStyle w:val="Akapitzlist"/>
        <w:numPr>
          <w:ilvl w:val="0"/>
          <w:numId w:val="46"/>
        </w:numPr>
        <w:spacing w:line="276" w:lineRule="auto"/>
        <w:jc w:val="both"/>
        <w:rPr>
          <w:rFonts w:ascii="Arial" w:hAnsi="Arial" w:cs="Arial"/>
        </w:rPr>
      </w:pPr>
      <w:r w:rsidRPr="00FF4797">
        <w:rPr>
          <w:rFonts w:ascii="Arial" w:hAnsi="Arial" w:cs="Arial"/>
        </w:rPr>
        <w:t>Rozliczenie końcowe całości zadania nastąpi kosztorysem powykonawczym sporządzonym na podstawie cen jednostkowych z kosztorysu ofertowego.</w:t>
      </w:r>
    </w:p>
    <w:p w14:paraId="682AC20D" w14:textId="77777777" w:rsidR="008D36BD" w:rsidRPr="00E870D5" w:rsidRDefault="008D36BD" w:rsidP="008D36BD">
      <w:pPr>
        <w:rPr>
          <w:rFonts w:cs="Arial"/>
        </w:rPr>
      </w:pPr>
    </w:p>
    <w:p w14:paraId="4B6351A7" w14:textId="77777777" w:rsidR="008D36BD" w:rsidRPr="00E870D5" w:rsidRDefault="008D36BD" w:rsidP="008D36BD">
      <w:pPr>
        <w:rPr>
          <w:rFonts w:cs="Arial"/>
        </w:rPr>
      </w:pPr>
    </w:p>
    <w:p w14:paraId="402B76A1" w14:textId="3D1E6123" w:rsidR="00B0376D" w:rsidRPr="00E870D5" w:rsidRDefault="00B0376D" w:rsidP="002014B3">
      <w:pPr>
        <w:spacing w:line="276" w:lineRule="auto"/>
        <w:jc w:val="both"/>
        <w:rPr>
          <w:rFonts w:cs="Arial"/>
        </w:rPr>
      </w:pPr>
    </w:p>
    <w:sectPr w:rsidR="00B0376D" w:rsidRPr="00E870D5" w:rsidSect="0030339F">
      <w:headerReference w:type="first" r:id="rId8"/>
      <w:pgSz w:w="11906" w:h="16838" w:code="9"/>
      <w:pgMar w:top="1569" w:right="1418" w:bottom="1418" w:left="1418" w:header="142" w:footer="9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58A14" w14:textId="77777777" w:rsidR="00073E9D" w:rsidRDefault="00073E9D">
      <w:r>
        <w:separator/>
      </w:r>
    </w:p>
  </w:endnote>
  <w:endnote w:type="continuationSeparator" w:id="0">
    <w:p w14:paraId="2E16E1F3" w14:textId="77777777" w:rsidR="00073E9D" w:rsidRDefault="00073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Bold">
    <w:altName w:val="Calibri"/>
    <w:panose1 w:val="00000000000000000000"/>
    <w:charset w:val="EE"/>
    <w:family w:val="auto"/>
    <w:notTrueType/>
    <w:pitch w:val="default"/>
    <w:sig w:usb0="00000007" w:usb1="00000000" w:usb2="00000000" w:usb3="00000000" w:csb0="00000003"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2AE14" w14:textId="77777777" w:rsidR="00073E9D" w:rsidRDefault="00073E9D">
      <w:r>
        <w:separator/>
      </w:r>
    </w:p>
  </w:footnote>
  <w:footnote w:type="continuationSeparator" w:id="0">
    <w:p w14:paraId="17448980" w14:textId="77777777" w:rsidR="00073E9D" w:rsidRDefault="00073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D0188" w14:textId="580B823A" w:rsidR="00F47B43" w:rsidRDefault="00F47B43" w:rsidP="001A02A1">
    <w:pPr>
      <w:pStyle w:val="Nagwek"/>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696B"/>
    <w:multiLevelType w:val="hybridMultilevel"/>
    <w:tmpl w:val="F8B86B18"/>
    <w:lvl w:ilvl="0" w:tplc="04150017">
      <w:start w:val="1"/>
      <w:numFmt w:val="lowerLetter"/>
      <w:lvlText w:val="%1)"/>
      <w:lvlJc w:val="left"/>
      <w:pPr>
        <w:ind w:left="1352"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1A843A1"/>
    <w:multiLevelType w:val="hybridMultilevel"/>
    <w:tmpl w:val="82AC6E2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15:restartNumberingAfterBreak="0">
    <w:nsid w:val="0ACD1B4F"/>
    <w:multiLevelType w:val="hybridMultilevel"/>
    <w:tmpl w:val="986870CE"/>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 w15:restartNumberingAfterBreak="0">
    <w:nsid w:val="10C34B11"/>
    <w:multiLevelType w:val="hybridMultilevel"/>
    <w:tmpl w:val="393ABB8A"/>
    <w:lvl w:ilvl="0" w:tplc="0415000F">
      <w:start w:val="1"/>
      <w:numFmt w:val="decimal"/>
      <w:lvlText w:val="%1."/>
      <w:lvlJc w:val="left"/>
      <w:pPr>
        <w:ind w:left="360" w:hanging="360"/>
      </w:p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4" w15:restartNumberingAfterBreak="0">
    <w:nsid w:val="125A33C7"/>
    <w:multiLevelType w:val="hybridMultilevel"/>
    <w:tmpl w:val="2A5C59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6F0CC8"/>
    <w:multiLevelType w:val="hybridMultilevel"/>
    <w:tmpl w:val="EDFEC92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7665176"/>
    <w:multiLevelType w:val="hybridMultilevel"/>
    <w:tmpl w:val="AB149444"/>
    <w:lvl w:ilvl="0" w:tplc="7FD0B0D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ADA5241"/>
    <w:multiLevelType w:val="hybridMultilevel"/>
    <w:tmpl w:val="92D453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271D7"/>
    <w:multiLevelType w:val="hybridMultilevel"/>
    <w:tmpl w:val="921226D2"/>
    <w:lvl w:ilvl="0" w:tplc="67C8D0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7584D"/>
    <w:multiLevelType w:val="hybridMultilevel"/>
    <w:tmpl w:val="46BAC5DC"/>
    <w:lvl w:ilvl="0" w:tplc="72DCC8B8">
      <w:start w:val="1"/>
      <w:numFmt w:val="decimal"/>
      <w:lvlText w:val="%1."/>
      <w:lvlJc w:val="left"/>
      <w:pPr>
        <w:ind w:left="786" w:hanging="360"/>
      </w:pPr>
      <w:rPr>
        <w:rFonts w:ascii="Arial" w:hAnsi="Arial" w:cs="Arial" w:hint="default"/>
      </w:rPr>
    </w:lvl>
    <w:lvl w:ilvl="1" w:tplc="04150019">
      <w:start w:val="1"/>
      <w:numFmt w:val="lowerLetter"/>
      <w:lvlText w:val="%2."/>
      <w:lvlJc w:val="left"/>
      <w:pPr>
        <w:ind w:left="1506" w:hanging="360"/>
      </w:pPr>
    </w:lvl>
    <w:lvl w:ilvl="2" w:tplc="3B5479B2">
      <w:start w:val="1"/>
      <w:numFmt w:val="lowerLetter"/>
      <w:lvlText w:val="%3)"/>
      <w:lvlJc w:val="left"/>
      <w:pPr>
        <w:ind w:left="2466" w:hanging="4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8230BD8"/>
    <w:multiLevelType w:val="hybridMultilevel"/>
    <w:tmpl w:val="77EAE3E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15:restartNumberingAfterBreak="0">
    <w:nsid w:val="28712A8D"/>
    <w:multiLevelType w:val="hybridMultilevel"/>
    <w:tmpl w:val="E73C7F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B41ADA"/>
    <w:multiLevelType w:val="hybridMultilevel"/>
    <w:tmpl w:val="84DEB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3B7275"/>
    <w:multiLevelType w:val="multilevel"/>
    <w:tmpl w:val="A574EB80"/>
    <w:styleLink w:val="WWOutlineListStyle2"/>
    <w:lvl w:ilvl="0">
      <w:start w:val="1"/>
      <w:numFmt w:val="decimal"/>
      <w:pStyle w:val="Nagwek1"/>
      <w:lvlText w:val="%1."/>
      <w:lvlJc w:val="left"/>
      <w:pPr>
        <w:ind w:left="36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30D650F9"/>
    <w:multiLevelType w:val="hybridMultilevel"/>
    <w:tmpl w:val="C4C09322"/>
    <w:lvl w:ilvl="0" w:tplc="04150011">
      <w:start w:val="1"/>
      <w:numFmt w:val="decimal"/>
      <w:lvlText w:val="%1)"/>
      <w:lvlJc w:val="left"/>
      <w:pPr>
        <w:ind w:left="1211" w:hanging="360"/>
      </w:pPr>
    </w:lvl>
    <w:lvl w:ilvl="1" w:tplc="1E9A63C0">
      <w:start w:val="1"/>
      <w:numFmt w:val="decimal"/>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362A2009"/>
    <w:multiLevelType w:val="hybridMultilevel"/>
    <w:tmpl w:val="4F72267A"/>
    <w:lvl w:ilvl="0" w:tplc="75AA55EC">
      <w:start w:val="5"/>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3D884D96"/>
    <w:multiLevelType w:val="multilevel"/>
    <w:tmpl w:val="5C70A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0B4D91"/>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403F67D4"/>
    <w:multiLevelType w:val="hybridMultilevel"/>
    <w:tmpl w:val="E70428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0E426E"/>
    <w:multiLevelType w:val="hybridMultilevel"/>
    <w:tmpl w:val="33024D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1140AA"/>
    <w:multiLevelType w:val="hybridMultilevel"/>
    <w:tmpl w:val="B792FE96"/>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069"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6BA04C8"/>
    <w:multiLevelType w:val="hybridMultilevel"/>
    <w:tmpl w:val="9B6E48EA"/>
    <w:lvl w:ilvl="0" w:tplc="8D3E1FBC">
      <w:start w:val="1"/>
      <w:numFmt w:val="decimal"/>
      <w:lvlText w:val="%1."/>
      <w:lvlJc w:val="left"/>
      <w:pPr>
        <w:ind w:left="780" w:hanging="42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4848A9"/>
    <w:multiLevelType w:val="hybridMultilevel"/>
    <w:tmpl w:val="7C9853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C05755"/>
    <w:multiLevelType w:val="hybridMultilevel"/>
    <w:tmpl w:val="48AA2F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B61335"/>
    <w:multiLevelType w:val="hybridMultilevel"/>
    <w:tmpl w:val="24260EB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50045F51"/>
    <w:multiLevelType w:val="hybridMultilevel"/>
    <w:tmpl w:val="61B6FB8A"/>
    <w:lvl w:ilvl="0" w:tplc="321471B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50324FB7"/>
    <w:multiLevelType w:val="hybridMultilevel"/>
    <w:tmpl w:val="515A5A04"/>
    <w:lvl w:ilvl="0" w:tplc="26BA1E00">
      <w:start w:val="1"/>
      <w:numFmt w:val="decimal"/>
      <w:lvlText w:val="%1."/>
      <w:lvlJc w:val="left"/>
      <w:pPr>
        <w:ind w:left="928"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561D5CC0"/>
    <w:multiLevelType w:val="hybridMultilevel"/>
    <w:tmpl w:val="F9A274B2"/>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1211"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15:restartNumberingAfterBreak="0">
    <w:nsid w:val="568270F5"/>
    <w:multiLevelType w:val="hybridMultilevel"/>
    <w:tmpl w:val="5B6468EC"/>
    <w:lvl w:ilvl="0" w:tplc="04150001">
      <w:start w:val="1"/>
      <w:numFmt w:val="bullet"/>
      <w:lvlText w:val=""/>
      <w:lvlJc w:val="left"/>
      <w:pPr>
        <w:ind w:left="1211" w:hanging="360"/>
      </w:pPr>
      <w:rPr>
        <w:rFonts w:ascii="Symbol" w:hAnsi="Symbol" w:hint="default"/>
      </w:rPr>
    </w:lvl>
    <w:lvl w:ilvl="1" w:tplc="04150003">
      <w:start w:val="1"/>
      <w:numFmt w:val="bullet"/>
      <w:lvlText w:val="o"/>
      <w:lvlJc w:val="left"/>
      <w:pPr>
        <w:ind w:left="1931" w:hanging="360"/>
      </w:pPr>
      <w:rPr>
        <w:rFonts w:ascii="Courier New" w:hAnsi="Courier New" w:cs="Courier New" w:hint="default"/>
      </w:rPr>
    </w:lvl>
    <w:lvl w:ilvl="2" w:tplc="04150005">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9" w15:restartNumberingAfterBreak="0">
    <w:nsid w:val="56A006A6"/>
    <w:multiLevelType w:val="hybridMultilevel"/>
    <w:tmpl w:val="62E45C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794199D"/>
    <w:multiLevelType w:val="hybridMultilevel"/>
    <w:tmpl w:val="A29E0296"/>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579E0115"/>
    <w:multiLevelType w:val="hybridMultilevel"/>
    <w:tmpl w:val="592A098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15:restartNumberingAfterBreak="0">
    <w:nsid w:val="5B2E3F0E"/>
    <w:multiLevelType w:val="hybridMultilevel"/>
    <w:tmpl w:val="79EA83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EE24963"/>
    <w:multiLevelType w:val="hybridMultilevel"/>
    <w:tmpl w:val="DC5E8CD4"/>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069"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F976529"/>
    <w:multiLevelType w:val="hybridMultilevel"/>
    <w:tmpl w:val="AE8CD14E"/>
    <w:lvl w:ilvl="0" w:tplc="5540E39E">
      <w:start w:val="3"/>
      <w:numFmt w:val="decimal"/>
      <w:lvlText w:val="%1."/>
      <w:lvlJc w:val="left"/>
      <w:pPr>
        <w:ind w:left="644" w:hanging="360"/>
      </w:pPr>
      <w:rPr>
        <w:rFonts w:hint="default"/>
        <w:u w:val="singl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1176A27"/>
    <w:multiLevelType w:val="hybridMultilevel"/>
    <w:tmpl w:val="2D021B3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15:restartNumberingAfterBreak="0">
    <w:nsid w:val="612E6CE0"/>
    <w:multiLevelType w:val="hybridMultilevel"/>
    <w:tmpl w:val="E95036DC"/>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069"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3AF7E82"/>
    <w:multiLevelType w:val="hybridMultilevel"/>
    <w:tmpl w:val="36A26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F227E5"/>
    <w:multiLevelType w:val="hybridMultilevel"/>
    <w:tmpl w:val="7D4C4D7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695B186F"/>
    <w:multiLevelType w:val="hybridMultilevel"/>
    <w:tmpl w:val="B3565A3E"/>
    <w:lvl w:ilvl="0" w:tplc="26AA903C">
      <w:start w:val="5"/>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15:restartNumberingAfterBreak="0">
    <w:nsid w:val="6C3D3C10"/>
    <w:multiLevelType w:val="hybridMultilevel"/>
    <w:tmpl w:val="D05E5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3C0008"/>
    <w:multiLevelType w:val="hybridMultilevel"/>
    <w:tmpl w:val="AA3C3C9C"/>
    <w:lvl w:ilvl="0" w:tplc="0415000F">
      <w:start w:val="1"/>
      <w:numFmt w:val="decimal"/>
      <w:lvlText w:val="%1."/>
      <w:lvlJc w:val="left"/>
      <w:pPr>
        <w:ind w:left="502" w:hanging="360"/>
      </w:pPr>
    </w:lvl>
    <w:lvl w:ilvl="1" w:tplc="355C7866">
      <w:start w:val="1"/>
      <w:numFmt w:val="decimal"/>
      <w:lvlText w:val="%2)"/>
      <w:lvlJc w:val="left"/>
      <w:pPr>
        <w:ind w:left="1567" w:hanging="705"/>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70FE00E0"/>
    <w:multiLevelType w:val="hybridMultilevel"/>
    <w:tmpl w:val="A4C23F5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3" w15:restartNumberingAfterBreak="0">
    <w:nsid w:val="72963396"/>
    <w:multiLevelType w:val="hybridMultilevel"/>
    <w:tmpl w:val="785E34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3431C99"/>
    <w:multiLevelType w:val="multilevel"/>
    <w:tmpl w:val="AE1AC8F0"/>
    <w:lvl w:ilvl="0">
      <w:numFmt w:val="bullet"/>
      <w:lvlText w:val=""/>
      <w:lvlJc w:val="left"/>
      <w:pPr>
        <w:ind w:left="720" w:hanging="360"/>
      </w:pPr>
      <w:rPr>
        <w:rFonts w:ascii="Symbol" w:hAnsi="Symbol"/>
      </w:rPr>
    </w:lvl>
    <w:lvl w:ilvl="1">
      <w:numFmt w:val="bullet"/>
      <w:lvlText w:val="o"/>
      <w:lvlJc w:val="left"/>
      <w:pPr>
        <w:ind w:left="1778"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45" w15:restartNumberingAfterBreak="0">
    <w:nsid w:val="75FB7AD1"/>
    <w:multiLevelType w:val="hybridMultilevel"/>
    <w:tmpl w:val="A90EEE66"/>
    <w:lvl w:ilvl="0" w:tplc="6B6435C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48390805">
    <w:abstractNumId w:val="11"/>
  </w:num>
  <w:num w:numId="2" w16cid:durableId="1753356901">
    <w:abstractNumId w:val="13"/>
  </w:num>
  <w:num w:numId="3" w16cid:durableId="254940723">
    <w:abstractNumId w:val="44"/>
  </w:num>
  <w:num w:numId="4" w16cid:durableId="2063092808">
    <w:abstractNumId w:val="16"/>
  </w:num>
  <w:num w:numId="5" w16cid:durableId="197164409">
    <w:abstractNumId w:val="41"/>
  </w:num>
  <w:num w:numId="6" w16cid:durableId="1745108306">
    <w:abstractNumId w:val="8"/>
  </w:num>
  <w:num w:numId="7" w16cid:durableId="353771994">
    <w:abstractNumId w:val="37"/>
  </w:num>
  <w:num w:numId="8" w16cid:durableId="238950850">
    <w:abstractNumId w:val="21"/>
  </w:num>
  <w:num w:numId="9" w16cid:durableId="896012569">
    <w:abstractNumId w:val="40"/>
  </w:num>
  <w:num w:numId="10" w16cid:durableId="1932354516">
    <w:abstractNumId w:val="6"/>
  </w:num>
  <w:num w:numId="11" w16cid:durableId="1457405194">
    <w:abstractNumId w:val="38"/>
  </w:num>
  <w:num w:numId="12" w16cid:durableId="1937903137">
    <w:abstractNumId w:val="34"/>
  </w:num>
  <w:num w:numId="13" w16cid:durableId="553931441">
    <w:abstractNumId w:val="9"/>
  </w:num>
  <w:num w:numId="14" w16cid:durableId="2044162551">
    <w:abstractNumId w:val="26"/>
  </w:num>
  <w:num w:numId="15" w16cid:durableId="1506281423">
    <w:abstractNumId w:val="3"/>
  </w:num>
  <w:num w:numId="16" w16cid:durableId="1612474422">
    <w:abstractNumId w:val="18"/>
  </w:num>
  <w:num w:numId="17" w16cid:durableId="684786066">
    <w:abstractNumId w:val="43"/>
  </w:num>
  <w:num w:numId="18" w16cid:durableId="1020624562">
    <w:abstractNumId w:val="19"/>
  </w:num>
  <w:num w:numId="19" w16cid:durableId="474034498">
    <w:abstractNumId w:val="35"/>
  </w:num>
  <w:num w:numId="20" w16cid:durableId="715393473">
    <w:abstractNumId w:val="42"/>
  </w:num>
  <w:num w:numId="21" w16cid:durableId="1093815482">
    <w:abstractNumId w:val="22"/>
  </w:num>
  <w:num w:numId="22" w16cid:durableId="1690108659">
    <w:abstractNumId w:val="29"/>
  </w:num>
  <w:num w:numId="23" w16cid:durableId="19091598">
    <w:abstractNumId w:val="25"/>
  </w:num>
  <w:num w:numId="24" w16cid:durableId="698624622">
    <w:abstractNumId w:val="36"/>
  </w:num>
  <w:num w:numId="25" w16cid:durableId="387414083">
    <w:abstractNumId w:val="33"/>
  </w:num>
  <w:num w:numId="26" w16cid:durableId="1982269432">
    <w:abstractNumId w:val="20"/>
  </w:num>
  <w:num w:numId="27" w16cid:durableId="1140882797">
    <w:abstractNumId w:val="1"/>
  </w:num>
  <w:num w:numId="28" w16cid:durableId="2095779889">
    <w:abstractNumId w:val="31"/>
  </w:num>
  <w:num w:numId="29" w16cid:durableId="1930039918">
    <w:abstractNumId w:val="10"/>
  </w:num>
  <w:num w:numId="30" w16cid:durableId="1495103793">
    <w:abstractNumId w:val="5"/>
  </w:num>
  <w:num w:numId="31" w16cid:durableId="218442079">
    <w:abstractNumId w:val="24"/>
  </w:num>
  <w:num w:numId="32" w16cid:durableId="1750228654">
    <w:abstractNumId w:val="4"/>
  </w:num>
  <w:num w:numId="33" w16cid:durableId="903679665">
    <w:abstractNumId w:val="32"/>
  </w:num>
  <w:num w:numId="34" w16cid:durableId="167015432">
    <w:abstractNumId w:val="15"/>
  </w:num>
  <w:num w:numId="35" w16cid:durableId="1513495730">
    <w:abstractNumId w:val="39"/>
  </w:num>
  <w:num w:numId="36" w16cid:durableId="1338338702">
    <w:abstractNumId w:val="14"/>
  </w:num>
  <w:num w:numId="37" w16cid:durableId="479814199">
    <w:abstractNumId w:val="45"/>
  </w:num>
  <w:num w:numId="38" w16cid:durableId="2137747598">
    <w:abstractNumId w:val="17"/>
  </w:num>
  <w:num w:numId="39" w16cid:durableId="674380263">
    <w:abstractNumId w:val="7"/>
  </w:num>
  <w:num w:numId="40" w16cid:durableId="1815223072">
    <w:abstractNumId w:val="28"/>
  </w:num>
  <w:num w:numId="41" w16cid:durableId="1724786471">
    <w:abstractNumId w:val="23"/>
  </w:num>
  <w:num w:numId="42" w16cid:durableId="1741441174">
    <w:abstractNumId w:val="30"/>
  </w:num>
  <w:num w:numId="43" w16cid:durableId="622688951">
    <w:abstractNumId w:val="0"/>
  </w:num>
  <w:num w:numId="44" w16cid:durableId="2074505629">
    <w:abstractNumId w:val="27"/>
  </w:num>
  <w:num w:numId="45" w16cid:durableId="570769982">
    <w:abstractNumId w:val="2"/>
  </w:num>
  <w:num w:numId="46" w16cid:durableId="2552882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2A1"/>
    <w:rsid w:val="000104C8"/>
    <w:rsid w:val="00017354"/>
    <w:rsid w:val="00021CE3"/>
    <w:rsid w:val="0002628E"/>
    <w:rsid w:val="000374CB"/>
    <w:rsid w:val="00045352"/>
    <w:rsid w:val="000539D2"/>
    <w:rsid w:val="00056E58"/>
    <w:rsid w:val="00061F20"/>
    <w:rsid w:val="00073E9D"/>
    <w:rsid w:val="00073F63"/>
    <w:rsid w:val="00080D83"/>
    <w:rsid w:val="00091A1E"/>
    <w:rsid w:val="00094397"/>
    <w:rsid w:val="000A1383"/>
    <w:rsid w:val="000B262E"/>
    <w:rsid w:val="000B667E"/>
    <w:rsid w:val="000C0FAA"/>
    <w:rsid w:val="000D283E"/>
    <w:rsid w:val="000E0061"/>
    <w:rsid w:val="000F5816"/>
    <w:rsid w:val="00101BC6"/>
    <w:rsid w:val="00111F09"/>
    <w:rsid w:val="00124D4A"/>
    <w:rsid w:val="0012526D"/>
    <w:rsid w:val="00125AB9"/>
    <w:rsid w:val="001304E7"/>
    <w:rsid w:val="00130B23"/>
    <w:rsid w:val="00132C3D"/>
    <w:rsid w:val="001344F6"/>
    <w:rsid w:val="00136D27"/>
    <w:rsid w:val="001409F0"/>
    <w:rsid w:val="0014328A"/>
    <w:rsid w:val="001476BA"/>
    <w:rsid w:val="00151CE2"/>
    <w:rsid w:val="00152D05"/>
    <w:rsid w:val="001737BF"/>
    <w:rsid w:val="00193A8E"/>
    <w:rsid w:val="00197511"/>
    <w:rsid w:val="001A02A1"/>
    <w:rsid w:val="001B210F"/>
    <w:rsid w:val="001B4517"/>
    <w:rsid w:val="001C3334"/>
    <w:rsid w:val="001C5A7A"/>
    <w:rsid w:val="001F037B"/>
    <w:rsid w:val="002014B3"/>
    <w:rsid w:val="002048D2"/>
    <w:rsid w:val="00233F34"/>
    <w:rsid w:val="00241C1F"/>
    <w:rsid w:val="002425AE"/>
    <w:rsid w:val="00246008"/>
    <w:rsid w:val="00260377"/>
    <w:rsid w:val="002631DF"/>
    <w:rsid w:val="00271EE4"/>
    <w:rsid w:val="00272DA4"/>
    <w:rsid w:val="00286167"/>
    <w:rsid w:val="002A35B7"/>
    <w:rsid w:val="002B3107"/>
    <w:rsid w:val="002B7ADC"/>
    <w:rsid w:val="002C241A"/>
    <w:rsid w:val="002C3E3E"/>
    <w:rsid w:val="002C6347"/>
    <w:rsid w:val="002D1338"/>
    <w:rsid w:val="002D2B87"/>
    <w:rsid w:val="002D33E4"/>
    <w:rsid w:val="002D69AA"/>
    <w:rsid w:val="002E13B6"/>
    <w:rsid w:val="0030339F"/>
    <w:rsid w:val="00311B03"/>
    <w:rsid w:val="003146EE"/>
    <w:rsid w:val="00314EDC"/>
    <w:rsid w:val="0031570C"/>
    <w:rsid w:val="00315901"/>
    <w:rsid w:val="00320AAC"/>
    <w:rsid w:val="00325198"/>
    <w:rsid w:val="00326662"/>
    <w:rsid w:val="00340CC3"/>
    <w:rsid w:val="003420B8"/>
    <w:rsid w:val="00346149"/>
    <w:rsid w:val="0035482A"/>
    <w:rsid w:val="0035634E"/>
    <w:rsid w:val="003619F2"/>
    <w:rsid w:val="00364DE3"/>
    <w:rsid w:val="00365820"/>
    <w:rsid w:val="0037076A"/>
    <w:rsid w:val="00394EDD"/>
    <w:rsid w:val="003A0247"/>
    <w:rsid w:val="003A6C04"/>
    <w:rsid w:val="003B29D4"/>
    <w:rsid w:val="003B4E7D"/>
    <w:rsid w:val="003B501A"/>
    <w:rsid w:val="003C554F"/>
    <w:rsid w:val="003C5D24"/>
    <w:rsid w:val="003D175A"/>
    <w:rsid w:val="003D1FF7"/>
    <w:rsid w:val="003D4002"/>
    <w:rsid w:val="003D72CB"/>
    <w:rsid w:val="003F369A"/>
    <w:rsid w:val="003F70C7"/>
    <w:rsid w:val="00400FDC"/>
    <w:rsid w:val="0040149C"/>
    <w:rsid w:val="00401A98"/>
    <w:rsid w:val="00404D38"/>
    <w:rsid w:val="00414478"/>
    <w:rsid w:val="00427D8D"/>
    <w:rsid w:val="00433347"/>
    <w:rsid w:val="00447682"/>
    <w:rsid w:val="00464281"/>
    <w:rsid w:val="00467903"/>
    <w:rsid w:val="00472153"/>
    <w:rsid w:val="00480561"/>
    <w:rsid w:val="00491170"/>
    <w:rsid w:val="00492BD3"/>
    <w:rsid w:val="00493CA0"/>
    <w:rsid w:val="004A211A"/>
    <w:rsid w:val="004A4E8A"/>
    <w:rsid w:val="004A5794"/>
    <w:rsid w:val="004B63F1"/>
    <w:rsid w:val="004B70BD"/>
    <w:rsid w:val="004B7D16"/>
    <w:rsid w:val="004C1FE2"/>
    <w:rsid w:val="004C7C23"/>
    <w:rsid w:val="004F1111"/>
    <w:rsid w:val="004F28CC"/>
    <w:rsid w:val="004F41C7"/>
    <w:rsid w:val="00520A14"/>
    <w:rsid w:val="0052111D"/>
    <w:rsid w:val="00557839"/>
    <w:rsid w:val="00563CC7"/>
    <w:rsid w:val="005753FB"/>
    <w:rsid w:val="005760A9"/>
    <w:rsid w:val="00576CD8"/>
    <w:rsid w:val="005835CA"/>
    <w:rsid w:val="00594464"/>
    <w:rsid w:val="00594960"/>
    <w:rsid w:val="005A77DC"/>
    <w:rsid w:val="005B562D"/>
    <w:rsid w:val="005D7A9D"/>
    <w:rsid w:val="005E6673"/>
    <w:rsid w:val="0060321F"/>
    <w:rsid w:val="00610079"/>
    <w:rsid w:val="00616613"/>
    <w:rsid w:val="00622781"/>
    <w:rsid w:val="00625EF7"/>
    <w:rsid w:val="00640BFF"/>
    <w:rsid w:val="00666F68"/>
    <w:rsid w:val="00667788"/>
    <w:rsid w:val="00693AFF"/>
    <w:rsid w:val="0069621B"/>
    <w:rsid w:val="00696635"/>
    <w:rsid w:val="006B4267"/>
    <w:rsid w:val="006B58B6"/>
    <w:rsid w:val="006B6538"/>
    <w:rsid w:val="006C5A04"/>
    <w:rsid w:val="006D04C3"/>
    <w:rsid w:val="006D4558"/>
    <w:rsid w:val="006F065C"/>
    <w:rsid w:val="006F209E"/>
    <w:rsid w:val="0071256D"/>
    <w:rsid w:val="00712FD7"/>
    <w:rsid w:val="0071403C"/>
    <w:rsid w:val="0072174C"/>
    <w:rsid w:val="00727F94"/>
    <w:rsid w:val="007337EB"/>
    <w:rsid w:val="007433A3"/>
    <w:rsid w:val="00745D18"/>
    <w:rsid w:val="00751B94"/>
    <w:rsid w:val="00752A12"/>
    <w:rsid w:val="00753F2A"/>
    <w:rsid w:val="00774D15"/>
    <w:rsid w:val="007763AB"/>
    <w:rsid w:val="00776530"/>
    <w:rsid w:val="00785CD7"/>
    <w:rsid w:val="00786393"/>
    <w:rsid w:val="00791E8E"/>
    <w:rsid w:val="007979A2"/>
    <w:rsid w:val="007A0109"/>
    <w:rsid w:val="007B2500"/>
    <w:rsid w:val="007C507B"/>
    <w:rsid w:val="007D61D6"/>
    <w:rsid w:val="007E1B19"/>
    <w:rsid w:val="007E1C29"/>
    <w:rsid w:val="007E6F17"/>
    <w:rsid w:val="007F0C34"/>
    <w:rsid w:val="007F3623"/>
    <w:rsid w:val="007F5EAF"/>
    <w:rsid w:val="0080636D"/>
    <w:rsid w:val="0081777E"/>
    <w:rsid w:val="00823208"/>
    <w:rsid w:val="00827311"/>
    <w:rsid w:val="00834BB4"/>
    <w:rsid w:val="00835187"/>
    <w:rsid w:val="00844F1A"/>
    <w:rsid w:val="00852292"/>
    <w:rsid w:val="0086290C"/>
    <w:rsid w:val="00873501"/>
    <w:rsid w:val="00876326"/>
    <w:rsid w:val="00876D44"/>
    <w:rsid w:val="008945D9"/>
    <w:rsid w:val="00895FF1"/>
    <w:rsid w:val="008A554B"/>
    <w:rsid w:val="008B729F"/>
    <w:rsid w:val="008D36BD"/>
    <w:rsid w:val="00904A41"/>
    <w:rsid w:val="00915076"/>
    <w:rsid w:val="00920863"/>
    <w:rsid w:val="0092116D"/>
    <w:rsid w:val="00942CDE"/>
    <w:rsid w:val="00953022"/>
    <w:rsid w:val="00957DB8"/>
    <w:rsid w:val="00960D43"/>
    <w:rsid w:val="0096265D"/>
    <w:rsid w:val="0098255D"/>
    <w:rsid w:val="00986D2A"/>
    <w:rsid w:val="0098762C"/>
    <w:rsid w:val="009906C6"/>
    <w:rsid w:val="00991A8C"/>
    <w:rsid w:val="009B46F4"/>
    <w:rsid w:val="009B7D57"/>
    <w:rsid w:val="009D2B8C"/>
    <w:rsid w:val="009D4CE5"/>
    <w:rsid w:val="009D6DC5"/>
    <w:rsid w:val="009D71C1"/>
    <w:rsid w:val="009F17A5"/>
    <w:rsid w:val="009F2CF0"/>
    <w:rsid w:val="00A0160D"/>
    <w:rsid w:val="00A04690"/>
    <w:rsid w:val="00A07CD2"/>
    <w:rsid w:val="00A14671"/>
    <w:rsid w:val="00A21939"/>
    <w:rsid w:val="00A278E7"/>
    <w:rsid w:val="00A40DD3"/>
    <w:rsid w:val="00A462D6"/>
    <w:rsid w:val="00A468FF"/>
    <w:rsid w:val="00A47C19"/>
    <w:rsid w:val="00A50619"/>
    <w:rsid w:val="00A8068D"/>
    <w:rsid w:val="00A8311B"/>
    <w:rsid w:val="00A85663"/>
    <w:rsid w:val="00A96A8E"/>
    <w:rsid w:val="00AA4FC4"/>
    <w:rsid w:val="00AB4480"/>
    <w:rsid w:val="00AC7EDC"/>
    <w:rsid w:val="00AD1968"/>
    <w:rsid w:val="00AD1EFE"/>
    <w:rsid w:val="00AD51FC"/>
    <w:rsid w:val="00AD768A"/>
    <w:rsid w:val="00AE22B5"/>
    <w:rsid w:val="00B01F08"/>
    <w:rsid w:val="00B0376D"/>
    <w:rsid w:val="00B0575D"/>
    <w:rsid w:val="00B07316"/>
    <w:rsid w:val="00B11FCA"/>
    <w:rsid w:val="00B13F04"/>
    <w:rsid w:val="00B16E0B"/>
    <w:rsid w:val="00B16E8F"/>
    <w:rsid w:val="00B17F2A"/>
    <w:rsid w:val="00B22F69"/>
    <w:rsid w:val="00B3003C"/>
    <w:rsid w:val="00B30401"/>
    <w:rsid w:val="00B434F3"/>
    <w:rsid w:val="00B44657"/>
    <w:rsid w:val="00B51EDD"/>
    <w:rsid w:val="00B6637D"/>
    <w:rsid w:val="00B725EC"/>
    <w:rsid w:val="00B8365C"/>
    <w:rsid w:val="00BB76D0"/>
    <w:rsid w:val="00BC363C"/>
    <w:rsid w:val="00BE2EEF"/>
    <w:rsid w:val="00BE61BF"/>
    <w:rsid w:val="00C2730B"/>
    <w:rsid w:val="00C606D4"/>
    <w:rsid w:val="00C62C24"/>
    <w:rsid w:val="00C635B6"/>
    <w:rsid w:val="00C710AC"/>
    <w:rsid w:val="00C74C83"/>
    <w:rsid w:val="00C82C0B"/>
    <w:rsid w:val="00CA5066"/>
    <w:rsid w:val="00CA54A4"/>
    <w:rsid w:val="00CA5CBD"/>
    <w:rsid w:val="00CA7675"/>
    <w:rsid w:val="00CC0120"/>
    <w:rsid w:val="00CC3688"/>
    <w:rsid w:val="00CE005B"/>
    <w:rsid w:val="00CE0676"/>
    <w:rsid w:val="00D0361A"/>
    <w:rsid w:val="00D044BB"/>
    <w:rsid w:val="00D05DA9"/>
    <w:rsid w:val="00D158C0"/>
    <w:rsid w:val="00D30ADD"/>
    <w:rsid w:val="00D40BD2"/>
    <w:rsid w:val="00D43A0D"/>
    <w:rsid w:val="00D46867"/>
    <w:rsid w:val="00D526F3"/>
    <w:rsid w:val="00D608C7"/>
    <w:rsid w:val="00D6110C"/>
    <w:rsid w:val="00D94BDC"/>
    <w:rsid w:val="00DA2034"/>
    <w:rsid w:val="00DB16E0"/>
    <w:rsid w:val="00DB1F5B"/>
    <w:rsid w:val="00DC38BB"/>
    <w:rsid w:val="00DC733E"/>
    <w:rsid w:val="00DE1E3C"/>
    <w:rsid w:val="00DF26BB"/>
    <w:rsid w:val="00DF42CB"/>
    <w:rsid w:val="00DF57BE"/>
    <w:rsid w:val="00E00E96"/>
    <w:rsid w:val="00E06500"/>
    <w:rsid w:val="00E2325C"/>
    <w:rsid w:val="00E322DA"/>
    <w:rsid w:val="00E339B7"/>
    <w:rsid w:val="00E42420"/>
    <w:rsid w:val="00E42CE5"/>
    <w:rsid w:val="00E57060"/>
    <w:rsid w:val="00E57FE8"/>
    <w:rsid w:val="00E76521"/>
    <w:rsid w:val="00E81ADD"/>
    <w:rsid w:val="00E84430"/>
    <w:rsid w:val="00E870D5"/>
    <w:rsid w:val="00E87616"/>
    <w:rsid w:val="00E91D1A"/>
    <w:rsid w:val="00EA5C16"/>
    <w:rsid w:val="00EA7FAF"/>
    <w:rsid w:val="00ED0E93"/>
    <w:rsid w:val="00EF000D"/>
    <w:rsid w:val="00F038C5"/>
    <w:rsid w:val="00F07CB6"/>
    <w:rsid w:val="00F22C1A"/>
    <w:rsid w:val="00F22FEB"/>
    <w:rsid w:val="00F2516D"/>
    <w:rsid w:val="00F47B43"/>
    <w:rsid w:val="00F545A3"/>
    <w:rsid w:val="00F61BEC"/>
    <w:rsid w:val="00F61E1F"/>
    <w:rsid w:val="00F81724"/>
    <w:rsid w:val="00F82C83"/>
    <w:rsid w:val="00FA5704"/>
    <w:rsid w:val="00FA6806"/>
    <w:rsid w:val="00FB4933"/>
    <w:rsid w:val="00FB5706"/>
    <w:rsid w:val="00FB7887"/>
    <w:rsid w:val="00FD04F5"/>
    <w:rsid w:val="00FE2156"/>
    <w:rsid w:val="00FE78CB"/>
    <w:rsid w:val="00FF47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64ADE"/>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sz w:val="24"/>
      <w:szCs w:val="24"/>
    </w:rPr>
  </w:style>
  <w:style w:type="paragraph" w:styleId="Nagwek1">
    <w:name w:val="heading 1"/>
    <w:basedOn w:val="Normalny"/>
    <w:next w:val="Normalny"/>
    <w:link w:val="Nagwek1Znak"/>
    <w:uiPriority w:val="9"/>
    <w:qFormat/>
    <w:rsid w:val="00A468FF"/>
    <w:pPr>
      <w:keepNext/>
      <w:numPr>
        <w:numId w:val="2"/>
      </w:numPr>
      <w:tabs>
        <w:tab w:val="left" w:pos="-11"/>
        <w:tab w:val="left" w:pos="131"/>
      </w:tabs>
      <w:autoSpaceDN w:val="0"/>
      <w:spacing w:before="240" w:after="120" w:line="360" w:lineRule="auto"/>
      <w:jc w:val="both"/>
      <w:outlineLvl w:val="0"/>
    </w:pPr>
    <w:rPr>
      <w:rFonts w:ascii="Times New Roman" w:hAnsi="Times New Roman"/>
      <w:b/>
      <w:bCs/>
      <w:kern w:val="3"/>
      <w:sz w:val="18"/>
      <w:szCs w:val="22"/>
    </w:rPr>
  </w:style>
  <w:style w:type="paragraph" w:styleId="Nagwek2">
    <w:name w:val="heading 2"/>
    <w:basedOn w:val="Normalny"/>
    <w:next w:val="Normalny"/>
    <w:link w:val="Nagwek2Znak"/>
    <w:semiHidden/>
    <w:unhideWhenUsed/>
    <w:qFormat/>
    <w:rsid w:val="0034614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Akapitzlist">
    <w:name w:val="List Paragraph"/>
    <w:basedOn w:val="Normalny"/>
    <w:uiPriority w:val="34"/>
    <w:qFormat/>
    <w:rsid w:val="00A14671"/>
    <w:pPr>
      <w:spacing w:after="160" w:line="259" w:lineRule="auto"/>
      <w:ind w:left="720"/>
      <w:contextualSpacing/>
    </w:pPr>
    <w:rPr>
      <w:rFonts w:ascii="Calibri" w:eastAsia="Calibri" w:hAnsi="Calibri"/>
      <w:sz w:val="22"/>
      <w:szCs w:val="22"/>
      <w:lang w:eastAsia="en-US"/>
    </w:rPr>
  </w:style>
  <w:style w:type="character" w:customStyle="1" w:styleId="Nagwek1Znak">
    <w:name w:val="Nagłówek 1 Znak"/>
    <w:basedOn w:val="Domylnaczcionkaakapitu"/>
    <w:link w:val="Nagwek1"/>
    <w:uiPriority w:val="9"/>
    <w:rsid w:val="00A468FF"/>
    <w:rPr>
      <w:b/>
      <w:bCs/>
      <w:kern w:val="3"/>
      <w:sz w:val="18"/>
      <w:szCs w:val="22"/>
    </w:rPr>
  </w:style>
  <w:style w:type="numbering" w:customStyle="1" w:styleId="WWOutlineListStyle2">
    <w:name w:val="WW_OutlineListStyle_2"/>
    <w:basedOn w:val="Bezlisty"/>
    <w:rsid w:val="00A468FF"/>
    <w:pPr>
      <w:numPr>
        <w:numId w:val="2"/>
      </w:numPr>
    </w:pPr>
  </w:style>
  <w:style w:type="paragraph" w:customStyle="1" w:styleId="Default">
    <w:name w:val="Default"/>
    <w:rsid w:val="00A468FF"/>
    <w:pPr>
      <w:autoSpaceDN w:val="0"/>
      <w:spacing w:after="200" w:line="276" w:lineRule="auto"/>
    </w:pPr>
    <w:rPr>
      <w:rFonts w:ascii="Arial" w:eastAsia="Calibri" w:hAnsi="Arial" w:cs="Arial"/>
      <w:color w:val="000000"/>
      <w:sz w:val="24"/>
      <w:szCs w:val="24"/>
      <w:lang w:eastAsia="en-US"/>
    </w:rPr>
  </w:style>
  <w:style w:type="paragraph" w:customStyle="1" w:styleId="ListParagraph1">
    <w:name w:val="List Paragraph1"/>
    <w:basedOn w:val="Normalny"/>
    <w:rsid w:val="00A468FF"/>
    <w:pPr>
      <w:autoSpaceDN w:val="0"/>
      <w:ind w:left="708"/>
    </w:pPr>
    <w:rPr>
      <w:rFonts w:ascii="Times New Roman" w:hAnsi="Times New Roman"/>
    </w:rPr>
  </w:style>
  <w:style w:type="paragraph" w:customStyle="1" w:styleId="Blockquote">
    <w:name w:val="Blockquote"/>
    <w:basedOn w:val="Normalny"/>
    <w:rsid w:val="00A468FF"/>
    <w:pPr>
      <w:widowControl w:val="0"/>
      <w:autoSpaceDN w:val="0"/>
      <w:spacing w:before="100" w:after="100"/>
      <w:ind w:left="360" w:right="360"/>
    </w:pPr>
    <w:rPr>
      <w:rFonts w:ascii="Times New Roman" w:hAnsi="Times New Roman"/>
      <w:szCs w:val="20"/>
      <w:lang w:val="en-US"/>
    </w:rPr>
  </w:style>
  <w:style w:type="character" w:customStyle="1" w:styleId="FontStyle101">
    <w:name w:val="Font Style101"/>
    <w:rsid w:val="00A468FF"/>
    <w:rPr>
      <w:rFonts w:ascii="Arial" w:hAnsi="Arial" w:cs="Arial"/>
      <w:sz w:val="18"/>
      <w:szCs w:val="18"/>
    </w:rPr>
  </w:style>
  <w:style w:type="paragraph" w:customStyle="1" w:styleId="Style9">
    <w:name w:val="Style9"/>
    <w:basedOn w:val="Normalny"/>
    <w:rsid w:val="00A468FF"/>
    <w:pPr>
      <w:widowControl w:val="0"/>
      <w:suppressAutoHyphens/>
      <w:autoSpaceDN w:val="0"/>
      <w:textAlignment w:val="baseline"/>
    </w:pPr>
    <w:rPr>
      <w:rFonts w:eastAsia="MS Mincho" w:cs="Arial"/>
      <w:kern w:val="3"/>
      <w:lang w:bidi="hi-IN"/>
    </w:rPr>
  </w:style>
  <w:style w:type="character" w:styleId="Odwoaniedokomentarza">
    <w:name w:val="annotation reference"/>
    <w:basedOn w:val="Domylnaczcionkaakapitu"/>
    <w:rsid w:val="003C5D24"/>
    <w:rPr>
      <w:sz w:val="16"/>
      <w:szCs w:val="16"/>
    </w:rPr>
  </w:style>
  <w:style w:type="paragraph" w:styleId="Tekstkomentarza">
    <w:name w:val="annotation text"/>
    <w:basedOn w:val="Normalny"/>
    <w:link w:val="TekstkomentarzaZnak"/>
    <w:rsid w:val="003C5D24"/>
    <w:rPr>
      <w:sz w:val="20"/>
      <w:szCs w:val="20"/>
    </w:rPr>
  </w:style>
  <w:style w:type="character" w:customStyle="1" w:styleId="TekstkomentarzaZnak">
    <w:name w:val="Tekst komentarza Znak"/>
    <w:basedOn w:val="Domylnaczcionkaakapitu"/>
    <w:link w:val="Tekstkomentarza"/>
    <w:rsid w:val="003C5D24"/>
    <w:rPr>
      <w:rFonts w:ascii="Arial" w:hAnsi="Arial"/>
    </w:rPr>
  </w:style>
  <w:style w:type="paragraph" w:styleId="Tematkomentarza">
    <w:name w:val="annotation subject"/>
    <w:basedOn w:val="Tekstkomentarza"/>
    <w:next w:val="Tekstkomentarza"/>
    <w:link w:val="TematkomentarzaZnak"/>
    <w:rsid w:val="003C5D24"/>
    <w:rPr>
      <w:b/>
      <w:bCs/>
    </w:rPr>
  </w:style>
  <w:style w:type="character" w:customStyle="1" w:styleId="TematkomentarzaZnak">
    <w:name w:val="Temat komentarza Znak"/>
    <w:basedOn w:val="TekstkomentarzaZnak"/>
    <w:link w:val="Tematkomentarza"/>
    <w:rsid w:val="003C5D24"/>
    <w:rPr>
      <w:rFonts w:ascii="Arial" w:hAnsi="Arial"/>
      <w:b/>
      <w:bCs/>
    </w:rPr>
  </w:style>
  <w:style w:type="paragraph" w:styleId="Poprawka">
    <w:name w:val="Revision"/>
    <w:hidden/>
    <w:uiPriority w:val="99"/>
    <w:semiHidden/>
    <w:rsid w:val="00616613"/>
    <w:rPr>
      <w:rFonts w:ascii="Arial" w:hAnsi="Arial"/>
      <w:sz w:val="24"/>
      <w:szCs w:val="24"/>
    </w:rPr>
  </w:style>
  <w:style w:type="character" w:styleId="Pogrubienie">
    <w:name w:val="Strong"/>
    <w:basedOn w:val="Domylnaczcionkaakapitu"/>
    <w:uiPriority w:val="22"/>
    <w:qFormat/>
    <w:rsid w:val="001C3334"/>
    <w:rPr>
      <w:b/>
      <w:bCs/>
    </w:rPr>
  </w:style>
  <w:style w:type="character" w:customStyle="1" w:styleId="Nagwek2Znak">
    <w:name w:val="Nagłówek 2 Znak"/>
    <w:basedOn w:val="Domylnaczcionkaakapitu"/>
    <w:link w:val="Nagwek2"/>
    <w:semiHidden/>
    <w:rsid w:val="0034614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9176067">
      <w:bodyDiv w:val="1"/>
      <w:marLeft w:val="0"/>
      <w:marRight w:val="0"/>
      <w:marTop w:val="0"/>
      <w:marBottom w:val="0"/>
      <w:divBdr>
        <w:top w:val="none" w:sz="0" w:space="0" w:color="auto"/>
        <w:left w:val="none" w:sz="0" w:space="0" w:color="auto"/>
        <w:bottom w:val="none" w:sz="0" w:space="0" w:color="auto"/>
        <w:right w:val="none" w:sz="0" w:space="0" w:color="auto"/>
      </w:divBdr>
    </w:div>
    <w:div w:id="1533374023">
      <w:bodyDiv w:val="1"/>
      <w:marLeft w:val="0"/>
      <w:marRight w:val="0"/>
      <w:marTop w:val="0"/>
      <w:marBottom w:val="0"/>
      <w:divBdr>
        <w:top w:val="none" w:sz="0" w:space="0" w:color="auto"/>
        <w:left w:val="none" w:sz="0" w:space="0" w:color="auto"/>
        <w:bottom w:val="none" w:sz="0" w:space="0" w:color="auto"/>
        <w:right w:val="none" w:sz="0" w:space="0" w:color="auto"/>
      </w:divBdr>
    </w:div>
    <w:div w:id="1635017137">
      <w:bodyDiv w:val="1"/>
      <w:marLeft w:val="0"/>
      <w:marRight w:val="0"/>
      <w:marTop w:val="0"/>
      <w:marBottom w:val="0"/>
      <w:divBdr>
        <w:top w:val="none" w:sz="0" w:space="0" w:color="auto"/>
        <w:left w:val="none" w:sz="0" w:space="0" w:color="auto"/>
        <w:bottom w:val="none" w:sz="0" w:space="0" w:color="auto"/>
        <w:right w:val="none" w:sz="0" w:space="0" w:color="auto"/>
      </w:divBdr>
    </w:div>
    <w:div w:id="1965236018">
      <w:bodyDiv w:val="1"/>
      <w:marLeft w:val="0"/>
      <w:marRight w:val="0"/>
      <w:marTop w:val="0"/>
      <w:marBottom w:val="0"/>
      <w:divBdr>
        <w:top w:val="none" w:sz="0" w:space="0" w:color="auto"/>
        <w:left w:val="none" w:sz="0" w:space="0" w:color="auto"/>
        <w:bottom w:val="none" w:sz="0" w:space="0" w:color="auto"/>
        <w:right w:val="none" w:sz="0" w:space="0" w:color="auto"/>
      </w:divBdr>
    </w:div>
    <w:div w:id="2068607012">
      <w:bodyDiv w:val="1"/>
      <w:marLeft w:val="0"/>
      <w:marRight w:val="0"/>
      <w:marTop w:val="0"/>
      <w:marBottom w:val="0"/>
      <w:divBdr>
        <w:top w:val="none" w:sz="0" w:space="0" w:color="auto"/>
        <w:left w:val="none" w:sz="0" w:space="0" w:color="auto"/>
        <w:bottom w:val="none" w:sz="0" w:space="0" w:color="auto"/>
        <w:right w:val="none" w:sz="0" w:space="0" w:color="auto"/>
      </w:divBdr>
    </w:div>
    <w:div w:id="209257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7B97B-4381-413D-96E9-B08C9E620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17</TotalTime>
  <Pages>8</Pages>
  <Words>2569</Words>
  <Characters>17996</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Mariusz Wojewódka</cp:lastModifiedBy>
  <cp:revision>2</cp:revision>
  <cp:lastPrinted>2023-10-04T10:54:00Z</cp:lastPrinted>
  <dcterms:created xsi:type="dcterms:W3CDTF">2024-11-07T07:14:00Z</dcterms:created>
  <dcterms:modified xsi:type="dcterms:W3CDTF">2024-11-07T07:14:00Z</dcterms:modified>
</cp:coreProperties>
</file>