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37" w:rsidRPr="00C27A37" w:rsidRDefault="00C27A37" w:rsidP="00C27A37">
      <w:pPr>
        <w:jc w:val="both"/>
        <w:rPr>
          <w:rFonts w:ascii="Times New Roman" w:hAnsi="Times New Roman"/>
          <w:sz w:val="24"/>
          <w:szCs w:val="24"/>
        </w:rPr>
      </w:pPr>
      <w:r>
        <w:rPr>
          <w:rFonts w:ascii="Times New Roman" w:hAnsi="Times New Roman"/>
          <w:sz w:val="24"/>
          <w:szCs w:val="24"/>
        </w:rPr>
        <w:t>I.271.</w:t>
      </w:r>
      <w:r w:rsidR="00AB589F">
        <w:rPr>
          <w:rFonts w:ascii="Times New Roman" w:hAnsi="Times New Roman"/>
          <w:sz w:val="24"/>
          <w:szCs w:val="24"/>
        </w:rPr>
        <w:t>10</w:t>
      </w:r>
      <w:r w:rsidR="00292471">
        <w:rPr>
          <w:rFonts w:ascii="Times New Roman" w:hAnsi="Times New Roman"/>
          <w:sz w:val="24"/>
          <w:szCs w:val="24"/>
        </w:rPr>
        <w:t>.2022</w:t>
      </w:r>
      <w:r>
        <w:rPr>
          <w:rFonts w:ascii="Times New Roman" w:eastAsia="Times New Roman" w:hAnsi="Times New Roman"/>
          <w:sz w:val="24"/>
          <w:szCs w:val="24"/>
          <w:lang w:eastAsia="pl-PL"/>
        </w:rPr>
        <w:t xml:space="preserve">   </w:t>
      </w:r>
      <w:r>
        <w:rPr>
          <w:rFonts w:ascii="Times New Roman" w:hAnsi="Times New Roman"/>
          <w:sz w:val="24"/>
          <w:szCs w:val="24"/>
        </w:rPr>
        <w:t xml:space="preserve">                                                                    Białobrzegi, dnia </w:t>
      </w:r>
      <w:r w:rsidR="00AB589F">
        <w:rPr>
          <w:rFonts w:ascii="Times New Roman" w:hAnsi="Times New Roman"/>
          <w:sz w:val="24"/>
          <w:szCs w:val="24"/>
        </w:rPr>
        <w:t>2</w:t>
      </w:r>
      <w:r w:rsidR="00E05D4E">
        <w:rPr>
          <w:rFonts w:ascii="Times New Roman" w:hAnsi="Times New Roman"/>
          <w:sz w:val="24"/>
          <w:szCs w:val="24"/>
        </w:rPr>
        <w:t>4</w:t>
      </w:r>
      <w:r w:rsidR="00AB589F">
        <w:rPr>
          <w:rFonts w:ascii="Times New Roman" w:hAnsi="Times New Roman"/>
          <w:sz w:val="24"/>
          <w:szCs w:val="24"/>
        </w:rPr>
        <w:t xml:space="preserve"> maja</w:t>
      </w:r>
      <w:r>
        <w:rPr>
          <w:rFonts w:ascii="Times New Roman" w:hAnsi="Times New Roman"/>
          <w:sz w:val="24"/>
          <w:szCs w:val="24"/>
        </w:rPr>
        <w:t xml:space="preserve"> 202</w:t>
      </w:r>
      <w:r w:rsidR="00292471">
        <w:rPr>
          <w:rFonts w:ascii="Times New Roman" w:hAnsi="Times New Roman"/>
          <w:sz w:val="24"/>
          <w:szCs w:val="24"/>
        </w:rPr>
        <w:t>2</w:t>
      </w:r>
      <w:r>
        <w:rPr>
          <w:rFonts w:ascii="Times New Roman" w:hAnsi="Times New Roman"/>
          <w:sz w:val="24"/>
          <w:szCs w:val="24"/>
        </w:rPr>
        <w:t xml:space="preserve"> r.</w:t>
      </w:r>
    </w:p>
    <w:p w:rsidR="00C27A37" w:rsidRDefault="00C27A37" w:rsidP="00C27A37">
      <w:pPr>
        <w:tabs>
          <w:tab w:val="left" w:pos="709"/>
          <w:tab w:val="left" w:pos="851"/>
        </w:tabs>
        <w:jc w:val="both"/>
        <w:rPr>
          <w:rFonts w:ascii="Times New Roman" w:hAnsi="Times New Roman"/>
          <w:b/>
          <w:sz w:val="24"/>
          <w:szCs w:val="24"/>
        </w:rPr>
      </w:pPr>
    </w:p>
    <w:p w:rsidR="00551F62" w:rsidRDefault="00551F62" w:rsidP="00C27A37">
      <w:pPr>
        <w:tabs>
          <w:tab w:val="left" w:pos="709"/>
          <w:tab w:val="left" w:pos="851"/>
        </w:tabs>
        <w:jc w:val="both"/>
        <w:rPr>
          <w:rFonts w:ascii="Times New Roman" w:hAnsi="Times New Roman"/>
          <w:b/>
          <w:sz w:val="24"/>
          <w:szCs w:val="24"/>
        </w:rPr>
      </w:pPr>
    </w:p>
    <w:p w:rsidR="00C27A37" w:rsidRDefault="00551F62" w:rsidP="00551F62">
      <w:pPr>
        <w:ind w:left="4963" w:hanging="143"/>
        <w:jc w:val="both"/>
        <w:rPr>
          <w:rFonts w:ascii="Times New Roman" w:hAnsi="Times New Roman"/>
          <w:b/>
          <w:bCs/>
          <w:sz w:val="24"/>
          <w:szCs w:val="24"/>
        </w:rPr>
      </w:pPr>
      <w:r>
        <w:rPr>
          <w:rFonts w:ascii="Times New Roman" w:hAnsi="Times New Roman"/>
          <w:b/>
          <w:sz w:val="24"/>
          <w:szCs w:val="24"/>
        </w:rPr>
        <w:t>Wszyscy uczestnicy postępowania</w:t>
      </w:r>
    </w:p>
    <w:p w:rsidR="00C27A37" w:rsidRDefault="00C27A37" w:rsidP="00C27A37">
      <w:pPr>
        <w:jc w:val="both"/>
        <w:rPr>
          <w:rFonts w:ascii="Times New Roman" w:hAnsi="Times New Roman"/>
          <w:b/>
          <w:bCs/>
          <w:sz w:val="24"/>
          <w:szCs w:val="24"/>
        </w:rPr>
      </w:pPr>
    </w:p>
    <w:p w:rsidR="00B3768E" w:rsidRDefault="00C27A37" w:rsidP="00B3768E">
      <w:pPr>
        <w:spacing w:beforeAutospacing="1" w:afterAutospacing="1" w:line="240" w:lineRule="auto"/>
        <w:ind w:right="-426"/>
        <w:jc w:val="center"/>
      </w:pPr>
      <w:r>
        <w:rPr>
          <w:rFonts w:ascii="Times New Roman" w:hAnsi="Times New Roman"/>
          <w:b/>
          <w:bCs/>
          <w:sz w:val="24"/>
          <w:szCs w:val="24"/>
        </w:rPr>
        <w:t xml:space="preserve">Nazwa postepowania: </w:t>
      </w:r>
      <w:r w:rsidR="00AB589F">
        <w:rPr>
          <w:rFonts w:ascii="Times New Roman" w:hAnsi="Times New Roman"/>
          <w:b/>
          <w:bCs/>
          <w:sz w:val="24"/>
          <w:szCs w:val="24"/>
        </w:rPr>
        <w:t>„</w:t>
      </w:r>
      <w:r w:rsidR="00EE3D52" w:rsidRPr="008224C7">
        <w:rPr>
          <w:rFonts w:ascii="Times New Roman" w:hAnsi="Times New Roman"/>
          <w:b/>
          <w:bCs/>
          <w:sz w:val="24"/>
          <w:szCs w:val="24"/>
          <w:lang w:eastAsia="pl-PL"/>
        </w:rPr>
        <w:t>Budowa boiska wielofunkcyjnego przy Publicznej Szkole Podstawowej w Suchej</w:t>
      </w:r>
      <w:r w:rsidR="00EE3D52" w:rsidRPr="00634E06">
        <w:rPr>
          <w:rFonts w:ascii="Times New Roman" w:hAnsi="Times New Roman"/>
          <w:b/>
          <w:sz w:val="24"/>
          <w:szCs w:val="24"/>
        </w:rPr>
        <w:t>”</w:t>
      </w:r>
    </w:p>
    <w:p w:rsidR="00C27A37" w:rsidRDefault="00C27A37" w:rsidP="00C27A37">
      <w:pPr>
        <w:shd w:val="clear" w:color="auto" w:fill="FFFFFF"/>
        <w:spacing w:after="0" w:line="276" w:lineRule="auto"/>
        <w:jc w:val="both"/>
        <w:rPr>
          <w:rFonts w:ascii="Times New Roman" w:hAnsi="Times New Roman"/>
          <w:b/>
          <w:sz w:val="24"/>
          <w:szCs w:val="24"/>
        </w:rPr>
      </w:pPr>
    </w:p>
    <w:p w:rsidR="00C27A37" w:rsidRPr="00B3768E" w:rsidRDefault="00AB589F" w:rsidP="004411D2">
      <w:pPr>
        <w:spacing w:before="100" w:beforeAutospacing="1" w:after="100" w:afterAutospacing="1" w:line="240" w:lineRule="auto"/>
        <w:jc w:val="both"/>
      </w:pPr>
      <w:r>
        <w:rPr>
          <w:rFonts w:ascii="Times New Roman" w:hAnsi="Times New Roman"/>
          <w:sz w:val="24"/>
          <w:szCs w:val="24"/>
        </w:rPr>
        <w:t xml:space="preserve">W związku z </w:t>
      </w:r>
      <w:r w:rsidR="00E05D4E">
        <w:rPr>
          <w:rFonts w:ascii="Times New Roman" w:hAnsi="Times New Roman"/>
          <w:sz w:val="24"/>
          <w:szCs w:val="24"/>
        </w:rPr>
        <w:t>kolejnymi pytaniami, jakie wpłynęły</w:t>
      </w:r>
      <w:r w:rsidR="00C27A37">
        <w:rPr>
          <w:rFonts w:ascii="Times New Roman" w:hAnsi="Times New Roman"/>
          <w:sz w:val="24"/>
          <w:szCs w:val="24"/>
        </w:rPr>
        <w:t xml:space="preserve"> do Zamawiającego w  trybie art. 284 ust. 1 ustawy Prawo zamówień publicznych do </w:t>
      </w:r>
      <w:r>
        <w:rPr>
          <w:rFonts w:ascii="Times New Roman" w:hAnsi="Times New Roman"/>
          <w:sz w:val="24"/>
          <w:szCs w:val="24"/>
        </w:rPr>
        <w:t xml:space="preserve">Specyfikacji Warunków Zamówienia określającej warunki </w:t>
      </w:r>
      <w:r w:rsidR="00C27A37">
        <w:rPr>
          <w:rFonts w:ascii="Times New Roman" w:hAnsi="Times New Roman"/>
          <w:sz w:val="24"/>
          <w:szCs w:val="24"/>
        </w:rPr>
        <w:t>toczącego się postępowania w trybie podstawowym na realizację zadania pn.</w:t>
      </w:r>
      <w:r w:rsidR="00C27A37">
        <w:rPr>
          <w:rFonts w:ascii="Times New Roman" w:hAnsi="Times New Roman"/>
          <w:b/>
          <w:sz w:val="24"/>
          <w:szCs w:val="24"/>
        </w:rPr>
        <w:t xml:space="preserve"> </w:t>
      </w:r>
      <w:r w:rsidR="00C27A37" w:rsidRPr="00B3768E">
        <w:rPr>
          <w:rFonts w:ascii="Times New Roman" w:hAnsi="Times New Roman"/>
          <w:b/>
          <w:sz w:val="24"/>
          <w:szCs w:val="24"/>
        </w:rPr>
        <w:t>„</w:t>
      </w:r>
      <w:r w:rsidR="00EE3D52" w:rsidRPr="008224C7">
        <w:rPr>
          <w:rFonts w:ascii="Times New Roman" w:hAnsi="Times New Roman"/>
          <w:b/>
          <w:bCs/>
          <w:sz w:val="24"/>
          <w:szCs w:val="24"/>
          <w:lang w:eastAsia="pl-PL"/>
        </w:rPr>
        <w:t>Budowa boiska wielofunkcyjnego przy Publicznej Szkole Podstawowej w Suchej</w:t>
      </w:r>
      <w:r w:rsidR="00EE3D52" w:rsidRPr="00634E06">
        <w:rPr>
          <w:rFonts w:ascii="Times New Roman" w:hAnsi="Times New Roman"/>
          <w:b/>
          <w:sz w:val="24"/>
          <w:szCs w:val="24"/>
        </w:rPr>
        <w:t>”</w:t>
      </w:r>
      <w:r w:rsidR="00C27A37">
        <w:rPr>
          <w:rFonts w:ascii="Times New Roman" w:hAnsi="Times New Roman"/>
          <w:b/>
          <w:sz w:val="24"/>
          <w:szCs w:val="24"/>
        </w:rPr>
        <w:t xml:space="preserve"> </w:t>
      </w:r>
      <w:r w:rsidR="00C27A37">
        <w:rPr>
          <w:rFonts w:ascii="Times New Roman" w:hAnsi="Times New Roman"/>
          <w:sz w:val="24"/>
          <w:szCs w:val="24"/>
        </w:rPr>
        <w:t>Burmistrz Miasta i Gminy Białobrzegi – działając zgodnie z art. 284 ust. 6 ustawy Prawo zamówień publicznych</w:t>
      </w:r>
      <w:r w:rsidR="00292471">
        <w:rPr>
          <w:rFonts w:ascii="Times New Roman" w:hAnsi="Times New Roman"/>
          <w:sz w:val="24"/>
          <w:szCs w:val="24"/>
        </w:rPr>
        <w:t xml:space="preserve"> – przedstawia poniżej </w:t>
      </w:r>
      <w:r w:rsidR="00E05D4E">
        <w:rPr>
          <w:rFonts w:ascii="Times New Roman" w:hAnsi="Times New Roman"/>
          <w:sz w:val="24"/>
          <w:szCs w:val="24"/>
        </w:rPr>
        <w:t>treści</w:t>
      </w:r>
      <w:r>
        <w:rPr>
          <w:rFonts w:ascii="Times New Roman" w:hAnsi="Times New Roman"/>
          <w:sz w:val="24"/>
          <w:szCs w:val="24"/>
        </w:rPr>
        <w:t xml:space="preserve"> </w:t>
      </w:r>
      <w:r w:rsidR="00E05D4E">
        <w:rPr>
          <w:rFonts w:ascii="Times New Roman" w:hAnsi="Times New Roman"/>
          <w:sz w:val="24"/>
          <w:szCs w:val="24"/>
        </w:rPr>
        <w:t>zapytań wraz z odpowiedziami</w:t>
      </w:r>
      <w:r w:rsidR="00C27A37">
        <w:rPr>
          <w:rFonts w:ascii="Times New Roman" w:hAnsi="Times New Roman"/>
          <w:sz w:val="24"/>
          <w:szCs w:val="24"/>
        </w:rPr>
        <w:t>:</w:t>
      </w:r>
    </w:p>
    <w:p w:rsidR="00EE3D52" w:rsidRPr="000159AE" w:rsidRDefault="00AB589F" w:rsidP="00EE3D52">
      <w:pPr>
        <w:rPr>
          <w:rFonts w:ascii="Times New Roman" w:hAnsi="Times New Roman"/>
          <w:sz w:val="20"/>
          <w:szCs w:val="20"/>
        </w:rPr>
      </w:pPr>
      <w:r w:rsidRPr="000159AE">
        <w:rPr>
          <w:rFonts w:ascii="Times New Roman" w:hAnsi="Times New Roman"/>
          <w:sz w:val="20"/>
          <w:szCs w:val="20"/>
        </w:rPr>
        <w:t>Pytanie</w:t>
      </w:r>
      <w:r w:rsidR="00E05D4E" w:rsidRPr="000159AE">
        <w:rPr>
          <w:rFonts w:ascii="Times New Roman" w:hAnsi="Times New Roman"/>
          <w:sz w:val="20"/>
          <w:szCs w:val="20"/>
        </w:rPr>
        <w:t xml:space="preserve"> 1</w:t>
      </w:r>
    </w:p>
    <w:p w:rsidR="00E05D4E" w:rsidRPr="000159AE" w:rsidRDefault="00E05D4E" w:rsidP="00E05D4E">
      <w:pPr>
        <w:rPr>
          <w:rFonts w:ascii="Times New Roman" w:hAnsi="Times New Roman"/>
          <w:sz w:val="20"/>
          <w:szCs w:val="20"/>
        </w:rPr>
      </w:pPr>
      <w:r w:rsidRPr="000159AE">
        <w:rPr>
          <w:rFonts w:ascii="Times New Roman" w:hAnsi="Times New Roman"/>
          <w:sz w:val="20"/>
          <w:szCs w:val="20"/>
        </w:rPr>
        <w:t>Jaką kwotę zamierza przeznaczyć na przedmiotowe zadanie?</w:t>
      </w:r>
    </w:p>
    <w:p w:rsidR="00E05D4E" w:rsidRPr="000159AE" w:rsidRDefault="00E05D4E" w:rsidP="00E05D4E">
      <w:pPr>
        <w:rPr>
          <w:rFonts w:ascii="Times New Roman" w:hAnsi="Times New Roman"/>
          <w:sz w:val="20"/>
          <w:szCs w:val="20"/>
        </w:rPr>
      </w:pPr>
      <w:r w:rsidRPr="000159AE">
        <w:rPr>
          <w:rFonts w:ascii="Times New Roman" w:hAnsi="Times New Roman"/>
          <w:sz w:val="20"/>
          <w:szCs w:val="20"/>
        </w:rPr>
        <w:t>Informacja ta jest niezbędna dla ograniczenia zaangażowania wykonawcy, którego oferta przekroczy budżet Zamawiającego.</w:t>
      </w:r>
    </w:p>
    <w:p w:rsidR="00EE3D52" w:rsidRPr="005A5289" w:rsidRDefault="00EE3D52" w:rsidP="00AB589F">
      <w:pPr>
        <w:rPr>
          <w:rFonts w:ascii="Times New Roman" w:hAnsi="Times New Roman"/>
          <w:i/>
          <w:sz w:val="20"/>
          <w:szCs w:val="20"/>
        </w:rPr>
      </w:pPr>
      <w:r w:rsidRPr="005A5289">
        <w:rPr>
          <w:rFonts w:ascii="Times New Roman" w:hAnsi="Times New Roman"/>
          <w:i/>
          <w:sz w:val="20"/>
          <w:szCs w:val="20"/>
        </w:rPr>
        <w:t>Odpowiedź:</w:t>
      </w:r>
    </w:p>
    <w:p w:rsidR="00EE3D52" w:rsidRDefault="005A5289" w:rsidP="004411D2">
      <w:pPr>
        <w:jc w:val="both"/>
        <w:rPr>
          <w:rFonts w:ascii="Times New Roman" w:hAnsi="Times New Roman"/>
          <w:i/>
          <w:sz w:val="20"/>
          <w:szCs w:val="20"/>
        </w:rPr>
      </w:pPr>
      <w:r>
        <w:rPr>
          <w:rFonts w:ascii="Times New Roman" w:hAnsi="Times New Roman"/>
          <w:i/>
          <w:sz w:val="20"/>
          <w:szCs w:val="20"/>
        </w:rPr>
        <w:t xml:space="preserve">Ustawa Prawo zamówień publicznych daje zamawiającym w art. 222 </w:t>
      </w:r>
      <w:r w:rsidR="00792362">
        <w:rPr>
          <w:rFonts w:ascii="Times New Roman" w:hAnsi="Times New Roman"/>
          <w:i/>
          <w:sz w:val="20"/>
          <w:szCs w:val="20"/>
        </w:rPr>
        <w:t>uprawnienie samodzielnego ustalania momentu w postępowaniu, w którym podadzą kwotę przeznaczoną na sfinansowanie zamówienia</w:t>
      </w:r>
      <w:r w:rsidR="000159AE">
        <w:rPr>
          <w:rFonts w:ascii="Times New Roman" w:hAnsi="Times New Roman"/>
          <w:i/>
          <w:sz w:val="20"/>
          <w:szCs w:val="20"/>
        </w:rPr>
        <w:t xml:space="preserve"> objętego postępowaniem</w:t>
      </w:r>
      <w:r w:rsidR="00792362">
        <w:rPr>
          <w:rFonts w:ascii="Times New Roman" w:hAnsi="Times New Roman"/>
          <w:i/>
          <w:sz w:val="20"/>
          <w:szCs w:val="20"/>
        </w:rPr>
        <w:t xml:space="preserve">, z zastrzeżeniem, że czynność ta ma nastąpić przed otwarciem ofert w postępowaniu. My praktykujemy ogłaszanie wysokości środków po terminie wyznaczonym na składanie ofert w postępowaniu. </w:t>
      </w:r>
    </w:p>
    <w:p w:rsidR="00792362" w:rsidRPr="005A5289" w:rsidRDefault="00792362" w:rsidP="004411D2">
      <w:pPr>
        <w:jc w:val="both"/>
        <w:rPr>
          <w:rFonts w:ascii="Times New Roman" w:hAnsi="Times New Roman"/>
          <w:i/>
          <w:sz w:val="20"/>
          <w:szCs w:val="20"/>
        </w:rPr>
      </w:pPr>
      <w:r>
        <w:rPr>
          <w:rFonts w:ascii="Times New Roman" w:hAnsi="Times New Roman"/>
          <w:i/>
          <w:sz w:val="20"/>
          <w:szCs w:val="20"/>
        </w:rPr>
        <w:t>Informacją publicznie dostępną jest natomiast wysokość środków w budżecie gminy przeznaczonych na finansowanie zadania inwestycyjnego, w której zawierają się również środki na opłacenie m.in. projektu i inspektora nadzoru. W budżecie obecnie zabezpieczona jest kwota 1.447.600zł</w:t>
      </w:r>
      <w:r w:rsidR="00FA59DB">
        <w:rPr>
          <w:rFonts w:ascii="Times New Roman" w:hAnsi="Times New Roman"/>
          <w:i/>
          <w:sz w:val="20"/>
          <w:szCs w:val="20"/>
        </w:rPr>
        <w:t>.</w:t>
      </w:r>
    </w:p>
    <w:p w:rsidR="004411D2"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2</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Projekt podaje wymagania dotyczące nawierzchni sportowej PU w sposób niezgodny ze standardami w branży           i aktualną normą a opis parametrów odpowiada konkretnej nawierzchni CONIPUR 2S, co powoduje uniemożliwienie konkurencji.</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lastRenderedPageBreak/>
        <w:t xml:space="preserve">Po pierwsze projekt podaje wymagania dotyczące parametrów technicznych niezgodnie z obowiązującą normą PN-EN 14877:2014-02 (obowiązująca w Unii Europejskiej norma określająca wymagania dotyczące sportowych wszystkich nawierzchni </w:t>
      </w:r>
      <w:proofErr w:type="spellStart"/>
      <w:r w:rsidRPr="00FA59DB">
        <w:rPr>
          <w:rFonts w:ascii="Times New Roman" w:hAnsi="Times New Roman"/>
          <w:sz w:val="20"/>
          <w:szCs w:val="20"/>
        </w:rPr>
        <w:t>pu</w:t>
      </w:r>
      <w:proofErr w:type="spellEnd"/>
      <w:r w:rsidRPr="00FA59DB">
        <w:rPr>
          <w:rFonts w:ascii="Times New Roman" w:hAnsi="Times New Roman"/>
          <w:sz w:val="20"/>
          <w:szCs w:val="20"/>
        </w:rPr>
        <w:t xml:space="preserve"> otwartych obiektów sportowych).</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Projekt podaje:</w:t>
      </w:r>
    </w:p>
    <w:p w:rsidR="00E05D4E" w:rsidRPr="00FA59DB" w:rsidRDefault="00E05D4E" w:rsidP="00E05D4E">
      <w:pPr>
        <w:rPr>
          <w:rFonts w:ascii="Times New Roman" w:hAnsi="Times New Roman"/>
          <w:sz w:val="20"/>
          <w:szCs w:val="20"/>
        </w:rPr>
      </w:pPr>
      <w:r w:rsidRPr="00FA59DB">
        <w:rPr>
          <w:rFonts w:ascii="Times New Roman" w:hAnsi="Times New Roman"/>
          <w:noProof/>
          <w:sz w:val="20"/>
          <w:szCs w:val="20"/>
          <w:lang w:eastAsia="pl-PL"/>
        </w:rPr>
        <w:drawing>
          <wp:inline distT="0" distB="0" distL="0" distR="0" wp14:anchorId="2913E80E" wp14:editId="7BBA19CE">
            <wp:extent cx="4243705" cy="728345"/>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3705" cy="728345"/>
                    </a:xfrm>
                    <a:prstGeom prst="rect">
                      <a:avLst/>
                    </a:prstGeom>
                    <a:noFill/>
                    <a:ln>
                      <a:noFill/>
                    </a:ln>
                  </pic:spPr>
                </pic:pic>
              </a:graphicData>
            </a:graphic>
          </wp:inline>
        </w:drawing>
      </w:r>
    </w:p>
    <w:p w:rsidR="00E05D4E" w:rsidRPr="00FA59DB" w:rsidRDefault="00E05D4E" w:rsidP="00E05D4E">
      <w:pPr>
        <w:rPr>
          <w:rFonts w:ascii="Times New Roman" w:hAnsi="Times New Roman"/>
          <w:sz w:val="20"/>
          <w:szCs w:val="20"/>
        </w:rPr>
      </w:pPr>
      <w:r w:rsidRPr="00FA59DB">
        <w:rPr>
          <w:rFonts w:ascii="Times New Roman" w:hAnsi="Times New Roman"/>
          <w:noProof/>
          <w:sz w:val="20"/>
          <w:szCs w:val="20"/>
          <w:lang w:eastAsia="pl-PL"/>
        </w:rPr>
        <w:drawing>
          <wp:inline distT="0" distB="0" distL="0" distR="0" wp14:anchorId="3A6E109B" wp14:editId="2B7FEC17">
            <wp:extent cx="3520440" cy="114998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0440" cy="1149985"/>
                    </a:xfrm>
                    <a:prstGeom prst="rect">
                      <a:avLst/>
                    </a:prstGeom>
                    <a:noFill/>
                    <a:ln>
                      <a:noFill/>
                    </a:ln>
                  </pic:spPr>
                </pic:pic>
              </a:graphicData>
            </a:graphic>
          </wp:inline>
        </w:drawing>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Informujemy, że wymagania projektowe są niezgodne ze standardami w branży i aktualną normą.</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Poniżej przedstawiamy wymagania porównanie 3 wartości poszczególnych parametrów tj. 3 kolumny:</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 xml:space="preserve">- pierwsza kolumna – parametry określone wg aktualnej normy </w:t>
      </w:r>
      <w:bookmarkStart w:id="0" w:name="_Hlk97228509"/>
      <w:r w:rsidRPr="00FA59DB">
        <w:rPr>
          <w:rFonts w:ascii="Times New Roman" w:hAnsi="Times New Roman"/>
          <w:sz w:val="20"/>
          <w:szCs w:val="20"/>
        </w:rPr>
        <w:t xml:space="preserve">PN-EN 14877:2014-02 </w:t>
      </w:r>
      <w:bookmarkEnd w:id="0"/>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 druga kolumna – parametry określone w projekcie</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 trzecia kolumna – parametry oferowanej nawierzchni wg wyników badania na zgodność z normą PN-EN 14877:2014-02</w:t>
      </w:r>
    </w:p>
    <w:p w:rsidR="00E05D4E" w:rsidRPr="00FA59DB" w:rsidRDefault="00E05D4E" w:rsidP="00E05D4E">
      <w:pPr>
        <w:rPr>
          <w:rFonts w:ascii="Times New Roman" w:hAnsi="Times New Roman"/>
          <w:sz w:val="20"/>
          <w:szCs w:val="20"/>
        </w:rPr>
      </w:pPr>
    </w:p>
    <w:tbl>
      <w:tblPr>
        <w:tblW w:w="8829" w:type="dxa"/>
        <w:tblInd w:w="132" w:type="dxa"/>
        <w:tblCellMar>
          <w:left w:w="0" w:type="dxa"/>
          <w:right w:w="0" w:type="dxa"/>
        </w:tblCellMar>
        <w:tblLook w:val="04A0" w:firstRow="1" w:lastRow="0" w:firstColumn="1" w:lastColumn="0" w:noHBand="0" w:noVBand="1"/>
      </w:tblPr>
      <w:tblGrid>
        <w:gridCol w:w="3969"/>
        <w:gridCol w:w="1843"/>
        <w:gridCol w:w="1701"/>
        <w:gridCol w:w="20"/>
        <w:gridCol w:w="1256"/>
        <w:gridCol w:w="20"/>
        <w:gridCol w:w="20"/>
      </w:tblGrid>
      <w:tr w:rsidR="00FA59DB" w:rsidRPr="00FA59DB" w:rsidTr="00086E4F">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i/>
                <w:iCs/>
                <w:sz w:val="18"/>
                <w:szCs w:val="18"/>
              </w:rPr>
            </w:pPr>
            <w:bookmarkStart w:id="1" w:name="_Hlk98175951"/>
            <w:r w:rsidRPr="00FA59DB">
              <w:rPr>
                <w:rFonts w:ascii="Times New Roman" w:hAnsi="Times New Roman"/>
                <w:i/>
                <w:iCs/>
                <w:sz w:val="18"/>
                <w:szCs w:val="18"/>
              </w:rPr>
              <w:t>parametr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i/>
                <w:iCs/>
                <w:sz w:val="18"/>
                <w:szCs w:val="18"/>
              </w:rPr>
            </w:pPr>
            <w:r w:rsidRPr="00FA59DB">
              <w:rPr>
                <w:rFonts w:ascii="Times New Roman" w:hAnsi="Times New Roman"/>
                <w:i/>
                <w:iCs/>
                <w:sz w:val="18"/>
                <w:szCs w:val="18"/>
              </w:rPr>
              <w:t xml:space="preserve">wartość wymagana wg normy </w:t>
            </w:r>
          </w:p>
          <w:p w:rsidR="00E05D4E" w:rsidRPr="00FA59DB" w:rsidRDefault="00E05D4E" w:rsidP="00086E4F">
            <w:pPr>
              <w:rPr>
                <w:rFonts w:ascii="Times New Roman" w:hAnsi="Times New Roman"/>
                <w:i/>
                <w:iCs/>
                <w:sz w:val="18"/>
                <w:szCs w:val="18"/>
              </w:rPr>
            </w:pPr>
            <w:r w:rsidRPr="00FA59DB">
              <w:rPr>
                <w:rFonts w:ascii="Times New Roman" w:hAnsi="Times New Roman"/>
                <w:i/>
                <w:iCs/>
                <w:sz w:val="18"/>
                <w:szCs w:val="18"/>
              </w:rPr>
              <w:t>PN-EN 14877:2014-02</w:t>
            </w:r>
          </w:p>
        </w:tc>
        <w:tc>
          <w:tcPr>
            <w:tcW w:w="1701" w:type="dxa"/>
            <w:tcBorders>
              <w:top w:val="single" w:sz="8" w:space="0" w:color="auto"/>
              <w:left w:val="nil"/>
              <w:bottom w:val="single" w:sz="8" w:space="0" w:color="auto"/>
              <w:right w:val="nil"/>
            </w:tcBorders>
          </w:tcPr>
          <w:p w:rsidR="00E05D4E" w:rsidRPr="00FA59DB" w:rsidRDefault="00E05D4E" w:rsidP="00086E4F">
            <w:pPr>
              <w:rPr>
                <w:rFonts w:ascii="Times New Roman" w:hAnsi="Times New Roman"/>
                <w:i/>
                <w:iCs/>
                <w:sz w:val="18"/>
                <w:szCs w:val="18"/>
              </w:rPr>
            </w:pPr>
            <w:r w:rsidRPr="00FA59DB">
              <w:rPr>
                <w:rFonts w:ascii="Times New Roman" w:hAnsi="Times New Roman"/>
                <w:i/>
                <w:iCs/>
                <w:sz w:val="18"/>
                <w:szCs w:val="18"/>
              </w:rPr>
              <w:t>wartość wymagana wg projektu</w:t>
            </w:r>
          </w:p>
          <w:p w:rsidR="00E05D4E" w:rsidRPr="00FA59DB" w:rsidRDefault="00E05D4E" w:rsidP="00086E4F">
            <w:pPr>
              <w:rPr>
                <w:rFonts w:ascii="Times New Roman" w:hAnsi="Times New Roman"/>
                <w:i/>
                <w:iCs/>
                <w:sz w:val="18"/>
                <w:szCs w:val="18"/>
              </w:rPr>
            </w:pPr>
          </w:p>
        </w:tc>
        <w:tc>
          <w:tcPr>
            <w:tcW w:w="20" w:type="dxa"/>
            <w:tcBorders>
              <w:top w:val="single" w:sz="8" w:space="0" w:color="auto"/>
              <w:left w:val="nil"/>
              <w:bottom w:val="single" w:sz="8" w:space="0" w:color="auto"/>
              <w:right w:val="single" w:sz="8" w:space="0" w:color="auto"/>
            </w:tcBorders>
          </w:tcPr>
          <w:p w:rsidR="00E05D4E" w:rsidRPr="00FA59DB" w:rsidRDefault="00E05D4E" w:rsidP="00086E4F">
            <w:pPr>
              <w:rPr>
                <w:rFonts w:ascii="Times New Roman" w:hAnsi="Times New Roman"/>
                <w:i/>
                <w:iCs/>
                <w:sz w:val="18"/>
                <w:szCs w:val="18"/>
              </w:rPr>
            </w:pPr>
          </w:p>
        </w:tc>
        <w:tc>
          <w:tcPr>
            <w:tcW w:w="1256" w:type="dxa"/>
            <w:tcBorders>
              <w:top w:val="single" w:sz="8" w:space="0" w:color="auto"/>
              <w:left w:val="nil"/>
              <w:bottom w:val="single" w:sz="8" w:space="0" w:color="auto"/>
              <w:right w:val="nil"/>
            </w:tcBorders>
          </w:tcPr>
          <w:p w:rsidR="00E05D4E" w:rsidRPr="00FA59DB" w:rsidRDefault="00E05D4E" w:rsidP="00086E4F">
            <w:pPr>
              <w:rPr>
                <w:rFonts w:ascii="Times New Roman" w:hAnsi="Times New Roman"/>
                <w:i/>
                <w:iCs/>
                <w:sz w:val="18"/>
                <w:szCs w:val="18"/>
              </w:rPr>
            </w:pPr>
            <w:r w:rsidRPr="00FA59DB">
              <w:rPr>
                <w:rFonts w:ascii="Times New Roman" w:hAnsi="Times New Roman"/>
                <w:i/>
                <w:iCs/>
                <w:sz w:val="18"/>
                <w:szCs w:val="18"/>
              </w:rPr>
              <w:t>wartość oferowanej nawierzchni wg wyników badań na zgodność z normą PN-EN 14877:2014-02</w:t>
            </w:r>
          </w:p>
        </w:tc>
        <w:tc>
          <w:tcPr>
            <w:tcW w:w="20" w:type="dxa"/>
            <w:tcBorders>
              <w:top w:val="single" w:sz="8" w:space="0" w:color="auto"/>
              <w:left w:val="nil"/>
              <w:bottom w:val="single" w:sz="8" w:space="0" w:color="auto"/>
              <w:right w:val="nil"/>
            </w:tcBorders>
          </w:tcPr>
          <w:p w:rsidR="00E05D4E" w:rsidRPr="00FA59DB" w:rsidRDefault="00E05D4E" w:rsidP="00086E4F">
            <w:pPr>
              <w:rPr>
                <w:rFonts w:ascii="Times New Roman" w:hAnsi="Times New Roman"/>
                <w:i/>
                <w:iCs/>
                <w:sz w:val="18"/>
                <w:szCs w:val="18"/>
              </w:rPr>
            </w:pPr>
          </w:p>
        </w:tc>
        <w:tc>
          <w:tcPr>
            <w:tcW w:w="20" w:type="dxa"/>
            <w:tcBorders>
              <w:top w:val="single" w:sz="8" w:space="0" w:color="auto"/>
              <w:left w:val="nil"/>
              <w:bottom w:val="single" w:sz="8" w:space="0" w:color="auto"/>
              <w:right w:val="single" w:sz="8" w:space="0" w:color="auto"/>
            </w:tcBorders>
          </w:tcPr>
          <w:p w:rsidR="00E05D4E" w:rsidRPr="00FA59DB" w:rsidRDefault="00E05D4E" w:rsidP="00086E4F">
            <w:pPr>
              <w:rPr>
                <w:rFonts w:ascii="Times New Roman" w:hAnsi="Times New Roman"/>
                <w:i/>
                <w:iCs/>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Wytrzymałość na rozciąganie, </w:t>
            </w:r>
            <w:proofErr w:type="spellStart"/>
            <w:r w:rsidRPr="00FA59DB">
              <w:rPr>
                <w:rFonts w:ascii="Times New Roman" w:hAnsi="Times New Roman"/>
                <w:sz w:val="18"/>
                <w:szCs w:val="18"/>
              </w:rPr>
              <w:t>MPa</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0,4</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0,60-0,80</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1,2</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Wydłużenie podczas zerwania,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40</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55-58</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 82</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bookmarkEnd w:id="1"/>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Opór poślizgu, PTV:</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na sucho</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na mokro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80-110</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55-110</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106</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57</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(dotyczy tylko nawierzchni przepuszczalnej dla wody)</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Przepuszczalność wody, mm/h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150</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3233</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Odporność na zużycie (ścieranie aparatem </w:t>
            </w:r>
            <w:proofErr w:type="spellStart"/>
            <w:r w:rsidRPr="00FA59DB">
              <w:rPr>
                <w:rFonts w:ascii="Times New Roman" w:hAnsi="Times New Roman"/>
                <w:sz w:val="18"/>
                <w:szCs w:val="18"/>
              </w:rPr>
              <w:t>Tabera</w:t>
            </w:r>
            <w:proofErr w:type="spellEnd"/>
            <w:r w:rsidRPr="00FA59DB">
              <w:rPr>
                <w:rFonts w:ascii="Times New Roman" w:hAnsi="Times New Roman"/>
                <w:sz w:val="18"/>
                <w:szCs w:val="18"/>
              </w:rPr>
              <w:t>), g</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4</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0,9</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Odporność na kolce:</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spadek wytrzymałości na rozciąganie,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lastRenderedPageBreak/>
              <w:t xml:space="preserve">- spadek wydłużenia względnego przy </w:t>
            </w:r>
            <w:proofErr w:type="spellStart"/>
            <w:r w:rsidRPr="00FA59DB">
              <w:rPr>
                <w:rFonts w:ascii="Times New Roman" w:hAnsi="Times New Roman"/>
                <w:sz w:val="18"/>
                <w:szCs w:val="18"/>
              </w:rPr>
              <w:t>F</w:t>
            </w:r>
            <w:r w:rsidRPr="00FA59DB">
              <w:rPr>
                <w:rFonts w:ascii="Times New Roman" w:hAnsi="Times New Roman"/>
                <w:sz w:val="18"/>
                <w:szCs w:val="18"/>
                <w:vertAlign w:val="subscript"/>
              </w:rPr>
              <w:t>max</w:t>
            </w:r>
            <w:proofErr w:type="spellEnd"/>
            <w:r w:rsidRPr="00FA59DB">
              <w:rPr>
                <w:rFonts w:ascii="Times New Roman" w:hAnsi="Times New Roman"/>
                <w:sz w:val="18"/>
                <w:szCs w:val="18"/>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20</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lastRenderedPageBreak/>
              <w:t>≤ 20</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lastRenderedPageBreak/>
              <w:t xml:space="preserve"> Brak wymagania</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3</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lastRenderedPageBreak/>
              <w:t xml:space="preserve"> 5</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lastRenderedPageBreak/>
              <w:t>Odporność po przyśpieszonym starzeniu:</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wytrzymałość na rozciąganie, N/mm²</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wydłużenie względne przy </w:t>
            </w:r>
            <w:proofErr w:type="spellStart"/>
            <w:r w:rsidRPr="00FA59DB">
              <w:rPr>
                <w:rFonts w:ascii="Times New Roman" w:hAnsi="Times New Roman"/>
                <w:sz w:val="18"/>
                <w:szCs w:val="18"/>
              </w:rPr>
              <w:t>F</w:t>
            </w:r>
            <w:r w:rsidRPr="00FA59DB">
              <w:rPr>
                <w:rFonts w:ascii="Times New Roman" w:hAnsi="Times New Roman"/>
                <w:sz w:val="18"/>
                <w:szCs w:val="18"/>
                <w:vertAlign w:val="subscript"/>
              </w:rPr>
              <w:t>max</w:t>
            </w:r>
            <w:proofErr w:type="spellEnd"/>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amortyzacja, %</w:t>
            </w:r>
          </w:p>
          <w:p w:rsidR="00E05D4E" w:rsidRPr="00FA59DB" w:rsidRDefault="00E05D4E" w:rsidP="00086E4F">
            <w:pPr>
              <w:ind w:firstLine="203"/>
              <w:rPr>
                <w:rFonts w:ascii="Times New Roman" w:hAnsi="Times New Roman"/>
                <w:sz w:val="18"/>
                <w:szCs w:val="18"/>
              </w:rPr>
            </w:pPr>
            <w:r w:rsidRPr="00FA59DB">
              <w:rPr>
                <w:rFonts w:ascii="Times New Roman" w:hAnsi="Times New Roman"/>
                <w:sz w:val="18"/>
                <w:szCs w:val="18"/>
              </w:rPr>
              <w:t xml:space="preserve">- nawierzchnia na obiekty typu </w:t>
            </w:r>
            <w:proofErr w:type="spellStart"/>
            <w:r w:rsidRPr="00FA59DB">
              <w:rPr>
                <w:rFonts w:ascii="Times New Roman" w:hAnsi="Times New Roman"/>
                <w:sz w:val="18"/>
                <w:szCs w:val="18"/>
              </w:rPr>
              <w:t>multisport</w:t>
            </w:r>
            <w:proofErr w:type="spellEnd"/>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odporność na kolce:</w:t>
            </w:r>
          </w:p>
          <w:p w:rsidR="00E05D4E" w:rsidRPr="00FA59DB" w:rsidRDefault="00E05D4E" w:rsidP="00086E4F">
            <w:pPr>
              <w:ind w:firstLine="203"/>
              <w:rPr>
                <w:rFonts w:ascii="Times New Roman" w:hAnsi="Times New Roman"/>
                <w:sz w:val="18"/>
                <w:szCs w:val="18"/>
              </w:rPr>
            </w:pPr>
            <w:r w:rsidRPr="00FA59DB">
              <w:rPr>
                <w:rFonts w:ascii="Times New Roman" w:hAnsi="Times New Roman"/>
                <w:sz w:val="18"/>
                <w:szCs w:val="18"/>
              </w:rPr>
              <w:t xml:space="preserve">- wytrzymałość na rozciąganie po użyciu kolców, </w:t>
            </w:r>
            <w:proofErr w:type="spellStart"/>
            <w:r w:rsidRPr="00FA59DB">
              <w:rPr>
                <w:rFonts w:ascii="Times New Roman" w:hAnsi="Times New Roman"/>
                <w:sz w:val="18"/>
                <w:szCs w:val="18"/>
              </w:rPr>
              <w:t>MPa</w:t>
            </w:r>
            <w:proofErr w:type="spellEnd"/>
          </w:p>
          <w:p w:rsidR="00E05D4E" w:rsidRPr="00FA59DB" w:rsidRDefault="00E05D4E" w:rsidP="00086E4F">
            <w:pPr>
              <w:ind w:firstLine="203"/>
              <w:rPr>
                <w:rFonts w:ascii="Times New Roman" w:hAnsi="Times New Roman"/>
                <w:sz w:val="18"/>
                <w:szCs w:val="18"/>
              </w:rPr>
            </w:pPr>
            <w:r w:rsidRPr="00FA59DB">
              <w:rPr>
                <w:rFonts w:ascii="Times New Roman" w:hAnsi="Times New Roman"/>
                <w:sz w:val="18"/>
                <w:szCs w:val="18"/>
              </w:rPr>
              <w:t>- spadek wytrzymałości po działaniu kolców, %</w:t>
            </w:r>
          </w:p>
          <w:p w:rsidR="00E05D4E" w:rsidRPr="00FA59DB" w:rsidRDefault="00E05D4E" w:rsidP="00086E4F">
            <w:pPr>
              <w:ind w:firstLine="203"/>
              <w:rPr>
                <w:rFonts w:ascii="Times New Roman" w:hAnsi="Times New Roman"/>
                <w:sz w:val="18"/>
                <w:szCs w:val="18"/>
              </w:rPr>
            </w:pPr>
            <w:r w:rsidRPr="00FA59DB">
              <w:rPr>
                <w:rFonts w:ascii="Times New Roman" w:hAnsi="Times New Roman"/>
                <w:sz w:val="18"/>
                <w:szCs w:val="18"/>
              </w:rPr>
              <w:t xml:space="preserve">- wydłużenie względne przy </w:t>
            </w:r>
            <w:proofErr w:type="spellStart"/>
            <w:r w:rsidRPr="00FA59DB">
              <w:rPr>
                <w:rFonts w:ascii="Times New Roman" w:hAnsi="Times New Roman"/>
                <w:sz w:val="18"/>
                <w:szCs w:val="18"/>
              </w:rPr>
              <w:t>F</w:t>
            </w:r>
            <w:r w:rsidRPr="00FA59DB">
              <w:rPr>
                <w:rFonts w:ascii="Times New Roman" w:hAnsi="Times New Roman"/>
                <w:sz w:val="18"/>
                <w:szCs w:val="18"/>
                <w:vertAlign w:val="subscript"/>
              </w:rPr>
              <w:t>max</w:t>
            </w:r>
            <w:proofErr w:type="spellEnd"/>
            <w:r w:rsidRPr="00FA59DB">
              <w:rPr>
                <w:rFonts w:ascii="Times New Roman" w:hAnsi="Times New Roman"/>
                <w:sz w:val="18"/>
                <w:szCs w:val="18"/>
                <w:vertAlign w:val="subscript"/>
              </w:rPr>
              <w:t xml:space="preserve"> </w:t>
            </w:r>
            <w:r w:rsidRPr="00FA59DB">
              <w:rPr>
                <w:rFonts w:ascii="Times New Roman" w:hAnsi="Times New Roman"/>
                <w:sz w:val="18"/>
                <w:szCs w:val="18"/>
              </w:rPr>
              <w:t>po działaniu kolców, %</w:t>
            </w:r>
          </w:p>
          <w:p w:rsidR="00E05D4E" w:rsidRPr="00FA59DB" w:rsidRDefault="00E05D4E" w:rsidP="00086E4F">
            <w:pPr>
              <w:ind w:left="344" w:hanging="141"/>
              <w:rPr>
                <w:rFonts w:ascii="Times New Roman" w:hAnsi="Times New Roman"/>
                <w:sz w:val="18"/>
                <w:szCs w:val="18"/>
              </w:rPr>
            </w:pPr>
            <w:r w:rsidRPr="00FA59DB">
              <w:rPr>
                <w:rFonts w:ascii="Times New Roman" w:hAnsi="Times New Roman"/>
                <w:sz w:val="18"/>
                <w:szCs w:val="18"/>
              </w:rPr>
              <w:t xml:space="preserve">- spadek wydłużenia względnego przy </w:t>
            </w:r>
            <w:proofErr w:type="spellStart"/>
            <w:r w:rsidRPr="00FA59DB">
              <w:rPr>
                <w:rFonts w:ascii="Times New Roman" w:hAnsi="Times New Roman"/>
                <w:sz w:val="18"/>
                <w:szCs w:val="18"/>
              </w:rPr>
              <w:t>F</w:t>
            </w:r>
            <w:r w:rsidRPr="00FA59DB">
              <w:rPr>
                <w:rFonts w:ascii="Times New Roman" w:hAnsi="Times New Roman"/>
                <w:sz w:val="18"/>
                <w:szCs w:val="18"/>
                <w:vertAlign w:val="subscript"/>
              </w:rPr>
              <w:t>max</w:t>
            </w:r>
            <w:proofErr w:type="spellEnd"/>
            <w:r w:rsidRPr="00FA59DB">
              <w:rPr>
                <w:rFonts w:ascii="Times New Roman" w:hAnsi="Times New Roman"/>
                <w:sz w:val="18"/>
                <w:szCs w:val="18"/>
                <w:vertAlign w:val="subscript"/>
              </w:rPr>
              <w:t xml:space="preserve"> </w:t>
            </w:r>
            <w:r w:rsidRPr="00FA59DB">
              <w:rPr>
                <w:rFonts w:ascii="Times New Roman" w:hAnsi="Times New Roman"/>
                <w:sz w:val="18"/>
                <w:szCs w:val="18"/>
              </w:rPr>
              <w:t>po działaniu kolców,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0,4</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40</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35-44 typ SA35-44</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0,4</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20</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40</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20</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0,76</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62</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41</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0,73</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4</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56</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10</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Odporność po sztucznym starzeniu:</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odporność na zużycie (ścieranie </w:t>
            </w:r>
            <w:proofErr w:type="spellStart"/>
            <w:r w:rsidRPr="00FA59DB">
              <w:rPr>
                <w:rFonts w:ascii="Times New Roman" w:hAnsi="Times New Roman"/>
                <w:sz w:val="18"/>
                <w:szCs w:val="18"/>
              </w:rPr>
              <w:t>Tabera</w:t>
            </w:r>
            <w:proofErr w:type="spellEnd"/>
            <w:r w:rsidRPr="00FA59DB">
              <w:rPr>
                <w:rFonts w:ascii="Times New Roman" w:hAnsi="Times New Roman"/>
                <w:sz w:val="18"/>
                <w:szCs w:val="18"/>
              </w:rPr>
              <w:t>), g</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zmiana barwy, stopień skali szarej</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4</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3</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1,73</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4</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Amortyzacja w temp. 23</w:t>
            </w:r>
            <w:r w:rsidRPr="00FA59DB">
              <w:rPr>
                <w:rFonts w:ascii="Times New Roman" w:hAnsi="Times New Roman"/>
                <w:sz w:val="18"/>
                <w:szCs w:val="18"/>
                <w:vertAlign w:val="superscript"/>
              </w:rPr>
              <w:t>o</w:t>
            </w:r>
            <w:r w:rsidRPr="00FA59DB">
              <w:rPr>
                <w:rFonts w:ascii="Times New Roman" w:hAnsi="Times New Roman"/>
                <w:sz w:val="18"/>
                <w:szCs w:val="18"/>
              </w:rPr>
              <w:t>C,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nawierzchnia na obiekty typu </w:t>
            </w:r>
            <w:proofErr w:type="spellStart"/>
            <w:r w:rsidRPr="00FA59DB">
              <w:rPr>
                <w:rFonts w:ascii="Times New Roman" w:hAnsi="Times New Roman"/>
                <w:sz w:val="18"/>
                <w:szCs w:val="18"/>
              </w:rPr>
              <w:t>multisport</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35-44 </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39-43</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35</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bookmarkStart w:id="2" w:name="_Hlk84243504"/>
            <w:bookmarkStart w:id="3" w:name="_Hlk98176396"/>
            <w:bookmarkStart w:id="4" w:name="_Hlk84242742"/>
            <w:r w:rsidRPr="00FA59DB">
              <w:rPr>
                <w:rFonts w:ascii="Times New Roman" w:hAnsi="Times New Roman"/>
                <w:sz w:val="18"/>
                <w:szCs w:val="18"/>
              </w:rPr>
              <w:t>Odkształcenie pionowe w temp. 23</w:t>
            </w:r>
            <w:r w:rsidRPr="00FA59DB">
              <w:rPr>
                <w:rFonts w:ascii="Times New Roman" w:hAnsi="Times New Roman"/>
                <w:sz w:val="18"/>
                <w:szCs w:val="18"/>
                <w:vertAlign w:val="superscript"/>
              </w:rPr>
              <w:t>o</w:t>
            </w:r>
            <w:r w:rsidRPr="00FA59DB">
              <w:rPr>
                <w:rFonts w:ascii="Times New Roman" w:hAnsi="Times New Roman"/>
                <w:sz w:val="18"/>
                <w:szCs w:val="18"/>
              </w:rPr>
              <w:t>C</w:t>
            </w:r>
            <w:bookmarkEnd w:id="2"/>
            <w:r w:rsidRPr="00FA59DB">
              <w:rPr>
                <w:rFonts w:ascii="Times New Roman" w:hAnsi="Times New Roman"/>
                <w:sz w:val="18"/>
                <w:szCs w:val="18"/>
              </w:rPr>
              <w:t>, mm:</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nawierzchnia na obiekty typu </w:t>
            </w:r>
            <w:proofErr w:type="spellStart"/>
            <w:r w:rsidRPr="00FA59DB">
              <w:rPr>
                <w:rFonts w:ascii="Times New Roman" w:hAnsi="Times New Roman"/>
                <w:sz w:val="18"/>
                <w:szCs w:val="18"/>
              </w:rPr>
              <w:t>multisport</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3</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1,0-1,4</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0,9</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bookmarkEnd w:id="3"/>
      <w:tr w:rsidR="00FA59DB" w:rsidRPr="00FA59DB" w:rsidTr="00086E4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Zachowanie się piłki odbitej pionowo:</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piłka koszykowa, %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85</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Brak wymagania</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w:t>
            </w:r>
          </w:p>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103</w:t>
            </w:r>
          </w:p>
        </w:tc>
        <w:tc>
          <w:tcPr>
            <w:tcW w:w="20"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r>
      <w:tr w:rsidR="00FA59DB" w:rsidRPr="00FA59DB" w:rsidTr="00086E4F">
        <w:trPr>
          <w:gridAfter w:val="2"/>
          <w:wAfter w:w="40" w:type="dxa"/>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D4E" w:rsidRPr="00FA59DB" w:rsidRDefault="00E05D4E" w:rsidP="00086E4F">
            <w:pPr>
              <w:rPr>
                <w:rFonts w:ascii="Times New Roman" w:hAnsi="Times New Roman"/>
                <w:sz w:val="18"/>
                <w:szCs w:val="18"/>
              </w:rPr>
            </w:pPr>
            <w:bookmarkStart w:id="5" w:name="_Hlk98176799"/>
            <w:bookmarkEnd w:id="4"/>
            <w:r w:rsidRPr="00FA59DB">
              <w:rPr>
                <w:rFonts w:ascii="Times New Roman" w:hAnsi="Times New Roman"/>
                <w:sz w:val="18"/>
                <w:szCs w:val="18"/>
              </w:rPr>
              <w:t>Współczynnik tarcia TRRL</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Nie występuje</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0,53-0,55</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single" w:sz="8" w:space="0" w:color="auto"/>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 </w:t>
            </w:r>
          </w:p>
        </w:tc>
      </w:tr>
      <w:tr w:rsidR="00FA59DB" w:rsidRPr="00FA59DB" w:rsidTr="00086E4F">
        <w:trPr>
          <w:gridAfter w:val="2"/>
          <w:wAfter w:w="40" w:type="dxa"/>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Amortyzacja wstrząsów w temp. laboratorium,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Nie występuje</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40-43</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single" w:sz="8" w:space="0" w:color="auto"/>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w:t>
            </w:r>
          </w:p>
        </w:tc>
      </w:tr>
      <w:tr w:rsidR="00FA59DB" w:rsidRPr="00FA59DB" w:rsidTr="00086E4F">
        <w:trPr>
          <w:gridAfter w:val="2"/>
          <w:wAfter w:w="40" w:type="dxa"/>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Odkształcenie pionowe w temp. laboratorium, mm: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Nie występuje</w:t>
            </w:r>
          </w:p>
        </w:tc>
        <w:tc>
          <w:tcPr>
            <w:tcW w:w="1701" w:type="dxa"/>
            <w:tcBorders>
              <w:top w:val="nil"/>
              <w:left w:val="nil"/>
              <w:bottom w:val="single" w:sz="8" w:space="0" w:color="auto"/>
              <w:right w:val="nil"/>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1,0-1,4</w:t>
            </w:r>
          </w:p>
        </w:tc>
        <w:tc>
          <w:tcPr>
            <w:tcW w:w="20" w:type="dxa"/>
            <w:tcBorders>
              <w:top w:val="nil"/>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p>
        </w:tc>
        <w:tc>
          <w:tcPr>
            <w:tcW w:w="1256" w:type="dxa"/>
            <w:tcBorders>
              <w:top w:val="single" w:sz="8" w:space="0" w:color="auto"/>
              <w:left w:val="nil"/>
              <w:bottom w:val="single" w:sz="8" w:space="0" w:color="auto"/>
              <w:right w:val="single" w:sz="8" w:space="0" w:color="auto"/>
            </w:tcBorders>
          </w:tcPr>
          <w:p w:rsidR="00E05D4E" w:rsidRPr="00FA59DB" w:rsidRDefault="00E05D4E" w:rsidP="00086E4F">
            <w:pPr>
              <w:rPr>
                <w:rFonts w:ascii="Times New Roman" w:hAnsi="Times New Roman"/>
                <w:sz w:val="18"/>
                <w:szCs w:val="18"/>
              </w:rPr>
            </w:pPr>
            <w:r w:rsidRPr="00FA59DB">
              <w:rPr>
                <w:rFonts w:ascii="Times New Roman" w:hAnsi="Times New Roman"/>
                <w:sz w:val="18"/>
                <w:szCs w:val="18"/>
              </w:rPr>
              <w:t xml:space="preserve"> -</w:t>
            </w:r>
          </w:p>
        </w:tc>
      </w:tr>
    </w:tbl>
    <w:bookmarkEnd w:id="5"/>
    <w:p w:rsidR="00E05D4E" w:rsidRPr="00FA59DB" w:rsidRDefault="00E05D4E" w:rsidP="00E05D4E">
      <w:pPr>
        <w:rPr>
          <w:rFonts w:ascii="Times New Roman" w:hAnsi="Times New Roman"/>
          <w:sz w:val="20"/>
          <w:szCs w:val="20"/>
        </w:rPr>
      </w:pPr>
      <w:r w:rsidRPr="00FA59DB">
        <w:rPr>
          <w:rFonts w:ascii="Times New Roman" w:hAnsi="Times New Roman"/>
          <w:sz w:val="20"/>
          <w:szCs w:val="20"/>
        </w:rPr>
        <w:t> </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Powyższe dowodzi, że wymagane przez projekt parametry są niezgodne z aktualną normą PN-EN 14877:2014-02 mimo, że zapis projektu pod tabelą podaje, że nawierzchnia musi spełniać wymogi tej normy.</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Podane w projekcie wartości parametrów sposób nieuzasadniony uniemożliwiają zaoferowanie nawierzchni posiadającej lepsze parametry. Oferowana nawierzchnia posiada liczne lepsze wartości poszczególnych parametrów. Jednocześnie projekt podaje parametry, które nie występują w normie PN-EN 14877:2014-02 tj.:</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 Współczynnik tarcia TRRL</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 Amortyzacja wstrząsów w temp. laboratorium, %</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 Odkształcenie pionowe w temp. laboratorium, mm</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xml:space="preserve">Jeśli Zamawiający ma wątpliwości do przedstawianych przez nas obiektywnych argumentów to proponujemy zapoznanie się z aktualnymi wytycznymi dla nawierzchni sportowych poprzez kontakt z niezależną instytucją zajmującą się nawierzchniami sportowymi tj. Instytutem Sportu </w:t>
      </w:r>
    </w:p>
    <w:p w:rsidR="00E05D4E" w:rsidRPr="00FA59DB" w:rsidRDefault="0093362E" w:rsidP="00E05D4E">
      <w:pPr>
        <w:jc w:val="both"/>
        <w:rPr>
          <w:rFonts w:ascii="Times New Roman" w:hAnsi="Times New Roman"/>
          <w:sz w:val="20"/>
          <w:szCs w:val="20"/>
        </w:rPr>
      </w:pPr>
      <w:hyperlink r:id="rId10" w:history="1">
        <w:r w:rsidR="00E05D4E" w:rsidRPr="00FA59DB">
          <w:rPr>
            <w:rFonts w:ascii="Times New Roman" w:hAnsi="Times New Roman"/>
            <w:sz w:val="20"/>
            <w:szCs w:val="20"/>
            <w:u w:val="single"/>
          </w:rPr>
          <w:t>https://insp.waw.pl/is-pib/laboratorium-nawierzchni-sportowych</w:t>
        </w:r>
      </w:hyperlink>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Powyższe potwierdzi, że nasze argumenty są obiektywne i właściwe.</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Należy obiektywnie stwierdzić, że określenie wymagań dotyczących zamawianych produktów musi odnosić się do obiektywnie istniejących norm, do których mogą się stosować wszyscy producenci systemów nawierzchni PU.</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xml:space="preserve">Kuriozalnym jest stan rzeczy kiedy nawierzchnia </w:t>
      </w:r>
      <w:proofErr w:type="spellStart"/>
      <w:r w:rsidRPr="00FA59DB">
        <w:rPr>
          <w:rFonts w:ascii="Times New Roman" w:hAnsi="Times New Roman"/>
          <w:sz w:val="20"/>
          <w:szCs w:val="20"/>
        </w:rPr>
        <w:t>pu</w:t>
      </w:r>
      <w:proofErr w:type="spellEnd"/>
      <w:r w:rsidRPr="00FA59DB">
        <w:rPr>
          <w:rFonts w:ascii="Times New Roman" w:hAnsi="Times New Roman"/>
          <w:sz w:val="20"/>
          <w:szCs w:val="20"/>
        </w:rPr>
        <w:t xml:space="preserve"> typu zamawianego spełniająca wymagania normy PN-EN 14877:2014-02, akceptowana we wszystkich krajach Unii Europejskiej, nie mogłaby być zastosowana na przedmiotowym zadaniu tylko z powodu określenia wymagań przez Zamawiającego niezgodnie z obowiązującą    w Unii Europejskiej normą.</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Po drugie projekt podaje wymagania dla nawierzchni PU w zakresie zawartości związków chemicznych w sposób niezgodny z aktualną normą DIN 18035-6:2014.</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Projekt podaje:</w:t>
      </w:r>
    </w:p>
    <w:p w:rsidR="00E05D4E" w:rsidRPr="00FA59DB" w:rsidRDefault="00E05D4E" w:rsidP="00E05D4E">
      <w:pPr>
        <w:rPr>
          <w:rFonts w:ascii="Times New Roman" w:hAnsi="Times New Roman"/>
          <w:sz w:val="20"/>
          <w:szCs w:val="20"/>
        </w:rPr>
      </w:pPr>
      <w:r w:rsidRPr="00FA59DB">
        <w:rPr>
          <w:rFonts w:ascii="Times New Roman" w:hAnsi="Times New Roman"/>
          <w:noProof/>
          <w:sz w:val="20"/>
          <w:szCs w:val="20"/>
          <w:lang w:eastAsia="pl-PL"/>
        </w:rPr>
        <w:drawing>
          <wp:inline distT="0" distB="0" distL="0" distR="0" wp14:anchorId="7D5CC45D" wp14:editId="6AE62BEE">
            <wp:extent cx="4309110" cy="187833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9110" cy="1878330"/>
                    </a:xfrm>
                    <a:prstGeom prst="rect">
                      <a:avLst/>
                    </a:prstGeom>
                    <a:noFill/>
                    <a:ln>
                      <a:noFill/>
                    </a:ln>
                  </pic:spPr>
                </pic:pic>
              </a:graphicData>
            </a:graphic>
          </wp:inline>
        </w:drawing>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 xml:space="preserve">Poniżej przestawiamy wymagania wg aktualnej normy DIN 18035-6:2014 dla bezpieczeństwa ekologicznego nawierzchni </w:t>
      </w:r>
      <w:proofErr w:type="spellStart"/>
      <w:r w:rsidRPr="00FA59DB">
        <w:rPr>
          <w:rFonts w:ascii="Times New Roman" w:hAnsi="Times New Roman"/>
          <w:sz w:val="20"/>
          <w:szCs w:val="20"/>
        </w:rPr>
        <w:t>pu</w:t>
      </w:r>
      <w:proofErr w:type="spellEnd"/>
      <w:r w:rsidRPr="00FA59DB">
        <w:rPr>
          <w:rFonts w:ascii="Times New Roman" w:hAnsi="Times New Roman"/>
          <w:sz w:val="20"/>
          <w:szCs w:val="20"/>
        </w:rPr>
        <w:t>:</w:t>
      </w:r>
    </w:p>
    <w:p w:rsidR="00E05D4E" w:rsidRPr="00FA59DB" w:rsidRDefault="00E05D4E" w:rsidP="00E05D4E">
      <w:pPr>
        <w:rPr>
          <w:rFonts w:ascii="Times New Roman" w:hAnsi="Times New Roman"/>
          <w:sz w:val="20"/>
          <w:szCs w:val="20"/>
        </w:rPr>
      </w:pPr>
      <w:r w:rsidRPr="00FA59DB">
        <w:rPr>
          <w:rFonts w:ascii="Times New Roman" w:hAnsi="Times New Roman"/>
          <w:noProof/>
          <w:sz w:val="20"/>
          <w:szCs w:val="20"/>
          <w:lang w:eastAsia="pl-PL"/>
        </w:rPr>
        <w:drawing>
          <wp:inline distT="0" distB="0" distL="0" distR="0" wp14:anchorId="7A555CCB" wp14:editId="37D5BFF9">
            <wp:extent cx="4020620" cy="2075195"/>
            <wp:effectExtent l="0" t="0" r="0" b="127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85611" cy="2108739"/>
                    </a:xfrm>
                    <a:prstGeom prst="rect">
                      <a:avLst/>
                    </a:prstGeom>
                    <a:noFill/>
                    <a:ln>
                      <a:noFill/>
                    </a:ln>
                  </pic:spPr>
                </pic:pic>
              </a:graphicData>
            </a:graphic>
          </wp:inline>
        </w:drawing>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Powyższe dowodzi, że wymagane przez Zamawiającego parametry dot. zawartości związków chemicznych są niezgodne z aktualną normą DIN 18035-6:2014. Oprócz samych wartości poszczególnych metali istotne jest, że wg aktualnej normy parametr DOC jest 24 h a nie 48 – to wynika ze zmienionej procedury badawczej.</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Po trzecie chodzi o wymagane dokumenty:</w:t>
      </w:r>
    </w:p>
    <w:p w:rsidR="00E05D4E" w:rsidRPr="00FA59DB" w:rsidRDefault="00E05D4E" w:rsidP="00E05D4E">
      <w:pPr>
        <w:jc w:val="both"/>
        <w:rPr>
          <w:rFonts w:ascii="Times New Roman" w:hAnsi="Times New Roman"/>
          <w:sz w:val="20"/>
          <w:szCs w:val="20"/>
        </w:rPr>
      </w:pPr>
      <w:r w:rsidRPr="00FA59DB">
        <w:rPr>
          <w:rFonts w:ascii="Times New Roman" w:hAnsi="Times New Roman"/>
          <w:noProof/>
          <w:sz w:val="20"/>
          <w:szCs w:val="20"/>
          <w:lang w:eastAsia="pl-PL"/>
        </w:rPr>
        <w:drawing>
          <wp:inline distT="0" distB="0" distL="0" distR="0" wp14:anchorId="166B80C5" wp14:editId="3537B1DA">
            <wp:extent cx="4309110" cy="7886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9110" cy="788670"/>
                    </a:xfrm>
                    <a:prstGeom prst="rect">
                      <a:avLst/>
                    </a:prstGeom>
                    <a:noFill/>
                    <a:ln>
                      <a:noFill/>
                    </a:ln>
                  </pic:spPr>
                </pic:pic>
              </a:graphicData>
            </a:graphic>
          </wp:inline>
        </w:drawing>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lastRenderedPageBreak/>
        <w:t xml:space="preserve">Ww. zapis jest błędny ponieważ IAAF (aktualnie World </w:t>
      </w:r>
      <w:proofErr w:type="spellStart"/>
      <w:r w:rsidRPr="00FA59DB">
        <w:rPr>
          <w:rFonts w:ascii="Times New Roman" w:hAnsi="Times New Roman"/>
          <w:sz w:val="20"/>
          <w:szCs w:val="20"/>
        </w:rPr>
        <w:t>Athletics</w:t>
      </w:r>
      <w:proofErr w:type="spellEnd"/>
      <w:r w:rsidRPr="00FA59DB">
        <w:rPr>
          <w:rFonts w:ascii="Times New Roman" w:hAnsi="Times New Roman"/>
          <w:sz w:val="20"/>
          <w:szCs w:val="20"/>
        </w:rPr>
        <w:t>) to Międzynarodowe Stowarzyszenie Federacji Lekkoatletycznych i zajmuje się ono lekkoatletyką i nawierzchniami do tego służącymi a zamawiany typ nawierzchni PU typu EPDM 2S taką nie jest – nawierzchnia PU typu EPDM 2S to nawierzchnia dedykowana na boiska wielofunkcyjne. Zatem wymaganie raportu z badań na zgodność z regulacjami IAAF w przypadku nawierzchni boiska wielofunkcyjnego jest nieporozumieniem i konieczne jest usunięcie takiego błędnego zapisu.</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W związku z powyższym wnosimy o dopuszczenie nawierzchni PU zamawianego typu posiadających parametry podane w trzeciej kolumnie ww. tabeli porównawczej oraz posiadającej:</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Wyniki badań na zgodność z normą PN-EN 14877:2014-02 (obowiązujące w UE parametry nawierzchni PU)</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Wyniki badań na zgodność z normą DIN 18035-6:2014 (bezpieczeństwo ekologiczne – zawartość związków chemicznych)</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Certyfikat FIBA 3x3</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Wyniki badań WWA (kat. 1)</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Atest higieniczny PZH</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Karta techniczna potwierdzona przez producenta</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pod warunkiem posiadania przez wykonawcę autoryzacji producenta nawierzchni poliuretanowej, wystawionej dla wykonawcy na realizowaną inwestycję wraz z potwierdzeniem gwarancji udzielonej przez producenta na tą nawierzchnię.</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Zaznaczamy, że nie chodzi o to aby Zamawiający obniżył jakość zamawianej nawierzchni PU tylko o to aby opisał wymagania dotyczące nawierzchni w sposób zgodny z technologią, standardami w branży, obowiązującą w Unii Europejskiej normą PN-EN 14877:2014-02.</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xml:space="preserve">Wyprzedzając ewentualne stanowisko Zamawiającego, że podane wymagania są minimalne informujemy, że takie założenie jest błędne ponieważ wymagania muszą się odnosić do aktualnej normy dla nawierzchni PU                         a Zamawiający nie może stawiać się w roli decydenta ponad normą i wprowadzać innych niezgodną z nią wymagań. Zamawiający jak i każdy inny musi stosować się to parametrów określonych przez aktualną normę               i nie może nią manipulować i ustalać własnych wymagań w standardzie nie zgodnym z obowiązującą normą. </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xml:space="preserve">Informujemy, że Krajowa Izba Odwoławcza, wyrokiem z 30.01.2017 r., KIO 68/17 uwzględniła zarzuty odwołującego w analogicznej sprawie określenia nieuzasadnionych parametrów nawierzchni w sposób ograniczający konkurencję. </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 xml:space="preserve">Skład orzekający wskazał, że uprawnieniem zamawiającego jest ukształtowanie przedmiotu zamówienia w sposób dowolny. Obowiązkiem, który na nim spoczywa jest jednak sformułowanie tego opisu w oparciu o uzasadnione potrzeby. </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Zasadą jest zaś nieograniczony dostęp wykonawców do zamówienia. Decydując się na konkretne rozwiązania, zamawiający musi wykazać, że wymagane przez niego parametry wynikają bezpośrednio z obiektywnie uzasadnionych potrzeb. </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Izba wskazała, że to na zamawiającym spoczywa ciężar dowodowy wykazania, że postanowione w postępowaniu ograniczenia nie naruszają uczciwej konkurencji. W razie braku odpowiedniego uzasadnienia, uznać należy, iż wymogi sformułowane zostały bezprawnie. Skoro zaś są one bezzasadne to i za takie uznać należy ograniczenia konkurencyjności w postępowaniu.</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Istotą zachowania zasady uczciwej konkurencji w postępowaniu jest to, że każdy z oferentów jest w stanie zadeklarować taki produkt, który będzie miał największą szansę i możliwość zdobycia największej ilości punktów w postępowaniu. Sztuczne i bezpodstawne ograniczanie parametrów przedmiotu zamówienia stanowi naruszenie tejże zasady.</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lastRenderedPageBreak/>
        <w:t>Biorąc pod uwagę ww. sprawę należy obiektywnie stwierdzić, że nie ma żadnych obiektywnych argumentów, którymi Zamawiający mógłby uczciwie się posłużyć w celu uzasadnienia wprowadzenia takich a nie innych wymagań.</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Jeśli Zamawiający nie uwzględni ww. wniosku to będzie to dowodziło świadomemu celowemu działaniu Zamawiającego zmierzającego do uniemożliwienia zastosowania jakiejkolwiek innej nawierzchni PU, która posiada akurat takie wyniki badan jakie odpowiadają wymaganiom Zamawiającego. Ignorując wymagania aktualnej normy.</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Zwracamy dodatkowo uwagę, że Zamawiający wydatkuje środki publiczne i rolą Zamawiającego jest wybranie oferty jak najkorzystniejszej zarówno jakościowo jak i finansowo. Dlatego powinien tak opisać przedmiot zamówienia, aby jako największa ilość oferentów mogła wystartować w tym przetargu, nie utrudniając dostępu do zamówienia potencjalnym wykonawcom. Przestrzeganie uczciwej konkurencji leży w interesie publicznym, ponieważ pozwala na zachowanie przejrzystości i kontroli wydatków publicznych oraz wybranie oferty najkorzystniejszej z punktu widzenia Zamawiającego.</w:t>
      </w:r>
    </w:p>
    <w:p w:rsidR="00E05D4E" w:rsidRPr="00FA59DB" w:rsidRDefault="00B8473B" w:rsidP="004411D2">
      <w:pPr>
        <w:jc w:val="both"/>
        <w:rPr>
          <w:rFonts w:ascii="Times New Roman" w:hAnsi="Times New Roman"/>
          <w:sz w:val="20"/>
          <w:szCs w:val="20"/>
        </w:rPr>
      </w:pPr>
      <w:r w:rsidRPr="00FA59DB">
        <w:rPr>
          <w:rFonts w:ascii="Times New Roman" w:hAnsi="Times New Roman"/>
          <w:sz w:val="20"/>
          <w:szCs w:val="20"/>
        </w:rPr>
        <w:t>Odpowiedź:</w:t>
      </w:r>
    </w:p>
    <w:p w:rsidR="002F1C8F" w:rsidRPr="00FA59DB" w:rsidRDefault="00B8473B" w:rsidP="0093362E">
      <w:pPr>
        <w:pStyle w:val="NumeracjaUrzdowa"/>
        <w:widowControl/>
        <w:numPr>
          <w:ilvl w:val="0"/>
          <w:numId w:val="0"/>
        </w:numPr>
        <w:spacing w:before="120" w:line="240" w:lineRule="auto"/>
        <w:ind w:firstLine="14"/>
        <w:rPr>
          <w:sz w:val="20"/>
          <w:szCs w:val="20"/>
          <w:lang w:eastAsia="pl-PL"/>
        </w:rPr>
      </w:pPr>
      <w:r w:rsidRPr="00FA59DB">
        <w:rPr>
          <w:sz w:val="20"/>
          <w:szCs w:val="20"/>
        </w:rPr>
        <w:t>Wyjaśniam</w:t>
      </w:r>
      <w:r w:rsidR="002F1C8F" w:rsidRPr="00FA59DB">
        <w:rPr>
          <w:sz w:val="20"/>
          <w:szCs w:val="20"/>
        </w:rPr>
        <w:t xml:space="preserve">, że minimalne wymagania stawiane nawierzchni poliuretanowej Zamawiający zawarł w punkcie 5.1) rozdziału III. Opis przedmiotu zamówienia w Specyfikacji Warunków Zamówienia. Wskazano tam, iż </w:t>
      </w:r>
      <w:r w:rsidR="002F1C8F" w:rsidRPr="00FA59DB">
        <w:rPr>
          <w:sz w:val="20"/>
          <w:szCs w:val="20"/>
          <w:lang w:eastAsia="pl-PL"/>
        </w:rPr>
        <w:t xml:space="preserve">Zamawiający </w:t>
      </w:r>
      <w:r w:rsidR="002F1C8F" w:rsidRPr="00FA59DB">
        <w:rPr>
          <w:sz w:val="20"/>
          <w:szCs w:val="20"/>
          <w:u w:val="single"/>
          <w:lang w:eastAsia="pl-PL"/>
        </w:rPr>
        <w:t>dookreśla wymagania dla przedmiotu zamówienia opisane w dokumentacji technicznej</w:t>
      </w:r>
      <w:r w:rsidR="002F1C8F" w:rsidRPr="00FA59DB">
        <w:rPr>
          <w:sz w:val="20"/>
          <w:szCs w:val="20"/>
          <w:lang w:eastAsia="pl-PL"/>
        </w:rPr>
        <w:t>, stawiane m.in. oferowanym nawierzchniom sportowym:</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1) nawierzchnia poliuretanowa</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a) granulat EPDM wykorzystany do górnej warstwy pochodzić musi z pierwotnej produkcji – Zamawiający nie dopuszcza zastosowanie barwionych granulatów z recyklingu</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xml:space="preserve">b) posiadać musi następujące, minimalne cechy funkcjonalne dla nawierzchni </w:t>
      </w:r>
      <w:proofErr w:type="spellStart"/>
      <w:r w:rsidRPr="00FA59DB">
        <w:rPr>
          <w:sz w:val="20"/>
          <w:szCs w:val="20"/>
          <w:lang w:eastAsia="pl-PL"/>
        </w:rPr>
        <w:t>multisport</w:t>
      </w:r>
      <w:proofErr w:type="spellEnd"/>
      <w:r w:rsidRPr="00FA59DB">
        <w:rPr>
          <w:sz w:val="20"/>
          <w:szCs w:val="20"/>
          <w:lang w:eastAsia="pl-PL"/>
        </w:rPr>
        <w:t>:</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nawierzchnia dwuwarstwowa o grubości całkowitej min. 14mm na podkładzie elastycznym o grubości 35mm (+/-10%) stanowiącym warstwę nośną</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wytrzymałość na rozciąganie [</w:t>
      </w:r>
      <w:proofErr w:type="spellStart"/>
      <w:r w:rsidRPr="00FA59DB">
        <w:rPr>
          <w:sz w:val="20"/>
          <w:szCs w:val="20"/>
          <w:lang w:eastAsia="pl-PL"/>
        </w:rPr>
        <w:t>MPa</w:t>
      </w:r>
      <w:proofErr w:type="spellEnd"/>
      <w:r w:rsidRPr="00FA59DB">
        <w:rPr>
          <w:sz w:val="20"/>
          <w:szCs w:val="20"/>
          <w:lang w:eastAsia="pl-PL"/>
        </w:rPr>
        <w:t>]:  min. 0,60MPa</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wydłużenie podczas zerwania [%]:  min. 55%</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amortyzacja w temp. 23°C [%]:  min. 35%</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xml:space="preserve">- odkształcenie pionowe w temp. 23°C [mm]:  </w:t>
      </w:r>
      <w:r w:rsidRPr="00FA59DB">
        <w:rPr>
          <w:sz w:val="20"/>
          <w:szCs w:val="20"/>
        </w:rPr>
        <w:t>≤ 1,5mm</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xml:space="preserve">- opór poślizgu </w:t>
      </w:r>
    </w:p>
    <w:p w:rsidR="002F1C8F" w:rsidRPr="00FA59DB" w:rsidRDefault="002F1C8F" w:rsidP="002F1C8F">
      <w:pPr>
        <w:pStyle w:val="NumeracjaUrzdowa"/>
        <w:widowControl/>
        <w:numPr>
          <w:ilvl w:val="0"/>
          <w:numId w:val="9"/>
        </w:numPr>
        <w:spacing w:before="120" w:line="240" w:lineRule="auto"/>
        <w:rPr>
          <w:sz w:val="20"/>
          <w:szCs w:val="20"/>
          <w:lang w:eastAsia="pl-PL"/>
        </w:rPr>
      </w:pPr>
      <w:r w:rsidRPr="00FA59DB">
        <w:rPr>
          <w:sz w:val="20"/>
          <w:szCs w:val="20"/>
          <w:lang w:eastAsia="pl-PL"/>
        </w:rPr>
        <w:t>na sucho   w przedziale 80-110</w:t>
      </w:r>
    </w:p>
    <w:p w:rsidR="002F1C8F" w:rsidRPr="00FA59DB" w:rsidRDefault="002F1C8F" w:rsidP="002F1C8F">
      <w:pPr>
        <w:pStyle w:val="NumeracjaUrzdowa"/>
        <w:widowControl/>
        <w:numPr>
          <w:ilvl w:val="0"/>
          <w:numId w:val="9"/>
        </w:numPr>
        <w:spacing w:before="120" w:line="240" w:lineRule="auto"/>
        <w:rPr>
          <w:sz w:val="20"/>
          <w:szCs w:val="20"/>
          <w:lang w:eastAsia="pl-PL"/>
        </w:rPr>
      </w:pPr>
      <w:r w:rsidRPr="00FA59DB">
        <w:rPr>
          <w:sz w:val="20"/>
          <w:szCs w:val="20"/>
          <w:lang w:eastAsia="pl-PL"/>
        </w:rPr>
        <w:t>na mokro  w przedziale 55-110</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odporność na zużycie (ścieranie) [g]</w:t>
      </w:r>
    </w:p>
    <w:p w:rsidR="002F1C8F" w:rsidRPr="00FA59DB" w:rsidRDefault="002F1C8F" w:rsidP="002F1C8F">
      <w:pPr>
        <w:pStyle w:val="NumeracjaUrzdowa"/>
        <w:widowControl/>
        <w:numPr>
          <w:ilvl w:val="0"/>
          <w:numId w:val="9"/>
        </w:numPr>
        <w:spacing w:before="120" w:line="240" w:lineRule="auto"/>
        <w:rPr>
          <w:sz w:val="20"/>
          <w:szCs w:val="20"/>
          <w:lang w:eastAsia="pl-PL"/>
        </w:rPr>
      </w:pPr>
      <w:r w:rsidRPr="00FA59DB">
        <w:rPr>
          <w:sz w:val="20"/>
          <w:szCs w:val="20"/>
          <w:lang w:eastAsia="pl-PL"/>
        </w:rPr>
        <w:t xml:space="preserve">bez starzenia  </w:t>
      </w:r>
      <w:r w:rsidRPr="00FA59DB">
        <w:rPr>
          <w:sz w:val="20"/>
          <w:szCs w:val="20"/>
        </w:rPr>
        <w:t>≤  2g</w:t>
      </w:r>
    </w:p>
    <w:p w:rsidR="002F1C8F" w:rsidRPr="00FA59DB" w:rsidRDefault="002F1C8F" w:rsidP="002F1C8F">
      <w:pPr>
        <w:pStyle w:val="NumeracjaUrzdowa"/>
        <w:widowControl/>
        <w:numPr>
          <w:ilvl w:val="0"/>
          <w:numId w:val="9"/>
        </w:numPr>
        <w:spacing w:before="120" w:line="240" w:lineRule="auto"/>
        <w:rPr>
          <w:sz w:val="20"/>
          <w:szCs w:val="20"/>
          <w:lang w:eastAsia="pl-PL"/>
        </w:rPr>
      </w:pPr>
      <w:r w:rsidRPr="00FA59DB">
        <w:rPr>
          <w:sz w:val="20"/>
          <w:szCs w:val="20"/>
          <w:lang w:eastAsia="pl-PL"/>
        </w:rPr>
        <w:t xml:space="preserve">po przyspieszonym (sztucznym) starzeniu </w:t>
      </w:r>
      <w:r w:rsidRPr="00FA59DB">
        <w:rPr>
          <w:sz w:val="20"/>
          <w:szCs w:val="20"/>
        </w:rPr>
        <w:t>≤  2g</w:t>
      </w:r>
    </w:p>
    <w:p w:rsidR="002F1C8F" w:rsidRPr="00FA59DB" w:rsidRDefault="002F1C8F" w:rsidP="002F1C8F">
      <w:pPr>
        <w:pStyle w:val="NumeracjaUrzdowa"/>
        <w:widowControl/>
        <w:numPr>
          <w:ilvl w:val="0"/>
          <w:numId w:val="0"/>
        </w:numPr>
        <w:spacing w:before="120" w:line="240" w:lineRule="auto"/>
        <w:ind w:left="360" w:hanging="360"/>
        <w:rPr>
          <w:sz w:val="20"/>
          <w:szCs w:val="20"/>
          <w:lang w:eastAsia="pl-PL"/>
        </w:rPr>
      </w:pPr>
      <w:r w:rsidRPr="00FA59DB">
        <w:rPr>
          <w:sz w:val="20"/>
          <w:szCs w:val="20"/>
          <w:lang w:eastAsia="pl-PL"/>
        </w:rPr>
        <w:t>- przepuszczalność wody [mm/h]:  min. 500mm/h</w:t>
      </w:r>
    </w:p>
    <w:p w:rsidR="00B8473B" w:rsidRPr="00FA59DB" w:rsidRDefault="00B8473B" w:rsidP="004411D2">
      <w:pPr>
        <w:jc w:val="both"/>
        <w:rPr>
          <w:rFonts w:ascii="Times New Roman" w:hAnsi="Times New Roman"/>
          <w:sz w:val="20"/>
          <w:szCs w:val="20"/>
        </w:rPr>
      </w:pPr>
    </w:p>
    <w:p w:rsidR="002F1C8F" w:rsidRPr="00FA59DB" w:rsidRDefault="002F1C8F" w:rsidP="004411D2">
      <w:pPr>
        <w:jc w:val="both"/>
        <w:rPr>
          <w:rFonts w:ascii="Times New Roman" w:hAnsi="Times New Roman"/>
          <w:sz w:val="20"/>
          <w:szCs w:val="20"/>
        </w:rPr>
      </w:pPr>
      <w:r w:rsidRPr="00FA59DB">
        <w:rPr>
          <w:rFonts w:ascii="Times New Roman" w:hAnsi="Times New Roman"/>
          <w:sz w:val="20"/>
          <w:szCs w:val="20"/>
        </w:rPr>
        <w:t>Na potwierdzenie spełniania powyższych minimalnych cech funkcjonalnych stawianych nawierzchni poliuretanowej Zamawiający wymaga złożenia wraz z ofertą następujących przedmiotowych środków dowodowych:</w:t>
      </w:r>
    </w:p>
    <w:p w:rsidR="002F1C8F" w:rsidRPr="00FA59DB" w:rsidRDefault="002F1C8F" w:rsidP="002F1C8F">
      <w:pPr>
        <w:spacing w:after="240"/>
        <w:ind w:left="567"/>
        <w:jc w:val="both"/>
        <w:rPr>
          <w:rFonts w:ascii="Times New Roman" w:hAnsi="Times New Roman"/>
          <w:bCs/>
          <w:sz w:val="20"/>
          <w:szCs w:val="20"/>
        </w:rPr>
      </w:pPr>
      <w:r w:rsidRPr="00FA59DB">
        <w:rPr>
          <w:rFonts w:ascii="Times New Roman" w:hAnsi="Times New Roman"/>
          <w:bCs/>
          <w:sz w:val="20"/>
          <w:szCs w:val="20"/>
        </w:rPr>
        <w:t>a) aktualny kompletny raport z badania na zgodność z PN-EN 14877:2014 potwierdzający wymagane przez Zamawiającego cechy funkcjonalne</w:t>
      </w:r>
    </w:p>
    <w:p w:rsidR="002F1C8F" w:rsidRPr="00FA59DB" w:rsidRDefault="002F1C8F" w:rsidP="002F1C8F">
      <w:pPr>
        <w:spacing w:after="240"/>
        <w:ind w:left="567"/>
        <w:rPr>
          <w:rFonts w:ascii="Times New Roman" w:hAnsi="Times New Roman"/>
          <w:bCs/>
          <w:sz w:val="20"/>
          <w:szCs w:val="20"/>
        </w:rPr>
      </w:pPr>
      <w:r w:rsidRPr="00FA59DB">
        <w:rPr>
          <w:rFonts w:ascii="Times New Roman" w:hAnsi="Times New Roman"/>
          <w:bCs/>
          <w:sz w:val="20"/>
          <w:szCs w:val="20"/>
        </w:rPr>
        <w:t xml:space="preserve">c) certyfikat FIBA  3x3 </w:t>
      </w:r>
    </w:p>
    <w:p w:rsidR="002F1C8F" w:rsidRPr="00FA59DB" w:rsidRDefault="002F1C8F" w:rsidP="002F1C8F">
      <w:pPr>
        <w:spacing w:after="240"/>
        <w:ind w:left="567"/>
        <w:rPr>
          <w:rFonts w:ascii="Times New Roman" w:hAnsi="Times New Roman"/>
          <w:bCs/>
          <w:sz w:val="20"/>
          <w:szCs w:val="20"/>
        </w:rPr>
      </w:pPr>
      <w:r w:rsidRPr="00FA59DB">
        <w:rPr>
          <w:rFonts w:ascii="Times New Roman" w:hAnsi="Times New Roman"/>
          <w:bCs/>
          <w:sz w:val="20"/>
          <w:szCs w:val="20"/>
        </w:rPr>
        <w:t>d) atest higieniczny PZH lub równoważny</w:t>
      </w:r>
    </w:p>
    <w:p w:rsidR="002F1C8F" w:rsidRPr="00FA59DB" w:rsidRDefault="002F1C8F" w:rsidP="002F1C8F">
      <w:pPr>
        <w:spacing w:after="240"/>
        <w:ind w:left="567"/>
        <w:rPr>
          <w:rFonts w:ascii="Times New Roman" w:hAnsi="Times New Roman"/>
          <w:bCs/>
          <w:sz w:val="20"/>
          <w:szCs w:val="20"/>
        </w:rPr>
      </w:pPr>
      <w:r w:rsidRPr="00FA59DB">
        <w:rPr>
          <w:rFonts w:ascii="Times New Roman" w:hAnsi="Times New Roman"/>
          <w:bCs/>
          <w:sz w:val="20"/>
          <w:szCs w:val="20"/>
        </w:rPr>
        <w:lastRenderedPageBreak/>
        <w:t>f) kompletny raport z badania zawartości WWA, określający kategorię</w:t>
      </w:r>
    </w:p>
    <w:p w:rsidR="002F1C8F" w:rsidRPr="00FA59DB" w:rsidRDefault="002F1C8F" w:rsidP="002F1C8F">
      <w:pPr>
        <w:pStyle w:val="Akapitzlist"/>
        <w:suppressAutoHyphens w:val="0"/>
        <w:spacing w:after="240"/>
        <w:ind w:left="567"/>
        <w:rPr>
          <w:bCs/>
          <w:sz w:val="20"/>
          <w:szCs w:val="20"/>
        </w:rPr>
      </w:pPr>
      <w:r w:rsidRPr="00FA59DB">
        <w:rPr>
          <w:bCs/>
          <w:sz w:val="20"/>
          <w:szCs w:val="20"/>
        </w:rPr>
        <w:t>g) autoryzacja producenta systemu nawierzchni upoważniająca do instalacji konkretnej nawierzchni poliuretanowej na naszym zadaniu inwestycyjnym wraz z potwierdzeniem udzielenia gwarancji</w:t>
      </w:r>
    </w:p>
    <w:p w:rsidR="002F1C8F" w:rsidRPr="00FA59DB" w:rsidRDefault="002F1C8F" w:rsidP="002F1C8F">
      <w:pPr>
        <w:pStyle w:val="Akapitzlist"/>
        <w:suppressAutoHyphens w:val="0"/>
        <w:spacing w:after="240"/>
        <w:ind w:left="567"/>
        <w:rPr>
          <w:bCs/>
          <w:sz w:val="20"/>
          <w:szCs w:val="20"/>
        </w:rPr>
      </w:pPr>
      <w:r w:rsidRPr="00FA59DB">
        <w:rPr>
          <w:bCs/>
          <w:sz w:val="20"/>
          <w:szCs w:val="20"/>
        </w:rPr>
        <w:t>h) karta techniczna oferowanej nawierzchni poliuretanowej.</w:t>
      </w:r>
    </w:p>
    <w:p w:rsidR="002F1C8F" w:rsidRPr="00FA59DB" w:rsidRDefault="002F1C8F" w:rsidP="004411D2">
      <w:pPr>
        <w:jc w:val="both"/>
        <w:rPr>
          <w:rFonts w:ascii="Times New Roman" w:hAnsi="Times New Roman"/>
          <w:sz w:val="20"/>
          <w:szCs w:val="20"/>
        </w:rPr>
      </w:pPr>
      <w:r w:rsidRPr="00FA59DB">
        <w:rPr>
          <w:rFonts w:ascii="Times New Roman" w:hAnsi="Times New Roman"/>
          <w:sz w:val="20"/>
          <w:szCs w:val="20"/>
        </w:rPr>
        <w:t>Podkreślić należy, że Zamawiający nie wymaga raportu z badania na zgodność z regulacjami IAAF, co błędnie przywołuje wykonawca w pytaniu.</w:t>
      </w:r>
    </w:p>
    <w:p w:rsidR="00E05D4E"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3</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W związku z nieuczciwymi praktykami stosowania do wierzchniej warstwy nawierzchni PU granulatów z recyklingu barwionych powierzchniowo, proszę o potwierdzenie, że Zamawiający wymaga wykonania wierzchniej warstwy nawierzchni sportowej PU zgodnie z technologią przy użyciu granulatu EPDM z pierwotnej produkcji i nie dopuszcza stosowania barwionych granulatów z recyklingu.</w:t>
      </w:r>
    </w:p>
    <w:p w:rsidR="00FE2EA4" w:rsidRPr="00FA59DB" w:rsidRDefault="00FE2EA4" w:rsidP="004411D2">
      <w:pPr>
        <w:jc w:val="both"/>
        <w:rPr>
          <w:rFonts w:ascii="Times New Roman" w:hAnsi="Times New Roman"/>
          <w:sz w:val="20"/>
          <w:szCs w:val="20"/>
        </w:rPr>
      </w:pPr>
      <w:r w:rsidRPr="00FA59DB">
        <w:rPr>
          <w:rFonts w:ascii="Times New Roman" w:hAnsi="Times New Roman"/>
          <w:sz w:val="20"/>
          <w:szCs w:val="20"/>
        </w:rPr>
        <w:t>Odpowiedź:</w:t>
      </w:r>
    </w:p>
    <w:p w:rsidR="00FE2EA4" w:rsidRPr="00FA59DB" w:rsidRDefault="00FE2EA4" w:rsidP="004411D2">
      <w:pPr>
        <w:jc w:val="both"/>
        <w:rPr>
          <w:rFonts w:ascii="Times New Roman" w:hAnsi="Times New Roman"/>
          <w:sz w:val="20"/>
          <w:szCs w:val="20"/>
        </w:rPr>
      </w:pPr>
      <w:r w:rsidRPr="00FA59DB">
        <w:rPr>
          <w:rFonts w:ascii="Times New Roman" w:hAnsi="Times New Roman"/>
          <w:sz w:val="20"/>
          <w:szCs w:val="20"/>
        </w:rPr>
        <w:t>Potwierdzamy, że nie dopuszczamy stosowania granulatu pochodzącego z recyklingu. Wymóg stosowania granulatu EPDM z pierwotnej produkcji Zamawiający zawarł w punkcie 5.1) lit. a) rozdziału III. Opis przedmiotu zamówienia w Specyfikacji Warunków Zamówienia.</w:t>
      </w:r>
    </w:p>
    <w:p w:rsidR="00E05D4E"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4</w:t>
      </w:r>
    </w:p>
    <w:p w:rsidR="00E05D4E" w:rsidRPr="00FA59DB" w:rsidRDefault="00E05D4E" w:rsidP="00E05D4E">
      <w:pPr>
        <w:autoSpaceDE w:val="0"/>
        <w:autoSpaceDN w:val="0"/>
        <w:adjustRightInd w:val="0"/>
        <w:jc w:val="both"/>
        <w:rPr>
          <w:rFonts w:ascii="Times New Roman" w:hAnsi="Times New Roman"/>
          <w:sz w:val="20"/>
          <w:szCs w:val="20"/>
        </w:rPr>
      </w:pPr>
      <w:r w:rsidRPr="00FA59DB">
        <w:rPr>
          <w:rFonts w:ascii="Times New Roman" w:hAnsi="Times New Roman"/>
          <w:sz w:val="20"/>
          <w:szCs w:val="20"/>
        </w:rPr>
        <w:t>Proszę o dopuszczenie zawarcia umowy przelewu wierzytelności z podwykonawcą w celu zapłaty jego wynagrodzenia.</w:t>
      </w:r>
    </w:p>
    <w:p w:rsidR="00FE2EA4" w:rsidRPr="00FA59DB" w:rsidRDefault="00FE2EA4" w:rsidP="00E05D4E">
      <w:pPr>
        <w:autoSpaceDE w:val="0"/>
        <w:autoSpaceDN w:val="0"/>
        <w:adjustRightInd w:val="0"/>
        <w:jc w:val="both"/>
        <w:rPr>
          <w:rFonts w:ascii="Times New Roman" w:hAnsi="Times New Roman"/>
          <w:sz w:val="20"/>
          <w:szCs w:val="20"/>
        </w:rPr>
      </w:pPr>
      <w:r w:rsidRPr="00FA59DB">
        <w:rPr>
          <w:rFonts w:ascii="Times New Roman" w:hAnsi="Times New Roman"/>
          <w:sz w:val="20"/>
          <w:szCs w:val="20"/>
        </w:rPr>
        <w:t>Odpowiedź:</w:t>
      </w:r>
    </w:p>
    <w:p w:rsidR="00FE2EA4" w:rsidRPr="00FA59DB" w:rsidRDefault="00FE2EA4" w:rsidP="00E05D4E">
      <w:pPr>
        <w:autoSpaceDE w:val="0"/>
        <w:autoSpaceDN w:val="0"/>
        <w:adjustRightInd w:val="0"/>
        <w:jc w:val="both"/>
        <w:rPr>
          <w:rFonts w:ascii="Times New Roman" w:hAnsi="Times New Roman"/>
          <w:sz w:val="20"/>
          <w:szCs w:val="20"/>
        </w:rPr>
      </w:pPr>
      <w:r w:rsidRPr="00FA59DB">
        <w:rPr>
          <w:rFonts w:ascii="Times New Roman" w:hAnsi="Times New Roman"/>
          <w:sz w:val="20"/>
          <w:szCs w:val="20"/>
        </w:rPr>
        <w:t xml:space="preserve">Kwestię tę reguluje kilka zapisów projektu umowy, który stanowi załącznik nr 4 do SWZ. </w:t>
      </w:r>
      <w:r w:rsidR="003C1F40" w:rsidRPr="00FA59DB">
        <w:rPr>
          <w:rFonts w:ascii="Times New Roman" w:hAnsi="Times New Roman"/>
          <w:sz w:val="20"/>
          <w:szCs w:val="20"/>
        </w:rPr>
        <w:t>Zamawiający dopuszcza cesję wierzytelności na podwykonawcę.</w:t>
      </w:r>
    </w:p>
    <w:p w:rsidR="00E05D4E"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5</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SWZ podaje wymagania w zakresie zdolności zawodowej dotyczącej kierownika budowy i kierowników robót dotyczące specjalności uprawnień z klauzulą „bez ograniczeń”.</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Zwracamy uwagę, że najczęściej na tego typu budowy inwestorzy wymagają kierowników budowy i robót z uprawnieniami w specjalnościach lub im odpowiadającymi wg wcześniej obowiązujących przepisów bez klauzuli „bez ograniczeń”.</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 xml:space="preserve">W związku z powyższym wnosimy o dopuszczenie kierownika budowy </w:t>
      </w:r>
      <w:bookmarkStart w:id="6" w:name="_Hlk72696110"/>
      <w:r w:rsidRPr="00FA59DB">
        <w:rPr>
          <w:rFonts w:ascii="Times New Roman" w:hAnsi="Times New Roman"/>
          <w:sz w:val="20"/>
          <w:szCs w:val="20"/>
        </w:rPr>
        <w:t>i robót posiadającego uprawnienia w specjalnościach lub odpowiadające im wg wcześniej obowiązujących przepisów bez klauzuli „bez ograniczeń”.</w:t>
      </w:r>
    </w:p>
    <w:bookmarkEnd w:id="6"/>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Odpowiedź:</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Zamawiający nie postawił wymagań aby kierownik budowy lub kierownik robót posiadał uprawnienia „bez ograniczeń”. Pytanie nie dotyczy naszej SWZ.</w:t>
      </w:r>
    </w:p>
    <w:p w:rsidR="00E05D4E"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6</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Czy w ramach strefy zamawianych robót występują jakiekolwiek sieci lub inne kolizje?</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Jeśli występują to wnosimy o udostępnienie stosownej inwentaryzacji z opisem i mapą.</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Odpowiedź:</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Wyjaśniam, że w obrębie robót nie występują sieci lub inne kolizje. Dokumentacja opisująca szczegółowo przedmiot zamówienia sporządzona została na aktualnej mapie do celów projektowych.</w:t>
      </w:r>
    </w:p>
    <w:p w:rsidR="00E05D4E"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7</w:t>
      </w:r>
    </w:p>
    <w:p w:rsidR="00E05D4E" w:rsidRPr="00FA59DB" w:rsidRDefault="00E05D4E" w:rsidP="00E05D4E">
      <w:pPr>
        <w:jc w:val="both"/>
        <w:rPr>
          <w:rFonts w:ascii="Times New Roman" w:hAnsi="Times New Roman"/>
          <w:sz w:val="20"/>
          <w:szCs w:val="20"/>
          <w:lang w:val="en-US"/>
        </w:rPr>
      </w:pPr>
      <w:proofErr w:type="spellStart"/>
      <w:r w:rsidRPr="00FA59DB">
        <w:rPr>
          <w:rFonts w:ascii="Times New Roman" w:hAnsi="Times New Roman"/>
          <w:sz w:val="20"/>
          <w:szCs w:val="20"/>
          <w:lang w:val="en-US"/>
        </w:rPr>
        <w:lastRenderedPageBreak/>
        <w:t>Proszę</w:t>
      </w:r>
      <w:proofErr w:type="spellEnd"/>
      <w:r w:rsidRPr="00FA59DB">
        <w:rPr>
          <w:rFonts w:ascii="Times New Roman" w:hAnsi="Times New Roman"/>
          <w:sz w:val="20"/>
          <w:szCs w:val="20"/>
          <w:lang w:val="en-US"/>
        </w:rPr>
        <w:t xml:space="preserve"> o </w:t>
      </w:r>
      <w:proofErr w:type="spellStart"/>
      <w:r w:rsidRPr="00FA59DB">
        <w:rPr>
          <w:rFonts w:ascii="Times New Roman" w:hAnsi="Times New Roman"/>
          <w:sz w:val="20"/>
          <w:szCs w:val="20"/>
          <w:lang w:val="en-US"/>
        </w:rPr>
        <w:t>potwierdzenie</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że</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Zamawiający</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udostepnił</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całą</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dokumentację</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projektową</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techniczną</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niezbędną</w:t>
      </w:r>
      <w:proofErr w:type="spellEnd"/>
      <w:r w:rsidRPr="00FA59DB">
        <w:rPr>
          <w:rFonts w:ascii="Times New Roman" w:hAnsi="Times New Roman"/>
          <w:sz w:val="20"/>
          <w:szCs w:val="20"/>
          <w:lang w:val="en-US"/>
        </w:rPr>
        <w:t xml:space="preserve"> do </w:t>
      </w:r>
      <w:proofErr w:type="spellStart"/>
      <w:r w:rsidRPr="00FA59DB">
        <w:rPr>
          <w:rFonts w:ascii="Times New Roman" w:hAnsi="Times New Roman"/>
          <w:sz w:val="20"/>
          <w:szCs w:val="20"/>
          <w:lang w:val="en-US"/>
        </w:rPr>
        <w:t>wykonania</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przedmiotu</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zamówienia</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oraz</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że</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dokumentacja</w:t>
      </w:r>
      <w:proofErr w:type="spellEnd"/>
      <w:r w:rsidRPr="00FA59DB">
        <w:rPr>
          <w:rFonts w:ascii="Times New Roman" w:hAnsi="Times New Roman"/>
          <w:sz w:val="20"/>
          <w:szCs w:val="20"/>
          <w:lang w:val="en-US"/>
        </w:rPr>
        <w:t xml:space="preserve"> ta jest </w:t>
      </w:r>
      <w:proofErr w:type="spellStart"/>
      <w:r w:rsidRPr="00FA59DB">
        <w:rPr>
          <w:rFonts w:ascii="Times New Roman" w:hAnsi="Times New Roman"/>
          <w:sz w:val="20"/>
          <w:szCs w:val="20"/>
          <w:lang w:val="en-US"/>
        </w:rPr>
        <w:t>kompletna</w:t>
      </w:r>
      <w:proofErr w:type="spellEnd"/>
      <w:r w:rsidRPr="00FA59DB">
        <w:rPr>
          <w:rFonts w:ascii="Times New Roman" w:hAnsi="Times New Roman"/>
          <w:sz w:val="20"/>
          <w:szCs w:val="20"/>
          <w:lang w:val="en-US"/>
        </w:rPr>
        <w:t xml:space="preserve"> o </w:t>
      </w:r>
      <w:proofErr w:type="spellStart"/>
      <w:r w:rsidRPr="00FA59DB">
        <w:rPr>
          <w:rFonts w:ascii="Times New Roman" w:hAnsi="Times New Roman"/>
          <w:sz w:val="20"/>
          <w:szCs w:val="20"/>
          <w:lang w:val="en-US"/>
        </w:rPr>
        <w:t>odzwierciedla</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stan</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faktyczny</w:t>
      </w:r>
      <w:proofErr w:type="spellEnd"/>
      <w:r w:rsidRPr="00FA59DB">
        <w:rPr>
          <w:rFonts w:ascii="Times New Roman" w:hAnsi="Times New Roman"/>
          <w:sz w:val="20"/>
          <w:szCs w:val="20"/>
          <w:lang w:val="en-US"/>
        </w:rPr>
        <w:t xml:space="preserve"> w </w:t>
      </w:r>
      <w:proofErr w:type="spellStart"/>
      <w:r w:rsidRPr="00FA59DB">
        <w:rPr>
          <w:rFonts w:ascii="Times New Roman" w:hAnsi="Times New Roman"/>
          <w:sz w:val="20"/>
          <w:szCs w:val="20"/>
          <w:lang w:val="en-US"/>
        </w:rPr>
        <w:t>zakresie</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warunków</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realizacji</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zamówienia</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zaś</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brak</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jakichkowliek</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dokumentów</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istotnych</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dla</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oceny</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warunków</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realizacji</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inwestycji</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nie</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obciąża</w:t>
      </w:r>
      <w:proofErr w:type="spellEnd"/>
      <w:r w:rsidRPr="00FA59DB">
        <w:rPr>
          <w:rFonts w:ascii="Times New Roman" w:hAnsi="Times New Roman"/>
          <w:sz w:val="20"/>
          <w:szCs w:val="20"/>
          <w:lang w:val="en-US"/>
        </w:rPr>
        <w:t xml:space="preserve"> </w:t>
      </w:r>
      <w:proofErr w:type="spellStart"/>
      <w:r w:rsidRPr="00FA59DB">
        <w:rPr>
          <w:rFonts w:ascii="Times New Roman" w:hAnsi="Times New Roman"/>
          <w:sz w:val="20"/>
          <w:szCs w:val="20"/>
          <w:lang w:val="en-US"/>
        </w:rPr>
        <w:t>Wykonawcy</w:t>
      </w:r>
      <w:proofErr w:type="spellEnd"/>
      <w:r w:rsidRPr="00FA59DB">
        <w:rPr>
          <w:rFonts w:ascii="Times New Roman" w:hAnsi="Times New Roman"/>
          <w:sz w:val="20"/>
          <w:szCs w:val="20"/>
          <w:lang w:val="en-US"/>
        </w:rPr>
        <w:t>.</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Odpowiedź:</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Potwierdzam</w:t>
      </w:r>
      <w:r w:rsidR="00FA59DB">
        <w:rPr>
          <w:rFonts w:ascii="Times New Roman" w:hAnsi="Times New Roman"/>
          <w:sz w:val="20"/>
          <w:szCs w:val="20"/>
        </w:rPr>
        <w:t xml:space="preserve">, </w:t>
      </w:r>
      <w:proofErr w:type="spellStart"/>
      <w:r w:rsidR="00FA59DB">
        <w:rPr>
          <w:rFonts w:ascii="Times New Roman" w:hAnsi="Times New Roman"/>
          <w:sz w:val="20"/>
          <w:szCs w:val="20"/>
          <w:lang w:val="en-US"/>
        </w:rPr>
        <w:t>udostepniliśmy</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całą</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dokumentację</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projektową</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techniczną</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niezbędną</w:t>
      </w:r>
      <w:proofErr w:type="spellEnd"/>
      <w:r w:rsidR="00FA59DB" w:rsidRPr="00FA59DB">
        <w:rPr>
          <w:rFonts w:ascii="Times New Roman" w:hAnsi="Times New Roman"/>
          <w:sz w:val="20"/>
          <w:szCs w:val="20"/>
          <w:lang w:val="en-US"/>
        </w:rPr>
        <w:t xml:space="preserve"> do </w:t>
      </w:r>
      <w:proofErr w:type="spellStart"/>
      <w:r w:rsidR="00FA59DB" w:rsidRPr="00FA59DB">
        <w:rPr>
          <w:rFonts w:ascii="Times New Roman" w:hAnsi="Times New Roman"/>
          <w:sz w:val="20"/>
          <w:szCs w:val="20"/>
          <w:lang w:val="en-US"/>
        </w:rPr>
        <w:t>wykonania</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przedmiotu</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zamówienia</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oraz</w:t>
      </w:r>
      <w:proofErr w:type="spellEnd"/>
      <w:r w:rsidR="00FA59DB" w:rsidRPr="00FA59DB">
        <w:rPr>
          <w:rFonts w:ascii="Times New Roman" w:hAnsi="Times New Roman"/>
          <w:sz w:val="20"/>
          <w:szCs w:val="20"/>
          <w:lang w:val="en-US"/>
        </w:rPr>
        <w:t xml:space="preserve"> </w:t>
      </w:r>
      <w:r w:rsidR="00FA59DB">
        <w:rPr>
          <w:rFonts w:ascii="Times New Roman" w:hAnsi="Times New Roman"/>
          <w:sz w:val="20"/>
          <w:szCs w:val="20"/>
          <w:lang w:val="en-US"/>
        </w:rPr>
        <w:t xml:space="preserve">to, </w:t>
      </w:r>
      <w:proofErr w:type="spellStart"/>
      <w:r w:rsidR="00FA59DB" w:rsidRPr="00FA59DB">
        <w:rPr>
          <w:rFonts w:ascii="Times New Roman" w:hAnsi="Times New Roman"/>
          <w:sz w:val="20"/>
          <w:szCs w:val="20"/>
          <w:lang w:val="en-US"/>
        </w:rPr>
        <w:t>że</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dokumentacja</w:t>
      </w:r>
      <w:proofErr w:type="spellEnd"/>
      <w:r w:rsidR="00FA59DB" w:rsidRPr="00FA59DB">
        <w:rPr>
          <w:rFonts w:ascii="Times New Roman" w:hAnsi="Times New Roman"/>
          <w:sz w:val="20"/>
          <w:szCs w:val="20"/>
          <w:lang w:val="en-US"/>
        </w:rPr>
        <w:t xml:space="preserve"> ta jest </w:t>
      </w:r>
      <w:proofErr w:type="spellStart"/>
      <w:r w:rsidR="00FA59DB" w:rsidRPr="00FA59DB">
        <w:rPr>
          <w:rFonts w:ascii="Times New Roman" w:hAnsi="Times New Roman"/>
          <w:sz w:val="20"/>
          <w:szCs w:val="20"/>
          <w:lang w:val="en-US"/>
        </w:rPr>
        <w:t>kompletna</w:t>
      </w:r>
      <w:proofErr w:type="spellEnd"/>
      <w:r w:rsidR="00FA59DB" w:rsidRPr="00FA59DB">
        <w:rPr>
          <w:rFonts w:ascii="Times New Roman" w:hAnsi="Times New Roman"/>
          <w:sz w:val="20"/>
          <w:szCs w:val="20"/>
          <w:lang w:val="en-US"/>
        </w:rPr>
        <w:t xml:space="preserve"> o </w:t>
      </w:r>
      <w:proofErr w:type="spellStart"/>
      <w:r w:rsidR="00FA59DB" w:rsidRPr="00FA59DB">
        <w:rPr>
          <w:rFonts w:ascii="Times New Roman" w:hAnsi="Times New Roman"/>
          <w:sz w:val="20"/>
          <w:szCs w:val="20"/>
          <w:lang w:val="en-US"/>
        </w:rPr>
        <w:t>odzwierciedla</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stan</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faktyczny</w:t>
      </w:r>
      <w:proofErr w:type="spellEnd"/>
      <w:r w:rsidR="00FA59DB" w:rsidRPr="00FA59DB">
        <w:rPr>
          <w:rFonts w:ascii="Times New Roman" w:hAnsi="Times New Roman"/>
          <w:sz w:val="20"/>
          <w:szCs w:val="20"/>
          <w:lang w:val="en-US"/>
        </w:rPr>
        <w:t xml:space="preserve"> w </w:t>
      </w:r>
      <w:proofErr w:type="spellStart"/>
      <w:r w:rsidR="00FA59DB" w:rsidRPr="00FA59DB">
        <w:rPr>
          <w:rFonts w:ascii="Times New Roman" w:hAnsi="Times New Roman"/>
          <w:sz w:val="20"/>
          <w:szCs w:val="20"/>
          <w:lang w:val="en-US"/>
        </w:rPr>
        <w:t>zakresie</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warunków</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realizacj</w:t>
      </w:r>
      <w:bookmarkStart w:id="7" w:name="_GoBack"/>
      <w:bookmarkEnd w:id="7"/>
      <w:r w:rsidR="00FA59DB" w:rsidRPr="00FA59DB">
        <w:rPr>
          <w:rFonts w:ascii="Times New Roman" w:hAnsi="Times New Roman"/>
          <w:sz w:val="20"/>
          <w:szCs w:val="20"/>
          <w:lang w:val="en-US"/>
        </w:rPr>
        <w:t>i</w:t>
      </w:r>
      <w:proofErr w:type="spellEnd"/>
      <w:r w:rsidR="00FA59DB" w:rsidRPr="00FA59DB">
        <w:rPr>
          <w:rFonts w:ascii="Times New Roman" w:hAnsi="Times New Roman"/>
          <w:sz w:val="20"/>
          <w:szCs w:val="20"/>
          <w:lang w:val="en-US"/>
        </w:rPr>
        <w:t xml:space="preserve"> </w:t>
      </w:r>
      <w:proofErr w:type="spellStart"/>
      <w:r w:rsidR="00FA59DB" w:rsidRPr="00FA59DB">
        <w:rPr>
          <w:rFonts w:ascii="Times New Roman" w:hAnsi="Times New Roman"/>
          <w:sz w:val="20"/>
          <w:szCs w:val="20"/>
          <w:lang w:val="en-US"/>
        </w:rPr>
        <w:t>zamówienia</w:t>
      </w:r>
      <w:proofErr w:type="spellEnd"/>
      <w:r w:rsidRPr="00FA59DB">
        <w:rPr>
          <w:rFonts w:ascii="Times New Roman" w:hAnsi="Times New Roman"/>
          <w:sz w:val="20"/>
          <w:szCs w:val="20"/>
        </w:rPr>
        <w:t>.</w:t>
      </w:r>
    </w:p>
    <w:p w:rsidR="00E05D4E"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8</w:t>
      </w:r>
    </w:p>
    <w:p w:rsidR="00E05D4E" w:rsidRPr="00FA59DB" w:rsidRDefault="00E05D4E" w:rsidP="00E05D4E">
      <w:pPr>
        <w:jc w:val="both"/>
        <w:rPr>
          <w:rFonts w:ascii="Times New Roman" w:hAnsi="Times New Roman"/>
          <w:sz w:val="20"/>
          <w:szCs w:val="20"/>
        </w:rPr>
      </w:pPr>
      <w:r w:rsidRPr="00FA59DB">
        <w:rPr>
          <w:rFonts w:ascii="Times New Roman" w:hAnsi="Times New Roman"/>
          <w:sz w:val="20"/>
          <w:szCs w:val="20"/>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Odpowiedź:</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Potwierdzam</w:t>
      </w:r>
      <w:r w:rsidR="00FA59DB">
        <w:rPr>
          <w:rFonts w:ascii="Times New Roman" w:hAnsi="Times New Roman"/>
          <w:sz w:val="20"/>
          <w:szCs w:val="20"/>
        </w:rPr>
        <w:t xml:space="preserve">, </w:t>
      </w:r>
      <w:r w:rsidR="00FA59DB" w:rsidRPr="00FA59DB">
        <w:rPr>
          <w:rFonts w:ascii="Times New Roman" w:hAnsi="Times New Roman"/>
          <w:sz w:val="20"/>
          <w:szCs w:val="20"/>
        </w:rPr>
        <w:t>dysponuje</w:t>
      </w:r>
      <w:r w:rsidR="00FA59DB">
        <w:rPr>
          <w:rFonts w:ascii="Times New Roman" w:hAnsi="Times New Roman"/>
          <w:sz w:val="20"/>
          <w:szCs w:val="20"/>
        </w:rPr>
        <w:t>my wszystkimi</w:t>
      </w:r>
      <w:r w:rsidR="00FA59DB" w:rsidRPr="00FA59DB">
        <w:rPr>
          <w:rFonts w:ascii="Times New Roman" w:hAnsi="Times New Roman"/>
          <w:sz w:val="20"/>
          <w:szCs w:val="20"/>
        </w:rPr>
        <w:t xml:space="preserve"> wymaganymi prawem decyzjami administracyjnymi oraz uzgodnieniami niezbędnymi w celu wykonania zamówienia</w:t>
      </w:r>
      <w:r w:rsidRPr="00FA59DB">
        <w:rPr>
          <w:rFonts w:ascii="Times New Roman" w:hAnsi="Times New Roman"/>
          <w:sz w:val="20"/>
          <w:szCs w:val="20"/>
        </w:rPr>
        <w:t>.</w:t>
      </w:r>
    </w:p>
    <w:p w:rsidR="00E05D4E"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9</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Proszę o potwierdzenie, że zakres robot jest zgodny z przedmiarem robót.</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Odpowiedź:</w:t>
      </w:r>
    </w:p>
    <w:p w:rsidR="003C1F40" w:rsidRPr="00FA59DB" w:rsidRDefault="003C1F40" w:rsidP="004411D2">
      <w:pPr>
        <w:jc w:val="both"/>
        <w:rPr>
          <w:rFonts w:ascii="Times New Roman" w:hAnsi="Times New Roman"/>
          <w:sz w:val="20"/>
          <w:szCs w:val="20"/>
        </w:rPr>
      </w:pPr>
      <w:r w:rsidRPr="00FA59DB">
        <w:rPr>
          <w:rFonts w:ascii="Times New Roman" w:hAnsi="Times New Roman"/>
          <w:sz w:val="20"/>
          <w:szCs w:val="20"/>
        </w:rPr>
        <w:t>Potwierdzam</w:t>
      </w:r>
      <w:r w:rsidR="00FA59DB">
        <w:rPr>
          <w:rFonts w:ascii="Times New Roman" w:hAnsi="Times New Roman"/>
          <w:sz w:val="20"/>
          <w:szCs w:val="20"/>
        </w:rPr>
        <w:t xml:space="preserve"> </w:t>
      </w:r>
      <w:r w:rsidR="00FA59DB" w:rsidRPr="00FA59DB">
        <w:rPr>
          <w:rFonts w:ascii="Times New Roman" w:hAnsi="Times New Roman"/>
          <w:sz w:val="20"/>
          <w:szCs w:val="20"/>
        </w:rPr>
        <w:t>zakres robot jest zgodny z przedmiarem robót</w:t>
      </w:r>
      <w:r w:rsidRPr="00FA59DB">
        <w:rPr>
          <w:rFonts w:ascii="Times New Roman" w:hAnsi="Times New Roman"/>
          <w:sz w:val="20"/>
          <w:szCs w:val="20"/>
        </w:rPr>
        <w:t>.</w:t>
      </w:r>
    </w:p>
    <w:p w:rsidR="00E05D4E" w:rsidRPr="00FA59DB" w:rsidRDefault="00E05D4E" w:rsidP="004411D2">
      <w:pPr>
        <w:jc w:val="both"/>
        <w:rPr>
          <w:rFonts w:ascii="Times New Roman" w:hAnsi="Times New Roman"/>
          <w:sz w:val="20"/>
          <w:szCs w:val="20"/>
        </w:rPr>
      </w:pPr>
      <w:r w:rsidRPr="00FA59DB">
        <w:rPr>
          <w:rFonts w:ascii="Times New Roman" w:hAnsi="Times New Roman"/>
          <w:sz w:val="20"/>
          <w:szCs w:val="20"/>
        </w:rPr>
        <w:t>Pytanie 10</w:t>
      </w:r>
    </w:p>
    <w:p w:rsidR="00E05D4E" w:rsidRPr="00FA59DB" w:rsidRDefault="00E05D4E" w:rsidP="00E05D4E">
      <w:pPr>
        <w:rPr>
          <w:rFonts w:ascii="Times New Roman" w:hAnsi="Times New Roman"/>
          <w:sz w:val="20"/>
          <w:szCs w:val="20"/>
        </w:rPr>
      </w:pPr>
      <w:r w:rsidRPr="00FA59DB">
        <w:rPr>
          <w:rFonts w:ascii="Times New Roman" w:hAnsi="Times New Roman"/>
          <w:sz w:val="20"/>
          <w:szCs w:val="20"/>
        </w:rPr>
        <w:t>W związku z niepewną sytuacja rynkową wpływająca negatywnie na wykonawców uczestniczących w postepowaniach przetargowych, proszę wprowadzenie możliwości rewaloryzacji wynagrodzenia.</w:t>
      </w:r>
    </w:p>
    <w:p w:rsidR="003C1F40" w:rsidRPr="00FA59DB" w:rsidRDefault="003C1F40" w:rsidP="00E05D4E">
      <w:pPr>
        <w:rPr>
          <w:rFonts w:ascii="Times New Roman" w:hAnsi="Times New Roman"/>
          <w:sz w:val="20"/>
          <w:szCs w:val="20"/>
        </w:rPr>
      </w:pPr>
      <w:r w:rsidRPr="00FA59DB">
        <w:rPr>
          <w:rFonts w:ascii="Times New Roman" w:hAnsi="Times New Roman"/>
          <w:sz w:val="20"/>
          <w:szCs w:val="20"/>
        </w:rPr>
        <w:t>Odpowiedź:</w:t>
      </w:r>
    </w:p>
    <w:p w:rsidR="003C1F40" w:rsidRPr="00FA59DB" w:rsidRDefault="003C1F40" w:rsidP="00E05D4E">
      <w:pPr>
        <w:rPr>
          <w:rFonts w:ascii="Times New Roman" w:hAnsi="Times New Roman"/>
          <w:sz w:val="20"/>
          <w:szCs w:val="20"/>
        </w:rPr>
      </w:pPr>
      <w:r w:rsidRPr="00FA59DB">
        <w:rPr>
          <w:rFonts w:ascii="Times New Roman" w:hAnsi="Times New Roman"/>
          <w:sz w:val="20"/>
          <w:szCs w:val="20"/>
        </w:rPr>
        <w:t xml:space="preserve">Wyjaśniam, że w § 18 </w:t>
      </w:r>
      <w:r w:rsidR="005A5289" w:rsidRPr="00FA59DB">
        <w:rPr>
          <w:rFonts w:ascii="Times New Roman" w:hAnsi="Times New Roman"/>
          <w:sz w:val="20"/>
          <w:szCs w:val="20"/>
        </w:rPr>
        <w:t xml:space="preserve">projektu umowy, który stanowi załącznik nr 4 do SWZ, przewidziane zostały przypadki zmiany wynagrodzenia przysługującego Wykonawcy. Ze względu na krótki okres przewidziany na wykonanie zamówienia (4 miesiące) </w:t>
      </w:r>
      <w:r w:rsidRPr="00FA59DB">
        <w:rPr>
          <w:rFonts w:ascii="Times New Roman" w:hAnsi="Times New Roman"/>
          <w:sz w:val="20"/>
          <w:szCs w:val="20"/>
        </w:rPr>
        <w:t xml:space="preserve">Zamawiający nie wyraża </w:t>
      </w:r>
      <w:r w:rsidR="005A5289" w:rsidRPr="00FA59DB">
        <w:rPr>
          <w:rFonts w:ascii="Times New Roman" w:hAnsi="Times New Roman"/>
          <w:sz w:val="20"/>
          <w:szCs w:val="20"/>
        </w:rPr>
        <w:t>zgody na wprowadzenie dodatkowych przypadków.</w:t>
      </w:r>
    </w:p>
    <w:p w:rsidR="00E05D4E" w:rsidRPr="00FA59DB" w:rsidRDefault="00E05D4E" w:rsidP="004411D2">
      <w:pPr>
        <w:jc w:val="both"/>
        <w:rPr>
          <w:rFonts w:ascii="Times New Roman" w:hAnsi="Times New Roman"/>
          <w:sz w:val="24"/>
          <w:szCs w:val="24"/>
        </w:rPr>
      </w:pPr>
    </w:p>
    <w:p w:rsidR="00B3768E" w:rsidRPr="00FA59DB" w:rsidRDefault="00160684" w:rsidP="00B3768E">
      <w:pPr>
        <w:spacing w:after="0"/>
        <w:rPr>
          <w:rFonts w:ascii="Times New Roman" w:hAnsi="Times New Roman"/>
          <w:i/>
          <w:sz w:val="20"/>
          <w:szCs w:val="20"/>
        </w:rPr>
      </w:pP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00B3768E" w:rsidRPr="00FA59DB">
        <w:rPr>
          <w:rFonts w:ascii="Times New Roman" w:hAnsi="Times New Roman"/>
          <w:i/>
          <w:sz w:val="20"/>
          <w:szCs w:val="20"/>
        </w:rPr>
        <w:t xml:space="preserve">                    /-/ Adam Bolek</w:t>
      </w:r>
    </w:p>
    <w:p w:rsidR="00B3768E" w:rsidRPr="00FA59DB" w:rsidRDefault="00B3768E" w:rsidP="00B3768E">
      <w:pPr>
        <w:spacing w:after="0"/>
        <w:ind w:left="708"/>
        <w:rPr>
          <w:rFonts w:ascii="Times New Roman" w:hAnsi="Times New Roman"/>
          <w:i/>
          <w:sz w:val="20"/>
          <w:szCs w:val="20"/>
        </w:rPr>
      </w:pP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t xml:space="preserve">  Burmistrz Miasta i Gminy </w:t>
      </w:r>
    </w:p>
    <w:p w:rsidR="00B3768E" w:rsidRPr="00FA59DB" w:rsidRDefault="00B3768E" w:rsidP="00B3768E">
      <w:pPr>
        <w:spacing w:after="0"/>
        <w:rPr>
          <w:rFonts w:ascii="Times New Roman" w:hAnsi="Times New Roman"/>
          <w:i/>
          <w:sz w:val="20"/>
          <w:szCs w:val="20"/>
        </w:rPr>
      </w:pP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r>
      <w:r w:rsidRPr="00FA59DB">
        <w:rPr>
          <w:rFonts w:ascii="Times New Roman" w:hAnsi="Times New Roman"/>
          <w:i/>
          <w:sz w:val="20"/>
          <w:szCs w:val="20"/>
        </w:rPr>
        <w:tab/>
        <w:t xml:space="preserve">          Białobrzegi</w:t>
      </w:r>
    </w:p>
    <w:p w:rsidR="00B3768E" w:rsidRPr="00FA59DB" w:rsidRDefault="00B3768E" w:rsidP="00B3768E">
      <w:pPr>
        <w:spacing w:after="0"/>
        <w:rPr>
          <w:rFonts w:ascii="Times New Roman" w:hAnsi="Times New Roman"/>
        </w:rPr>
      </w:pPr>
    </w:p>
    <w:p w:rsidR="00160684" w:rsidRPr="00FA59DB" w:rsidRDefault="00160684" w:rsidP="00B3768E">
      <w:pPr>
        <w:spacing w:after="0"/>
        <w:rPr>
          <w:rFonts w:ascii="Times New Roman" w:hAnsi="Times New Roman"/>
        </w:rPr>
      </w:pPr>
    </w:p>
    <w:p w:rsidR="006A3DA8" w:rsidRPr="00FA59DB" w:rsidRDefault="006A3DA8" w:rsidP="00B3768E">
      <w:pPr>
        <w:spacing w:after="0"/>
        <w:rPr>
          <w:rFonts w:ascii="Times New Roman" w:hAnsi="Times New Roman"/>
        </w:rPr>
      </w:pPr>
    </w:p>
    <w:p w:rsidR="006A3DA8" w:rsidRPr="00FA59DB"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FA59DB" w:rsidRPr="00FA59DB" w:rsidRDefault="00FA59DB" w:rsidP="00B3768E">
      <w:pPr>
        <w:spacing w:after="0"/>
        <w:rPr>
          <w:rFonts w:ascii="Times New Roman" w:hAnsi="Times New Roman"/>
        </w:rPr>
      </w:pPr>
    </w:p>
    <w:p w:rsidR="00FA7D2E" w:rsidRPr="00FA59DB" w:rsidRDefault="00FA7D2E" w:rsidP="00FA7D2E">
      <w:pPr>
        <w:spacing w:after="0"/>
        <w:rPr>
          <w:rFonts w:ascii="Times New Roman" w:hAnsi="Times New Roman"/>
          <w:sz w:val="20"/>
          <w:szCs w:val="20"/>
        </w:rPr>
      </w:pPr>
      <w:r w:rsidRPr="00FA59DB">
        <w:rPr>
          <w:rFonts w:ascii="Times New Roman" w:hAnsi="Times New Roman"/>
          <w:sz w:val="20"/>
          <w:szCs w:val="20"/>
        </w:rPr>
        <w:t>Otrzymują:</w:t>
      </w:r>
    </w:p>
    <w:p w:rsidR="00C27A37" w:rsidRPr="00FA59DB" w:rsidRDefault="00FA7D2E" w:rsidP="00C27A37">
      <w:pPr>
        <w:spacing w:after="0" w:line="276" w:lineRule="auto"/>
        <w:rPr>
          <w:rFonts w:ascii="Times New Roman" w:hAnsi="Times New Roman"/>
          <w:i/>
          <w:sz w:val="20"/>
          <w:szCs w:val="20"/>
          <w:u w:val="single"/>
        </w:rPr>
      </w:pPr>
      <w:r w:rsidRPr="00FA59DB">
        <w:rPr>
          <w:rFonts w:ascii="Times New Roman" w:hAnsi="Times New Roman"/>
          <w:sz w:val="20"/>
          <w:szCs w:val="20"/>
          <w:u w:val="single"/>
        </w:rPr>
        <w:t xml:space="preserve">1 x strona internetowa prowadzonego postępowania </w:t>
      </w:r>
    </w:p>
    <w:p w:rsidR="00DF47D2" w:rsidRPr="00FA59DB" w:rsidRDefault="00F017BA" w:rsidP="00F017BA">
      <w:pPr>
        <w:spacing w:after="0" w:line="276" w:lineRule="auto"/>
        <w:rPr>
          <w:rFonts w:ascii="Times New Roman" w:hAnsi="Times New Roman"/>
          <w:sz w:val="20"/>
          <w:szCs w:val="20"/>
        </w:rPr>
      </w:pPr>
      <w:r w:rsidRPr="00FA59DB">
        <w:rPr>
          <w:rFonts w:ascii="Times New Roman" w:hAnsi="Times New Roman"/>
          <w:sz w:val="20"/>
          <w:szCs w:val="20"/>
        </w:rPr>
        <w:t>1 x aa</w:t>
      </w:r>
    </w:p>
    <w:sectPr w:rsidR="00DF47D2" w:rsidRPr="00FA59DB" w:rsidSect="006C6DCE">
      <w:footerReference w:type="default" r:id="rId15"/>
      <w:headerReference w:type="first" r:id="rId16"/>
      <w:footerReference w:type="first" r:id="rId17"/>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04" w:rsidRDefault="00622504" w:rsidP="008B1556">
      <w:pPr>
        <w:spacing w:after="0" w:line="240" w:lineRule="auto"/>
      </w:pPr>
      <w:r>
        <w:separator/>
      </w:r>
    </w:p>
  </w:endnote>
  <w:endnote w:type="continuationSeparator" w:id="0">
    <w:p w:rsidR="00622504" w:rsidRDefault="00622504" w:rsidP="008B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563" w:type="dxa"/>
      <w:tblBorders>
        <w:top w:val="single" w:sz="4" w:space="0" w:color="000000"/>
        <w:insideH w:val="single" w:sz="4" w:space="0" w:color="000000"/>
      </w:tblBorders>
      <w:tblLook w:val="04A0" w:firstRow="1" w:lastRow="0" w:firstColumn="1" w:lastColumn="0" w:noHBand="0" w:noVBand="1"/>
    </w:tblPr>
    <w:tblGrid>
      <w:gridCol w:w="5122"/>
      <w:gridCol w:w="5122"/>
      <w:gridCol w:w="5122"/>
      <w:gridCol w:w="5122"/>
      <w:gridCol w:w="1089"/>
      <w:gridCol w:w="7986"/>
    </w:tblGrid>
    <w:tr w:rsidR="00EF644F" w:rsidRPr="00F43305" w:rsidTr="00EF644F">
      <w:trPr>
        <w:trHeight w:val="1080"/>
      </w:trPr>
      <w:tc>
        <w:tcPr>
          <w:tcW w:w="5122" w:type="dxa"/>
        </w:tcPr>
        <w:p w:rsidR="00EF644F" w:rsidRPr="00F43305" w:rsidRDefault="00EF644F" w:rsidP="00EF644F">
          <w:pPr>
            <w:spacing w:after="0" w:line="240" w:lineRule="auto"/>
            <w:rPr>
              <w:rFonts w:ascii="Times New Roman" w:hAnsi="Times New Roman"/>
            </w:rPr>
          </w:pPr>
          <w:r w:rsidRPr="00F43305">
            <w:rPr>
              <w:rFonts w:ascii="Times New Roman" w:hAnsi="Times New Roman"/>
            </w:rPr>
            <w:t>Adres: Pl.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F644F" w:rsidP="00EF644F">
          <w:pPr>
            <w:spacing w:after="0" w:line="240" w:lineRule="auto"/>
            <w:rPr>
              <w:rFonts w:ascii="Times New Roman" w:hAnsi="Times New Roman"/>
              <w:lang w:val="en-US"/>
            </w:rPr>
          </w:pPr>
          <w:r w:rsidRPr="00F43305">
            <w:rPr>
              <w:rFonts w:ascii="Times New Roman" w:hAnsi="Times New Roman"/>
            </w:rPr>
            <w:t>Tel./fax 048 613 25 72</w:t>
          </w:r>
        </w:p>
        <w:p w:rsidR="00EF644F" w:rsidRPr="00F43305" w:rsidRDefault="00EF644F" w:rsidP="00EF644F">
          <w:pPr>
            <w:spacing w:after="0" w:line="240" w:lineRule="auto"/>
            <w:rPr>
              <w:rFonts w:ascii="Times New Roman" w:hAnsi="Times New Roman"/>
              <w:i/>
              <w:lang w:val="en-US"/>
            </w:rPr>
          </w:pPr>
        </w:p>
      </w:tc>
      <w:tc>
        <w:tcPr>
          <w:tcW w:w="5122"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i/>
              <w:lang w:val="en-US"/>
            </w:rPr>
          </w:pPr>
          <w:r w:rsidRPr="00F43305">
            <w:rPr>
              <w:rFonts w:ascii="Times New Roman" w:hAnsi="Times New Roman"/>
            </w:rPr>
            <w:t>e-mail:białobrzegi@bialobrzegi.pl</w:t>
          </w:r>
        </w:p>
        <w:p w:rsidR="00EF644F" w:rsidRPr="00F43305" w:rsidRDefault="00EF644F" w:rsidP="00EF644F">
          <w:pPr>
            <w:spacing w:after="0" w:line="240" w:lineRule="auto"/>
            <w:jc w:val="center"/>
            <w:rPr>
              <w:rFonts w:ascii="Times New Roman" w:hAnsi="Times New Roman"/>
              <w:i/>
              <w:lang w:val="en-US"/>
            </w:rPr>
          </w:pPr>
        </w:p>
      </w:tc>
      <w:tc>
        <w:tcPr>
          <w:tcW w:w="5122"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e-mail:białobrzegi@bialobrzegi.pl</w:t>
          </w:r>
        </w:p>
      </w:tc>
      <w:tc>
        <w:tcPr>
          <w:tcW w:w="5122" w:type="dxa"/>
        </w:tcPr>
        <w:p w:rsidR="00EF644F" w:rsidRPr="00F43305" w:rsidRDefault="00EF644F" w:rsidP="00EF644F">
          <w:pPr>
            <w:spacing w:after="0" w:line="240" w:lineRule="auto"/>
            <w:rPr>
              <w:rFonts w:ascii="Times New Roman" w:hAnsi="Times New Roman"/>
            </w:rPr>
          </w:pPr>
          <w:r w:rsidRPr="00F43305">
            <w:rPr>
              <w:rFonts w:ascii="Times New Roman" w:hAnsi="Times New Roman"/>
            </w:rPr>
            <w:t>Adres: Pl.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F644F" w:rsidP="00EF644F">
          <w:pPr>
            <w:spacing w:after="0" w:line="240" w:lineRule="auto"/>
            <w:rPr>
              <w:rFonts w:ascii="Times New Roman" w:hAnsi="Times New Roman"/>
            </w:rPr>
          </w:pPr>
          <w:r w:rsidRPr="00F43305">
            <w:rPr>
              <w:rFonts w:ascii="Times New Roman" w:hAnsi="Times New Roman"/>
            </w:rPr>
            <w:t>Tel./fax 048 613 25 72</w:t>
          </w:r>
        </w:p>
        <w:p w:rsidR="00EF644F" w:rsidRPr="00F43305" w:rsidRDefault="00EF644F" w:rsidP="00EF644F">
          <w:pPr>
            <w:spacing w:after="0" w:line="240" w:lineRule="auto"/>
            <w:rPr>
              <w:rFonts w:ascii="Times New Roman" w:hAnsi="Times New Roman"/>
              <w:i/>
            </w:rPr>
          </w:pPr>
        </w:p>
      </w:tc>
      <w:tc>
        <w:tcPr>
          <w:tcW w:w="1089" w:type="dxa"/>
        </w:tcPr>
        <w:p w:rsidR="00EF644F" w:rsidRPr="00F43305" w:rsidRDefault="00EF644F" w:rsidP="00EF644F">
          <w:pPr>
            <w:spacing w:after="0" w:line="240" w:lineRule="auto"/>
            <w:jc w:val="center"/>
            <w:rPr>
              <w:rFonts w:ascii="Times New Roman" w:hAnsi="Times New Roman"/>
              <w:i/>
            </w:rPr>
          </w:pPr>
        </w:p>
        <w:p w:rsidR="00EF644F" w:rsidRPr="00F43305" w:rsidRDefault="00EF644F" w:rsidP="00EF644F">
          <w:pPr>
            <w:spacing w:after="0" w:line="240" w:lineRule="auto"/>
            <w:jc w:val="center"/>
            <w:rPr>
              <w:rFonts w:ascii="Times New Roman" w:hAnsi="Times New Roman"/>
              <w:i/>
            </w:rPr>
          </w:pPr>
        </w:p>
        <w:p w:rsidR="00EF644F" w:rsidRPr="00F43305" w:rsidRDefault="00EF644F" w:rsidP="00EF644F">
          <w:pPr>
            <w:spacing w:after="0" w:line="240" w:lineRule="auto"/>
            <w:jc w:val="center"/>
            <w:rPr>
              <w:rFonts w:ascii="Times New Roman" w:hAnsi="Times New Roman"/>
              <w:i/>
            </w:rPr>
          </w:pPr>
        </w:p>
      </w:tc>
      <w:tc>
        <w:tcPr>
          <w:tcW w:w="7986"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e-mail:białobrzegi@bialobrzegi.pl</w:t>
          </w:r>
        </w:p>
      </w:tc>
    </w:tr>
  </w:tbl>
  <w:p w:rsidR="008B1556" w:rsidRDefault="008B15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76" w:type="dxa"/>
      <w:tblBorders>
        <w:top w:val="single" w:sz="4" w:space="0" w:color="000000"/>
        <w:insideH w:val="single" w:sz="4" w:space="0" w:color="000000"/>
      </w:tblBorders>
      <w:tblLook w:val="04A0" w:firstRow="1" w:lastRow="0" w:firstColumn="1" w:lastColumn="0" w:noHBand="0" w:noVBand="1"/>
    </w:tblPr>
    <w:tblGrid>
      <w:gridCol w:w="3380"/>
      <w:gridCol w:w="2540"/>
      <w:gridCol w:w="3256"/>
    </w:tblGrid>
    <w:tr w:rsidR="00EF644F" w:rsidRPr="00F43305" w:rsidTr="006C6DCE">
      <w:trPr>
        <w:trHeight w:val="1029"/>
      </w:trPr>
      <w:tc>
        <w:tcPr>
          <w:tcW w:w="3380" w:type="dxa"/>
        </w:tcPr>
        <w:p w:rsidR="006C6DCE" w:rsidRDefault="007A38B1" w:rsidP="006C6DCE">
          <w:pPr>
            <w:spacing w:after="0" w:line="240" w:lineRule="auto"/>
            <w:rPr>
              <w:rFonts w:ascii="Times New Roman" w:hAnsi="Times New Roman"/>
            </w:rPr>
          </w:pPr>
          <w:r w:rsidRPr="00F43305">
            <w:rPr>
              <w:rFonts w:ascii="Times New Roman" w:hAnsi="Times New Roman"/>
            </w:rPr>
            <w:t>Adres: Plac</w:t>
          </w:r>
          <w:r w:rsidR="00EF644F" w:rsidRPr="00F43305">
            <w:rPr>
              <w:rFonts w:ascii="Times New Roman" w:hAnsi="Times New Roman"/>
            </w:rPr>
            <w:t xml:space="preserve">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53AC5" w:rsidP="00EF644F">
          <w:pPr>
            <w:spacing w:after="0" w:line="240" w:lineRule="auto"/>
            <w:rPr>
              <w:rFonts w:ascii="Times New Roman" w:hAnsi="Times New Roman"/>
              <w:lang w:val="en-US"/>
            </w:rPr>
          </w:pPr>
          <w:r>
            <w:rPr>
              <w:rFonts w:ascii="Times New Roman" w:hAnsi="Times New Roman"/>
            </w:rPr>
            <w:t xml:space="preserve">Tel./fax </w:t>
          </w:r>
          <w:r w:rsidR="004520D8">
            <w:rPr>
              <w:rFonts w:ascii="Times New Roman" w:hAnsi="Times New Roman"/>
            </w:rPr>
            <w:t>48 386 30 00</w:t>
          </w:r>
        </w:p>
        <w:p w:rsidR="00EF644F" w:rsidRPr="00F43305" w:rsidRDefault="00EF644F" w:rsidP="00EF644F">
          <w:pPr>
            <w:spacing w:after="0" w:line="240" w:lineRule="auto"/>
            <w:rPr>
              <w:rFonts w:ascii="Times New Roman" w:hAnsi="Times New Roman"/>
              <w:i/>
              <w:lang w:val="en-US"/>
            </w:rPr>
          </w:pPr>
        </w:p>
      </w:tc>
      <w:tc>
        <w:tcPr>
          <w:tcW w:w="2540" w:type="dxa"/>
        </w:tcPr>
        <w:p w:rsidR="007F1764" w:rsidRPr="00955FC6" w:rsidRDefault="007F1764" w:rsidP="006C6DCE">
          <w:pPr>
            <w:spacing w:after="0" w:line="240" w:lineRule="auto"/>
            <w:jc w:val="center"/>
            <w:rPr>
              <w:rFonts w:ascii="Times New Roman" w:eastAsia="Times New Roman" w:hAnsi="Times New Roman"/>
              <w:sz w:val="12"/>
              <w:szCs w:val="12"/>
              <w:lang w:eastAsia="pl-PL"/>
            </w:rPr>
          </w:pPr>
        </w:p>
        <w:p w:rsidR="00EF644F" w:rsidRPr="00F43305" w:rsidRDefault="000C6DB5" w:rsidP="007F1764">
          <w:pPr>
            <w:spacing w:after="0" w:line="240" w:lineRule="auto"/>
            <w:ind w:right="313"/>
            <w:jc w:val="center"/>
            <w:rPr>
              <w:rFonts w:ascii="Times New Roman" w:hAnsi="Times New Roman"/>
              <w:i/>
              <w:lang w:val="en-US"/>
            </w:rPr>
          </w:pPr>
          <w:r w:rsidRPr="002C193C">
            <w:rPr>
              <w:rFonts w:ascii="Times New Roman" w:hAnsi="Times New Roman"/>
              <w:b/>
              <w:noProof/>
              <w:sz w:val="24"/>
              <w:szCs w:val="24"/>
              <w:lang w:eastAsia="pl-PL"/>
            </w:rPr>
            <w:drawing>
              <wp:inline distT="0" distB="0" distL="0" distR="0" wp14:anchorId="2934851A" wp14:editId="5EE2EF17">
                <wp:extent cx="714375" cy="695325"/>
                <wp:effectExtent l="0" t="0" r="0" b="0"/>
                <wp:docPr id="12" name="Obraz 8"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c>
      <w:tc>
        <w:tcPr>
          <w:tcW w:w="3256"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6C6DCE">
          <w:pPr>
            <w:spacing w:after="0" w:line="240" w:lineRule="auto"/>
            <w:ind w:left="-388" w:firstLine="388"/>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6C6DCE" w:rsidP="00EF644F">
          <w:pPr>
            <w:spacing w:after="0" w:line="240" w:lineRule="auto"/>
            <w:jc w:val="right"/>
            <w:rPr>
              <w:rFonts w:ascii="Times New Roman" w:hAnsi="Times New Roman"/>
            </w:rPr>
          </w:pPr>
          <w:r>
            <w:rPr>
              <w:rFonts w:ascii="Times New Roman" w:hAnsi="Times New Roman"/>
            </w:rPr>
            <w:t>e-mail:bial</w:t>
          </w:r>
          <w:r w:rsidR="00EF644F" w:rsidRPr="00F43305">
            <w:rPr>
              <w:rFonts w:ascii="Times New Roman" w:hAnsi="Times New Roman"/>
            </w:rPr>
            <w:t>obrzegi@bialobrzegi.pl</w:t>
          </w:r>
        </w:p>
      </w:tc>
    </w:tr>
  </w:tbl>
  <w:p w:rsidR="00EF644F" w:rsidRDefault="00EF64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04" w:rsidRDefault="00622504" w:rsidP="008B1556">
      <w:pPr>
        <w:spacing w:after="0" w:line="240" w:lineRule="auto"/>
      </w:pPr>
      <w:r>
        <w:separator/>
      </w:r>
    </w:p>
  </w:footnote>
  <w:footnote w:type="continuationSeparator" w:id="0">
    <w:p w:rsidR="00622504" w:rsidRDefault="00622504" w:rsidP="008B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8" w:rsidRPr="00E36C68" w:rsidRDefault="000C6DB5" w:rsidP="00C043E8">
    <w:pPr>
      <w:pStyle w:val="Nagwek"/>
      <w:ind w:firstLine="34"/>
      <w:jc w:val="center"/>
      <w:rPr>
        <w:rFonts w:ascii="Times New Roman" w:hAnsi="Times New Roman"/>
        <w:sz w:val="24"/>
        <w:szCs w:val="24"/>
      </w:rPr>
    </w:pPr>
    <w:r>
      <w:rPr>
        <w:noProof/>
        <w:lang w:eastAsia="pl-PL"/>
      </w:rPr>
      <w:drawing>
        <wp:anchor distT="0" distB="0" distL="114300" distR="114300" simplePos="0" relativeHeight="251659264" behindDoc="1" locked="0" layoutInCell="1" allowOverlap="1" wp14:anchorId="3D16A666" wp14:editId="28FA6655">
          <wp:simplePos x="0" y="0"/>
          <wp:positionH relativeFrom="margin">
            <wp:posOffset>62230</wp:posOffset>
          </wp:positionH>
          <wp:positionV relativeFrom="page">
            <wp:posOffset>419100</wp:posOffset>
          </wp:positionV>
          <wp:extent cx="1019175" cy="1352550"/>
          <wp:effectExtent l="0" t="0" r="0" b="0"/>
          <wp:wrapTight wrapText="bothSides">
            <wp:wrapPolygon edited="0">
              <wp:start x="0" y="0"/>
              <wp:lineTo x="0" y="21296"/>
              <wp:lineTo x="21398" y="21296"/>
              <wp:lineTo x="21398" y="0"/>
              <wp:lineTo x="0" y="0"/>
            </wp:wrapPolygon>
          </wp:wrapTight>
          <wp:docPr id="14" name="Obraz 0" descr="HERB MIASTA BIAŁOBRZEGI  - SYRENKA_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MIASTA BIAŁOBRZEGI  - SYRENKA_a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3E8">
      <w:rPr>
        <w:rFonts w:ascii="Times New Roman" w:hAnsi="Times New Roman"/>
        <w:sz w:val="48"/>
        <w:szCs w:val="48"/>
      </w:rPr>
      <w:t xml:space="preserve"> </w:t>
    </w:r>
    <w:r w:rsidR="00C043E8" w:rsidRPr="00E36C68">
      <w:rPr>
        <w:rFonts w:ascii="Times New Roman" w:hAnsi="Times New Roman"/>
        <w:sz w:val="24"/>
        <w:szCs w:val="24"/>
      </w:rPr>
      <w:t xml:space="preserve">    </w:t>
    </w:r>
  </w:p>
  <w:p w:rsidR="00C043E8" w:rsidRPr="003F2229" w:rsidRDefault="00C043E8" w:rsidP="00C11EC5">
    <w:pPr>
      <w:pStyle w:val="Nagwek"/>
      <w:ind w:firstLine="34"/>
      <w:jc w:val="center"/>
      <w:rPr>
        <w:rFonts w:ascii="Times New Roman" w:hAnsi="Times New Roman"/>
        <w:sz w:val="48"/>
        <w:szCs w:val="48"/>
      </w:rPr>
    </w:pPr>
    <w:r w:rsidRPr="003F2229">
      <w:rPr>
        <w:rFonts w:ascii="Times New Roman" w:hAnsi="Times New Roman"/>
        <w:sz w:val="48"/>
        <w:szCs w:val="48"/>
      </w:rPr>
      <w:t>URZĄD MIASTA I GMINY</w:t>
    </w:r>
  </w:p>
  <w:p w:rsidR="00C043E8" w:rsidRDefault="00C043E8" w:rsidP="00C11EC5">
    <w:pPr>
      <w:pStyle w:val="Nagwek"/>
      <w:jc w:val="center"/>
      <w:rPr>
        <w:rFonts w:ascii="Times New Roman" w:hAnsi="Times New Roman"/>
        <w:sz w:val="48"/>
        <w:szCs w:val="48"/>
      </w:rPr>
    </w:pPr>
    <w:r>
      <w:rPr>
        <w:rFonts w:ascii="Times New Roman" w:hAnsi="Times New Roman"/>
        <w:sz w:val="48"/>
        <w:szCs w:val="48"/>
      </w:rPr>
      <w:t>W B</w:t>
    </w:r>
    <w:r w:rsidRPr="003F2229">
      <w:rPr>
        <w:rFonts w:ascii="Times New Roman" w:hAnsi="Times New Roman"/>
        <w:sz w:val="48"/>
        <w:szCs w:val="48"/>
      </w:rPr>
      <w:t>IAŁOBRZEGACH</w:t>
    </w:r>
  </w:p>
  <w:p w:rsidR="00C043E8" w:rsidRDefault="00C043E8" w:rsidP="00C043E8">
    <w:pPr>
      <w:pStyle w:val="Nagwek"/>
      <w:pBdr>
        <w:bottom w:val="single" w:sz="12" w:space="1" w:color="auto"/>
      </w:pBdr>
      <w:rPr>
        <w:rFonts w:ascii="Times New Roman" w:hAnsi="Times New Roman"/>
        <w:sz w:val="24"/>
        <w:szCs w:val="24"/>
      </w:rPr>
    </w:pPr>
    <w:r>
      <w:rPr>
        <w:rFonts w:ascii="Times New Roman" w:hAnsi="Times New Roman"/>
        <w:sz w:val="24"/>
        <w:szCs w:val="24"/>
      </w:rPr>
      <w:tab/>
    </w:r>
  </w:p>
  <w:p w:rsidR="00C043E8" w:rsidRDefault="00C043E8" w:rsidP="00C043E8">
    <w:pPr>
      <w:pStyle w:val="Nagwek"/>
      <w:pBdr>
        <w:bottom w:val="single" w:sz="12" w:space="1" w:color="auto"/>
      </w:pBdr>
      <w:rPr>
        <w:rFonts w:ascii="Times New Roman" w:hAnsi="Times New Roman"/>
        <w:sz w:val="24"/>
        <w:szCs w:val="24"/>
      </w:rPr>
    </w:pPr>
  </w:p>
  <w:p w:rsidR="00C043E8" w:rsidRDefault="00C043E8" w:rsidP="00C043E8">
    <w:pPr>
      <w:pStyle w:val="Nagwek"/>
      <w:pBdr>
        <w:bottom w:val="single" w:sz="12" w:space="1" w:color="auto"/>
      </w:pBdr>
      <w:rPr>
        <w:rFonts w:ascii="Times New Roman" w:hAnsi="Times New Roman"/>
        <w:sz w:val="24"/>
        <w:szCs w:val="24"/>
      </w:rPr>
    </w:pPr>
    <w:r>
      <w:rPr>
        <w:rFonts w:ascii="Times New Roman" w:hAnsi="Times New Roman"/>
        <w:sz w:val="24"/>
        <w:szCs w:val="24"/>
      </w:rPr>
      <w:tab/>
      <w:t xml:space="preserve">                          </w:t>
    </w:r>
    <w:r w:rsidR="00C11EC5">
      <w:rPr>
        <w:rFonts w:ascii="Times New Roman" w:hAnsi="Times New Roman"/>
        <w:sz w:val="24"/>
        <w:szCs w:val="24"/>
      </w:rPr>
      <w:t xml:space="preserve">        </w:t>
    </w:r>
    <w:r>
      <w:rPr>
        <w:rFonts w:ascii="Times New Roman" w:hAnsi="Times New Roman"/>
        <w:sz w:val="24"/>
        <w:szCs w:val="24"/>
      </w:rPr>
      <w:t>WYDZIAŁ INWESTYCJI</w:t>
    </w:r>
  </w:p>
  <w:p w:rsidR="00CF3E9B" w:rsidRPr="00E8256E" w:rsidRDefault="00CF3E9B" w:rsidP="00CF3E9B">
    <w:pPr>
      <w:pStyle w:val="Nagwek"/>
      <w:pBdr>
        <w:bottom w:val="single" w:sz="12" w:space="1" w:color="auto"/>
      </w:pBdr>
      <w:rPr>
        <w:rFonts w:ascii="Times New Roman" w:hAnsi="Times New Roman"/>
        <w:sz w:val="16"/>
        <w:szCs w:val="16"/>
      </w:rPr>
    </w:pPr>
  </w:p>
  <w:p w:rsidR="008B1556" w:rsidRDefault="008B1556" w:rsidP="008B1556">
    <w:pPr>
      <w:pStyle w:val="Nagwek"/>
      <w:rPr>
        <w:rFonts w:ascii="Times New Roman" w:hAnsi="Times New Roman"/>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66F"/>
    <w:multiLevelType w:val="hybridMultilevel"/>
    <w:tmpl w:val="92E2959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B04BA3"/>
    <w:multiLevelType w:val="hybridMultilevel"/>
    <w:tmpl w:val="6352AF72"/>
    <w:lvl w:ilvl="0" w:tplc="EB22F8F4">
      <w:start w:val="1"/>
      <w:numFmt w:val="decimal"/>
      <w:lvlText w:val="%1."/>
      <w:lvlJc w:val="left"/>
      <w:pPr>
        <w:ind w:left="1068" w:hanging="360"/>
      </w:pPr>
      <w:rPr>
        <w:rFonts w:eastAsia="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C185EA0"/>
    <w:multiLevelType w:val="hybridMultilevel"/>
    <w:tmpl w:val="D8F6DCB2"/>
    <w:lvl w:ilvl="0" w:tplc="9FD67D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9762A22"/>
    <w:multiLevelType w:val="hybridMultilevel"/>
    <w:tmpl w:val="EACADF24"/>
    <w:lvl w:ilvl="0" w:tplc="5C62B6BC">
      <w:start w:val="9"/>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5">
    <w:nsid w:val="5588130F"/>
    <w:multiLevelType w:val="hybridMultilevel"/>
    <w:tmpl w:val="9788D5B6"/>
    <w:lvl w:ilvl="0" w:tplc="5F40938A">
      <w:start w:val="10"/>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EB52037"/>
    <w:multiLevelType w:val="hybridMultilevel"/>
    <w:tmpl w:val="EACADF24"/>
    <w:lvl w:ilvl="0" w:tplc="5C62B6BC">
      <w:start w:val="9"/>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2"/>
  </w:num>
  <w:num w:numId="2">
    <w:abstractNumId w:val="1"/>
  </w:num>
  <w:num w:numId="3">
    <w:abstractNumId w:val="3"/>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56"/>
    <w:rsid w:val="000159AE"/>
    <w:rsid w:val="00056F57"/>
    <w:rsid w:val="000952C7"/>
    <w:rsid w:val="000C6DB5"/>
    <w:rsid w:val="00104FBD"/>
    <w:rsid w:val="00113988"/>
    <w:rsid w:val="00160684"/>
    <w:rsid w:val="00185FBA"/>
    <w:rsid w:val="0019016E"/>
    <w:rsid w:val="0019046E"/>
    <w:rsid w:val="00257061"/>
    <w:rsid w:val="00292471"/>
    <w:rsid w:val="002C193C"/>
    <w:rsid w:val="002E6D52"/>
    <w:rsid w:val="002F1C8F"/>
    <w:rsid w:val="00311447"/>
    <w:rsid w:val="00314AE3"/>
    <w:rsid w:val="003224E5"/>
    <w:rsid w:val="00335B80"/>
    <w:rsid w:val="003724C6"/>
    <w:rsid w:val="00381869"/>
    <w:rsid w:val="003C1F40"/>
    <w:rsid w:val="00414E0B"/>
    <w:rsid w:val="0042319B"/>
    <w:rsid w:val="004411D2"/>
    <w:rsid w:val="004520D8"/>
    <w:rsid w:val="00455A59"/>
    <w:rsid w:val="004C08D4"/>
    <w:rsid w:val="004D4A9F"/>
    <w:rsid w:val="004F1C65"/>
    <w:rsid w:val="004F3DFD"/>
    <w:rsid w:val="00531769"/>
    <w:rsid w:val="005358C6"/>
    <w:rsid w:val="00551F62"/>
    <w:rsid w:val="00563842"/>
    <w:rsid w:val="00571338"/>
    <w:rsid w:val="0058028E"/>
    <w:rsid w:val="00584209"/>
    <w:rsid w:val="005A5289"/>
    <w:rsid w:val="00622504"/>
    <w:rsid w:val="00630E6D"/>
    <w:rsid w:val="00646136"/>
    <w:rsid w:val="00684A5E"/>
    <w:rsid w:val="0068798C"/>
    <w:rsid w:val="00687FD7"/>
    <w:rsid w:val="006A3DA8"/>
    <w:rsid w:val="006B040B"/>
    <w:rsid w:val="006C0DFD"/>
    <w:rsid w:val="006C6DCE"/>
    <w:rsid w:val="006E2385"/>
    <w:rsid w:val="006E2581"/>
    <w:rsid w:val="006E4DF9"/>
    <w:rsid w:val="007034EE"/>
    <w:rsid w:val="007114C0"/>
    <w:rsid w:val="007304CF"/>
    <w:rsid w:val="00785B34"/>
    <w:rsid w:val="00791A3A"/>
    <w:rsid w:val="00792362"/>
    <w:rsid w:val="0079786E"/>
    <w:rsid w:val="007A38B1"/>
    <w:rsid w:val="007C78A0"/>
    <w:rsid w:val="007F1764"/>
    <w:rsid w:val="008018B9"/>
    <w:rsid w:val="0082300E"/>
    <w:rsid w:val="00835014"/>
    <w:rsid w:val="00843BAD"/>
    <w:rsid w:val="008500D9"/>
    <w:rsid w:val="0085756C"/>
    <w:rsid w:val="008B1556"/>
    <w:rsid w:val="008B2B7B"/>
    <w:rsid w:val="008D0554"/>
    <w:rsid w:val="0093362E"/>
    <w:rsid w:val="00955FC6"/>
    <w:rsid w:val="0096588A"/>
    <w:rsid w:val="009A6890"/>
    <w:rsid w:val="00A86D30"/>
    <w:rsid w:val="00AB589F"/>
    <w:rsid w:val="00B35F3B"/>
    <w:rsid w:val="00B3768E"/>
    <w:rsid w:val="00B75F03"/>
    <w:rsid w:val="00B83826"/>
    <w:rsid w:val="00B8473B"/>
    <w:rsid w:val="00BC5026"/>
    <w:rsid w:val="00BF36B2"/>
    <w:rsid w:val="00BF56B7"/>
    <w:rsid w:val="00C043E8"/>
    <w:rsid w:val="00C11EC5"/>
    <w:rsid w:val="00C24AE3"/>
    <w:rsid w:val="00C27A37"/>
    <w:rsid w:val="00C42498"/>
    <w:rsid w:val="00C569E9"/>
    <w:rsid w:val="00C60EF9"/>
    <w:rsid w:val="00C71DFD"/>
    <w:rsid w:val="00C95020"/>
    <w:rsid w:val="00CB3F18"/>
    <w:rsid w:val="00CF3E9B"/>
    <w:rsid w:val="00D02AD2"/>
    <w:rsid w:val="00D153F0"/>
    <w:rsid w:val="00D25C9D"/>
    <w:rsid w:val="00D73DB0"/>
    <w:rsid w:val="00DB0AE2"/>
    <w:rsid w:val="00DD5D47"/>
    <w:rsid w:val="00DF47D2"/>
    <w:rsid w:val="00DF758C"/>
    <w:rsid w:val="00E05D4E"/>
    <w:rsid w:val="00E150A1"/>
    <w:rsid w:val="00E25CD2"/>
    <w:rsid w:val="00E36C68"/>
    <w:rsid w:val="00E42AD2"/>
    <w:rsid w:val="00E53AC5"/>
    <w:rsid w:val="00E8256E"/>
    <w:rsid w:val="00EE3D52"/>
    <w:rsid w:val="00EE55FC"/>
    <w:rsid w:val="00EF644F"/>
    <w:rsid w:val="00F017BA"/>
    <w:rsid w:val="00F34626"/>
    <w:rsid w:val="00F35682"/>
    <w:rsid w:val="00F40663"/>
    <w:rsid w:val="00F43305"/>
    <w:rsid w:val="00F5252D"/>
    <w:rsid w:val="00F55658"/>
    <w:rsid w:val="00FA41CE"/>
    <w:rsid w:val="00FA59DB"/>
    <w:rsid w:val="00FA7D2E"/>
    <w:rsid w:val="00FE2EA4"/>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6">
    <w:name w:val="heading 6"/>
    <w:basedOn w:val="Normalny"/>
    <w:next w:val="Normalny"/>
    <w:link w:val="Nagwek6Znak"/>
    <w:semiHidden/>
    <w:unhideWhenUsed/>
    <w:qFormat/>
    <w:rsid w:val="005358C6"/>
    <w:pPr>
      <w:keepNext/>
      <w:spacing w:after="0" w:line="240" w:lineRule="auto"/>
      <w:jc w:val="center"/>
      <w:outlineLvl w:val="5"/>
    </w:pPr>
    <w:rPr>
      <w:rFonts w:ascii="Tahoma" w:eastAsia="Times New Roman" w:hAnsi="Tahoma"/>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556"/>
  </w:style>
  <w:style w:type="paragraph" w:styleId="Stopka">
    <w:name w:val="footer"/>
    <w:basedOn w:val="Normalny"/>
    <w:link w:val="StopkaZnak"/>
    <w:uiPriority w:val="99"/>
    <w:unhideWhenUsed/>
    <w:rsid w:val="008B1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556"/>
  </w:style>
  <w:style w:type="paragraph" w:styleId="Tekstpodstawowywcity3">
    <w:name w:val="Body Text Indent 3"/>
    <w:basedOn w:val="Normalny"/>
    <w:link w:val="Tekstpodstawowywcity3Znak"/>
    <w:uiPriority w:val="99"/>
    <w:unhideWhenUsed/>
    <w:rsid w:val="00C42498"/>
    <w:pPr>
      <w:spacing w:after="120" w:line="276" w:lineRule="auto"/>
      <w:ind w:left="283"/>
    </w:pPr>
    <w:rPr>
      <w:sz w:val="16"/>
      <w:szCs w:val="16"/>
    </w:rPr>
  </w:style>
  <w:style w:type="character" w:customStyle="1" w:styleId="Tekstpodstawowywcity3Znak">
    <w:name w:val="Tekst podstawowy wcięty 3 Znak"/>
    <w:link w:val="Tekstpodstawowywcity3"/>
    <w:uiPriority w:val="99"/>
    <w:rsid w:val="00C42498"/>
    <w:rPr>
      <w:rFonts w:ascii="Calibri" w:eastAsia="Calibri" w:hAnsi="Calibri" w:cs="Times New Roman"/>
      <w:sz w:val="16"/>
      <w:szCs w:val="16"/>
    </w:rPr>
  </w:style>
  <w:style w:type="character" w:styleId="Hipercze">
    <w:name w:val="Hyperlink"/>
    <w:uiPriority w:val="99"/>
    <w:unhideWhenUsed/>
    <w:rsid w:val="00C42498"/>
    <w:rPr>
      <w:color w:val="0000FF"/>
      <w:u w:val="single"/>
    </w:rPr>
  </w:style>
  <w:style w:type="paragraph" w:styleId="Zwykytekst">
    <w:name w:val="Plain Text"/>
    <w:basedOn w:val="Normalny"/>
    <w:link w:val="ZwykytekstZnak"/>
    <w:semiHidden/>
    <w:unhideWhenUsed/>
    <w:rsid w:val="00C42498"/>
    <w:pPr>
      <w:spacing w:after="0" w:line="240" w:lineRule="auto"/>
    </w:pPr>
    <w:rPr>
      <w:szCs w:val="21"/>
    </w:rPr>
  </w:style>
  <w:style w:type="character" w:customStyle="1" w:styleId="ZwykytekstZnak">
    <w:name w:val="Zwykły tekst Znak"/>
    <w:link w:val="Zwykytekst"/>
    <w:semiHidden/>
    <w:rsid w:val="00C42498"/>
    <w:rPr>
      <w:rFonts w:ascii="Calibri" w:eastAsia="Calibri" w:hAnsi="Calibri" w:cs="Times New Roman"/>
      <w:szCs w:val="21"/>
    </w:rPr>
  </w:style>
  <w:style w:type="character" w:customStyle="1" w:styleId="lead">
    <w:name w:val="lead"/>
    <w:rsid w:val="00C42498"/>
  </w:style>
  <w:style w:type="paragraph" w:customStyle="1" w:styleId="msolistparagraph0">
    <w:name w:val="msolistparagraph"/>
    <w:basedOn w:val="Normalny"/>
    <w:rsid w:val="00C42498"/>
    <w:pPr>
      <w:spacing w:after="0" w:line="240" w:lineRule="auto"/>
      <w:ind w:left="720"/>
    </w:pPr>
    <w:rPr>
      <w:rFonts w:eastAsia="Times New Roman"/>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C42498"/>
    <w:pPr>
      <w:suppressAutoHyphens/>
      <w:spacing w:after="0" w:line="240" w:lineRule="auto"/>
      <w:ind w:left="708"/>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E825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8256E"/>
    <w:rPr>
      <w:rFonts w:ascii="Segoe UI" w:hAnsi="Segoe UI" w:cs="Segoe UI"/>
      <w:sz w:val="18"/>
      <w:szCs w:val="18"/>
    </w:rPr>
  </w:style>
  <w:style w:type="character" w:customStyle="1" w:styleId="Nagwek6Znak">
    <w:name w:val="Nagłówek 6 Znak"/>
    <w:basedOn w:val="Domylnaczcionkaakapitu"/>
    <w:link w:val="Nagwek6"/>
    <w:semiHidden/>
    <w:rsid w:val="005358C6"/>
    <w:rPr>
      <w:rFonts w:ascii="Tahoma" w:eastAsia="Times New Roman" w:hAnsi="Tahoma"/>
      <w:b/>
      <w:bCs/>
      <w:sz w:val="22"/>
      <w:szCs w:val="24"/>
    </w:rPr>
  </w:style>
  <w:style w:type="paragraph" w:styleId="NormalnyWeb">
    <w:name w:val="Normal (Web)"/>
    <w:basedOn w:val="Normalny"/>
    <w:uiPriority w:val="99"/>
    <w:semiHidden/>
    <w:unhideWhenUsed/>
    <w:rsid w:val="00FA7D2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wykytekst1">
    <w:name w:val="Zwykły tekst1"/>
    <w:basedOn w:val="Normalny"/>
    <w:uiPriority w:val="99"/>
    <w:rsid w:val="00FA7D2E"/>
    <w:pPr>
      <w:suppressAutoHyphens/>
      <w:spacing w:after="0" w:line="240" w:lineRule="auto"/>
    </w:pPr>
    <w:rPr>
      <w:rFonts w:ascii="Courier New" w:eastAsia="Times New Roman" w:hAnsi="Courier New" w:cs="Courier New"/>
      <w:sz w:val="20"/>
      <w:szCs w:val="20"/>
      <w:lang w:val="x-none" w:eastAsia="ar-SA"/>
    </w:rPr>
  </w:style>
  <w:style w:type="character" w:styleId="Tekstzastpczy">
    <w:name w:val="Placeholder Text"/>
    <w:uiPriority w:val="99"/>
    <w:semiHidden/>
    <w:rsid w:val="00FA7D2E"/>
    <w:rPr>
      <w:color w:val="808080"/>
    </w:rPr>
  </w:style>
  <w:style w:type="character" w:styleId="Pogrubienie">
    <w:name w:val="Strong"/>
    <w:basedOn w:val="Domylnaczcionkaakapitu"/>
    <w:uiPriority w:val="22"/>
    <w:qFormat/>
    <w:rsid w:val="00FA7D2E"/>
    <w:rPr>
      <w:b/>
      <w:bCs/>
    </w:rPr>
  </w:style>
  <w:style w:type="paragraph" w:customStyle="1" w:styleId="NumeracjaUrzdowa">
    <w:name w:val="Numeracja Urzędowa"/>
    <w:basedOn w:val="Normalny"/>
    <w:qFormat/>
    <w:rsid w:val="002F1C8F"/>
    <w:pPr>
      <w:widowControl w:val="0"/>
      <w:numPr>
        <w:numId w:val="7"/>
      </w:numPr>
      <w:suppressAutoHyphens/>
      <w:autoSpaceDN w:val="0"/>
      <w:spacing w:after="0" w:line="360" w:lineRule="auto"/>
      <w:jc w:val="both"/>
      <w:textAlignment w:val="baseline"/>
    </w:pPr>
    <w:rPr>
      <w:rFonts w:ascii="Times New Roman" w:eastAsia="Times New Roman" w:hAnsi="Times New Roman"/>
      <w:kern w:val="3"/>
      <w:sz w:val="21"/>
      <w:szCs w:val="24"/>
      <w:lang w:eastAsia="zh-CN" w:bidi="hi-IN"/>
    </w:rPr>
  </w:style>
  <w:style w:type="numbering" w:customStyle="1" w:styleId="NumeracjaUrzdowawStarostwie6">
    <w:name w:val="Numeracja Urzędowa w Starostwie6"/>
    <w:basedOn w:val="Bezlisty"/>
    <w:rsid w:val="002F1C8F"/>
    <w:pPr>
      <w:numPr>
        <w:numId w:val="8"/>
      </w:numPr>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2F1C8F"/>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6">
    <w:name w:val="heading 6"/>
    <w:basedOn w:val="Normalny"/>
    <w:next w:val="Normalny"/>
    <w:link w:val="Nagwek6Znak"/>
    <w:semiHidden/>
    <w:unhideWhenUsed/>
    <w:qFormat/>
    <w:rsid w:val="005358C6"/>
    <w:pPr>
      <w:keepNext/>
      <w:spacing w:after="0" w:line="240" w:lineRule="auto"/>
      <w:jc w:val="center"/>
      <w:outlineLvl w:val="5"/>
    </w:pPr>
    <w:rPr>
      <w:rFonts w:ascii="Tahoma" w:eastAsia="Times New Roman" w:hAnsi="Tahoma"/>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556"/>
  </w:style>
  <w:style w:type="paragraph" w:styleId="Stopka">
    <w:name w:val="footer"/>
    <w:basedOn w:val="Normalny"/>
    <w:link w:val="StopkaZnak"/>
    <w:uiPriority w:val="99"/>
    <w:unhideWhenUsed/>
    <w:rsid w:val="008B1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556"/>
  </w:style>
  <w:style w:type="paragraph" w:styleId="Tekstpodstawowywcity3">
    <w:name w:val="Body Text Indent 3"/>
    <w:basedOn w:val="Normalny"/>
    <w:link w:val="Tekstpodstawowywcity3Znak"/>
    <w:uiPriority w:val="99"/>
    <w:unhideWhenUsed/>
    <w:rsid w:val="00C42498"/>
    <w:pPr>
      <w:spacing w:after="120" w:line="276" w:lineRule="auto"/>
      <w:ind w:left="283"/>
    </w:pPr>
    <w:rPr>
      <w:sz w:val="16"/>
      <w:szCs w:val="16"/>
    </w:rPr>
  </w:style>
  <w:style w:type="character" w:customStyle="1" w:styleId="Tekstpodstawowywcity3Znak">
    <w:name w:val="Tekst podstawowy wcięty 3 Znak"/>
    <w:link w:val="Tekstpodstawowywcity3"/>
    <w:uiPriority w:val="99"/>
    <w:rsid w:val="00C42498"/>
    <w:rPr>
      <w:rFonts w:ascii="Calibri" w:eastAsia="Calibri" w:hAnsi="Calibri" w:cs="Times New Roman"/>
      <w:sz w:val="16"/>
      <w:szCs w:val="16"/>
    </w:rPr>
  </w:style>
  <w:style w:type="character" w:styleId="Hipercze">
    <w:name w:val="Hyperlink"/>
    <w:uiPriority w:val="99"/>
    <w:unhideWhenUsed/>
    <w:rsid w:val="00C42498"/>
    <w:rPr>
      <w:color w:val="0000FF"/>
      <w:u w:val="single"/>
    </w:rPr>
  </w:style>
  <w:style w:type="paragraph" w:styleId="Zwykytekst">
    <w:name w:val="Plain Text"/>
    <w:basedOn w:val="Normalny"/>
    <w:link w:val="ZwykytekstZnak"/>
    <w:semiHidden/>
    <w:unhideWhenUsed/>
    <w:rsid w:val="00C42498"/>
    <w:pPr>
      <w:spacing w:after="0" w:line="240" w:lineRule="auto"/>
    </w:pPr>
    <w:rPr>
      <w:szCs w:val="21"/>
    </w:rPr>
  </w:style>
  <w:style w:type="character" w:customStyle="1" w:styleId="ZwykytekstZnak">
    <w:name w:val="Zwykły tekst Znak"/>
    <w:link w:val="Zwykytekst"/>
    <w:semiHidden/>
    <w:rsid w:val="00C42498"/>
    <w:rPr>
      <w:rFonts w:ascii="Calibri" w:eastAsia="Calibri" w:hAnsi="Calibri" w:cs="Times New Roman"/>
      <w:szCs w:val="21"/>
    </w:rPr>
  </w:style>
  <w:style w:type="character" w:customStyle="1" w:styleId="lead">
    <w:name w:val="lead"/>
    <w:rsid w:val="00C42498"/>
  </w:style>
  <w:style w:type="paragraph" w:customStyle="1" w:styleId="msolistparagraph0">
    <w:name w:val="msolistparagraph"/>
    <w:basedOn w:val="Normalny"/>
    <w:rsid w:val="00C42498"/>
    <w:pPr>
      <w:spacing w:after="0" w:line="240" w:lineRule="auto"/>
      <w:ind w:left="720"/>
    </w:pPr>
    <w:rPr>
      <w:rFonts w:eastAsia="Times New Roman"/>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C42498"/>
    <w:pPr>
      <w:suppressAutoHyphens/>
      <w:spacing w:after="0" w:line="240" w:lineRule="auto"/>
      <w:ind w:left="708"/>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E825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8256E"/>
    <w:rPr>
      <w:rFonts w:ascii="Segoe UI" w:hAnsi="Segoe UI" w:cs="Segoe UI"/>
      <w:sz w:val="18"/>
      <w:szCs w:val="18"/>
    </w:rPr>
  </w:style>
  <w:style w:type="character" w:customStyle="1" w:styleId="Nagwek6Znak">
    <w:name w:val="Nagłówek 6 Znak"/>
    <w:basedOn w:val="Domylnaczcionkaakapitu"/>
    <w:link w:val="Nagwek6"/>
    <w:semiHidden/>
    <w:rsid w:val="005358C6"/>
    <w:rPr>
      <w:rFonts w:ascii="Tahoma" w:eastAsia="Times New Roman" w:hAnsi="Tahoma"/>
      <w:b/>
      <w:bCs/>
      <w:sz w:val="22"/>
      <w:szCs w:val="24"/>
    </w:rPr>
  </w:style>
  <w:style w:type="paragraph" w:styleId="NormalnyWeb">
    <w:name w:val="Normal (Web)"/>
    <w:basedOn w:val="Normalny"/>
    <w:uiPriority w:val="99"/>
    <w:semiHidden/>
    <w:unhideWhenUsed/>
    <w:rsid w:val="00FA7D2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wykytekst1">
    <w:name w:val="Zwykły tekst1"/>
    <w:basedOn w:val="Normalny"/>
    <w:uiPriority w:val="99"/>
    <w:rsid w:val="00FA7D2E"/>
    <w:pPr>
      <w:suppressAutoHyphens/>
      <w:spacing w:after="0" w:line="240" w:lineRule="auto"/>
    </w:pPr>
    <w:rPr>
      <w:rFonts w:ascii="Courier New" w:eastAsia="Times New Roman" w:hAnsi="Courier New" w:cs="Courier New"/>
      <w:sz w:val="20"/>
      <w:szCs w:val="20"/>
      <w:lang w:val="x-none" w:eastAsia="ar-SA"/>
    </w:rPr>
  </w:style>
  <w:style w:type="character" w:styleId="Tekstzastpczy">
    <w:name w:val="Placeholder Text"/>
    <w:uiPriority w:val="99"/>
    <w:semiHidden/>
    <w:rsid w:val="00FA7D2E"/>
    <w:rPr>
      <w:color w:val="808080"/>
    </w:rPr>
  </w:style>
  <w:style w:type="character" w:styleId="Pogrubienie">
    <w:name w:val="Strong"/>
    <w:basedOn w:val="Domylnaczcionkaakapitu"/>
    <w:uiPriority w:val="22"/>
    <w:qFormat/>
    <w:rsid w:val="00FA7D2E"/>
    <w:rPr>
      <w:b/>
      <w:bCs/>
    </w:rPr>
  </w:style>
  <w:style w:type="paragraph" w:customStyle="1" w:styleId="NumeracjaUrzdowa">
    <w:name w:val="Numeracja Urzędowa"/>
    <w:basedOn w:val="Normalny"/>
    <w:qFormat/>
    <w:rsid w:val="002F1C8F"/>
    <w:pPr>
      <w:widowControl w:val="0"/>
      <w:numPr>
        <w:numId w:val="7"/>
      </w:numPr>
      <w:suppressAutoHyphens/>
      <w:autoSpaceDN w:val="0"/>
      <w:spacing w:after="0" w:line="360" w:lineRule="auto"/>
      <w:jc w:val="both"/>
      <w:textAlignment w:val="baseline"/>
    </w:pPr>
    <w:rPr>
      <w:rFonts w:ascii="Times New Roman" w:eastAsia="Times New Roman" w:hAnsi="Times New Roman"/>
      <w:kern w:val="3"/>
      <w:sz w:val="21"/>
      <w:szCs w:val="24"/>
      <w:lang w:eastAsia="zh-CN" w:bidi="hi-IN"/>
    </w:rPr>
  </w:style>
  <w:style w:type="numbering" w:customStyle="1" w:styleId="NumeracjaUrzdowawStarostwie6">
    <w:name w:val="Numeracja Urzędowa w Starostwie6"/>
    <w:basedOn w:val="Bezlisty"/>
    <w:rsid w:val="002F1C8F"/>
    <w:pPr>
      <w:numPr>
        <w:numId w:val="8"/>
      </w:numPr>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2F1C8F"/>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7144">
      <w:bodyDiv w:val="1"/>
      <w:marLeft w:val="0"/>
      <w:marRight w:val="0"/>
      <w:marTop w:val="0"/>
      <w:marBottom w:val="0"/>
      <w:divBdr>
        <w:top w:val="none" w:sz="0" w:space="0" w:color="auto"/>
        <w:left w:val="none" w:sz="0" w:space="0" w:color="auto"/>
        <w:bottom w:val="none" w:sz="0" w:space="0" w:color="auto"/>
        <w:right w:val="none" w:sz="0" w:space="0" w:color="auto"/>
      </w:divBdr>
    </w:div>
    <w:div w:id="1294024677">
      <w:bodyDiv w:val="1"/>
      <w:marLeft w:val="0"/>
      <w:marRight w:val="0"/>
      <w:marTop w:val="0"/>
      <w:marBottom w:val="0"/>
      <w:divBdr>
        <w:top w:val="none" w:sz="0" w:space="0" w:color="auto"/>
        <w:left w:val="none" w:sz="0" w:space="0" w:color="auto"/>
        <w:bottom w:val="none" w:sz="0" w:space="0" w:color="auto"/>
        <w:right w:val="none" w:sz="0" w:space="0" w:color="auto"/>
      </w:divBdr>
    </w:div>
    <w:div w:id="1658805923">
      <w:bodyDiv w:val="1"/>
      <w:marLeft w:val="0"/>
      <w:marRight w:val="0"/>
      <w:marTop w:val="0"/>
      <w:marBottom w:val="0"/>
      <w:divBdr>
        <w:top w:val="none" w:sz="0" w:space="0" w:color="auto"/>
        <w:left w:val="none" w:sz="0" w:space="0" w:color="auto"/>
        <w:bottom w:val="none" w:sz="0" w:space="0" w:color="auto"/>
        <w:right w:val="none" w:sz="0" w:space="0" w:color="auto"/>
      </w:divBdr>
    </w:div>
    <w:div w:id="20751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21.jpg@01D6D52E.58145DF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sp.waw.pl/is-pib/laboratorium-nawierzchni-sportowy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2494</Words>
  <Characters>14970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17430</CharactersWithSpaces>
  <SharedDoc>false</SharedDoc>
  <HLinks>
    <vt:vector size="6" baseType="variant">
      <vt:variant>
        <vt:i4>393339</vt:i4>
      </vt:variant>
      <vt:variant>
        <vt:i4>0</vt:i4>
      </vt:variant>
      <vt:variant>
        <vt:i4>0</vt:i4>
      </vt:variant>
      <vt:variant>
        <vt:i4>5</vt:i4>
      </vt:variant>
      <vt:variant>
        <vt:lpwstr>mailto:s.bielecki@bialobrzegipowiat.pl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PWOZNIAK-L</cp:lastModifiedBy>
  <cp:revision>3</cp:revision>
  <cp:lastPrinted>2021-03-10T08:02:00Z</cp:lastPrinted>
  <dcterms:created xsi:type="dcterms:W3CDTF">2022-05-24T07:26:00Z</dcterms:created>
  <dcterms:modified xsi:type="dcterms:W3CDTF">2022-05-24T07:49:00Z</dcterms:modified>
</cp:coreProperties>
</file>