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4F1E0" w14:textId="5C9EFE1C" w:rsidR="00454466" w:rsidRPr="00312082" w:rsidRDefault="00454466" w:rsidP="00312082">
      <w:pPr>
        <w:spacing w:line="240" w:lineRule="auto"/>
        <w:jc w:val="right"/>
        <w:rPr>
          <w:rFonts w:cstheme="minorHAnsi"/>
          <w:i/>
          <w:iCs/>
        </w:rPr>
      </w:pPr>
      <w:r w:rsidRPr="00454466">
        <w:rPr>
          <w:rFonts w:cstheme="minorHAnsi"/>
          <w:i/>
          <w:iCs/>
        </w:rPr>
        <w:t>Załącznik nr 1 do SWZ</w:t>
      </w:r>
    </w:p>
    <w:p w14:paraId="3A400806" w14:textId="77777777" w:rsidR="002D61FD" w:rsidRPr="00C63DB4" w:rsidRDefault="007F6CD0" w:rsidP="002D61FD">
      <w:pPr>
        <w:spacing w:line="240" w:lineRule="auto"/>
        <w:jc w:val="center"/>
        <w:rPr>
          <w:rFonts w:cstheme="minorHAnsi"/>
          <w:b/>
          <w:iCs/>
          <w:sz w:val="36"/>
          <w:u w:val="single"/>
        </w:rPr>
      </w:pPr>
      <w:r w:rsidRPr="00C63DB4">
        <w:rPr>
          <w:rFonts w:cstheme="minorHAnsi"/>
          <w:b/>
          <w:iCs/>
          <w:sz w:val="36"/>
          <w:u w:val="single"/>
        </w:rPr>
        <w:t>OPIS PRZEDMIOTU ZAMÓWIENIA</w:t>
      </w:r>
    </w:p>
    <w:p w14:paraId="4580AC5D" w14:textId="77777777" w:rsidR="0046791D" w:rsidRPr="00C63DB4" w:rsidRDefault="002D61FD" w:rsidP="007F6CD0">
      <w:pPr>
        <w:spacing w:line="240" w:lineRule="auto"/>
        <w:ind w:left="4956"/>
        <w:jc w:val="center"/>
        <w:rPr>
          <w:rFonts w:cstheme="minorHAnsi"/>
          <w:iCs/>
        </w:rPr>
      </w:pPr>
      <w:r w:rsidRPr="00C63DB4">
        <w:rPr>
          <w:rFonts w:cstheme="minorHAnsi"/>
          <w:iCs/>
        </w:rPr>
        <w:t xml:space="preserve">                                                                                                  </w:t>
      </w:r>
      <w:r w:rsidR="007F6CD0" w:rsidRPr="00C63DB4">
        <w:rPr>
          <w:rFonts w:cstheme="minorHAnsi"/>
          <w:iCs/>
        </w:rPr>
        <w:t xml:space="preserve">                       </w:t>
      </w:r>
    </w:p>
    <w:p w14:paraId="3305C56A" w14:textId="56723546" w:rsidR="002172E1" w:rsidRPr="00312082" w:rsidRDefault="002172E1" w:rsidP="00312082">
      <w:pPr>
        <w:spacing w:line="240" w:lineRule="auto"/>
        <w:jc w:val="center"/>
        <w:rPr>
          <w:rFonts w:cstheme="minorHAnsi"/>
          <w:b/>
          <w:iCs/>
          <w:sz w:val="24"/>
          <w:szCs w:val="24"/>
        </w:rPr>
      </w:pPr>
      <w:r w:rsidRPr="00312082">
        <w:rPr>
          <w:rFonts w:cstheme="minorHAnsi"/>
          <w:b/>
          <w:iCs/>
          <w:sz w:val="24"/>
          <w:szCs w:val="24"/>
        </w:rPr>
        <w:t>„</w:t>
      </w:r>
      <w:r w:rsidR="0072544B">
        <w:rPr>
          <w:rFonts w:cstheme="minorHAnsi"/>
          <w:b/>
          <w:iCs/>
          <w:sz w:val="24"/>
          <w:szCs w:val="24"/>
        </w:rPr>
        <w:t>Modernizacja drogi powiatowej Nr 1504E w m. Stara Kolonia</w:t>
      </w:r>
      <w:r w:rsidRPr="00312082">
        <w:rPr>
          <w:rFonts w:cstheme="minorHAnsi"/>
          <w:b/>
          <w:iCs/>
          <w:sz w:val="24"/>
          <w:szCs w:val="24"/>
        </w:rPr>
        <w:t>”</w:t>
      </w:r>
    </w:p>
    <w:p w14:paraId="7F73537D" w14:textId="32F40E46" w:rsidR="002172E1" w:rsidRPr="00C63DB4" w:rsidRDefault="002172E1" w:rsidP="002172E1">
      <w:pPr>
        <w:suppressAutoHyphens/>
        <w:spacing w:after="0" w:line="240" w:lineRule="auto"/>
        <w:jc w:val="both"/>
        <w:rPr>
          <w:rFonts w:cstheme="minorHAnsi"/>
          <w:iCs/>
        </w:rPr>
      </w:pPr>
      <w:r w:rsidRPr="00C63DB4">
        <w:rPr>
          <w:rFonts w:cstheme="minorHAnsi"/>
          <w:iCs/>
        </w:rPr>
        <w:t xml:space="preserve">Długość odcinka </w:t>
      </w:r>
      <w:r w:rsidR="008C0C3C">
        <w:rPr>
          <w:rFonts w:cstheme="minorHAnsi"/>
          <w:iCs/>
        </w:rPr>
        <w:t>–</w:t>
      </w:r>
      <w:r w:rsidRPr="00C63DB4">
        <w:rPr>
          <w:rFonts w:cstheme="minorHAnsi"/>
          <w:iCs/>
        </w:rPr>
        <w:t xml:space="preserve"> </w:t>
      </w:r>
      <w:r w:rsidR="004F7095">
        <w:rPr>
          <w:rFonts w:cstheme="minorHAnsi"/>
          <w:b/>
          <w:iCs/>
        </w:rPr>
        <w:t>0,</w:t>
      </w:r>
      <w:r w:rsidR="0072544B">
        <w:rPr>
          <w:rFonts w:cstheme="minorHAnsi"/>
          <w:b/>
          <w:iCs/>
        </w:rPr>
        <w:t>720</w:t>
      </w:r>
      <w:r w:rsidRPr="00C63DB4">
        <w:rPr>
          <w:rFonts w:cstheme="minorHAnsi"/>
          <w:iCs/>
        </w:rPr>
        <w:t xml:space="preserve"> </w:t>
      </w:r>
      <w:r w:rsidRPr="00C63DB4">
        <w:rPr>
          <w:rFonts w:cstheme="minorHAnsi"/>
          <w:b/>
          <w:iCs/>
        </w:rPr>
        <w:t>km</w:t>
      </w:r>
      <w:r w:rsidRPr="00C63DB4">
        <w:rPr>
          <w:rFonts w:cstheme="minorHAnsi"/>
          <w:iCs/>
        </w:rPr>
        <w:t xml:space="preserve"> –</w:t>
      </w:r>
      <w:r w:rsidR="00BE5A33" w:rsidRPr="00C63DB4">
        <w:rPr>
          <w:rFonts w:cstheme="minorHAnsi"/>
          <w:iCs/>
        </w:rPr>
        <w:t xml:space="preserve"> gm. </w:t>
      </w:r>
      <w:r w:rsidR="0072544B">
        <w:rPr>
          <w:rFonts w:cstheme="minorHAnsi"/>
          <w:iCs/>
        </w:rPr>
        <w:t>Aleksandrów</w:t>
      </w:r>
    </w:p>
    <w:p w14:paraId="0656D667" w14:textId="21E238E0" w:rsidR="002172E1" w:rsidRPr="00C63DB4" w:rsidRDefault="002172E1" w:rsidP="002172E1">
      <w:pPr>
        <w:suppressAutoHyphens/>
        <w:spacing w:after="0" w:line="240" w:lineRule="auto"/>
        <w:jc w:val="both"/>
        <w:rPr>
          <w:rFonts w:cstheme="minorHAnsi"/>
          <w:iCs/>
        </w:rPr>
      </w:pPr>
      <w:r w:rsidRPr="00C63DB4">
        <w:rPr>
          <w:rFonts w:cstheme="minorHAnsi"/>
          <w:iCs/>
        </w:rPr>
        <w:t>Lokaliza</w:t>
      </w:r>
      <w:r w:rsidR="00BE5A33" w:rsidRPr="00C63DB4">
        <w:rPr>
          <w:rFonts w:cstheme="minorHAnsi"/>
          <w:iCs/>
        </w:rPr>
        <w:t xml:space="preserve">cja inwestycji: </w:t>
      </w:r>
      <w:r w:rsidR="0072544B">
        <w:rPr>
          <w:rFonts w:cstheme="minorHAnsi"/>
          <w:iCs/>
        </w:rPr>
        <w:t xml:space="preserve">wg dokumentacji  </w:t>
      </w:r>
    </w:p>
    <w:p w14:paraId="0FBAE03F" w14:textId="77777777" w:rsidR="008C0C3C" w:rsidRPr="008C0C3C" w:rsidRDefault="008C0C3C" w:rsidP="008C0C3C">
      <w:pPr>
        <w:suppressAutoHyphens/>
        <w:spacing w:after="0" w:line="240" w:lineRule="auto"/>
        <w:ind w:left="426"/>
        <w:jc w:val="both"/>
        <w:rPr>
          <w:rFonts w:cstheme="minorHAnsi"/>
          <w:b/>
          <w:iCs/>
        </w:rPr>
      </w:pPr>
      <w:r w:rsidRPr="008C0C3C">
        <w:rPr>
          <w:rFonts w:cstheme="minorHAnsi"/>
          <w:b/>
          <w:iCs/>
        </w:rPr>
        <w:t>Roboty drogowe związane z planowaną modernizacją obejmują:</w:t>
      </w:r>
    </w:p>
    <w:p w14:paraId="0F398796" w14:textId="742E2162" w:rsidR="008C0C3C" w:rsidRDefault="008C0C3C" w:rsidP="008C0C3C">
      <w:pPr>
        <w:numPr>
          <w:ilvl w:val="0"/>
          <w:numId w:val="11"/>
        </w:numPr>
        <w:suppressAutoHyphens/>
        <w:spacing w:after="0" w:line="240" w:lineRule="auto"/>
        <w:ind w:left="426"/>
        <w:jc w:val="both"/>
        <w:rPr>
          <w:rFonts w:cstheme="minorHAnsi"/>
          <w:bCs/>
          <w:iCs/>
        </w:rPr>
      </w:pPr>
      <w:r w:rsidRPr="008C0C3C">
        <w:rPr>
          <w:rFonts w:cstheme="minorHAnsi"/>
          <w:bCs/>
          <w:iCs/>
        </w:rPr>
        <w:t xml:space="preserve">Roboty pomiarowe na długości – </w:t>
      </w:r>
      <w:r w:rsidR="0072544B">
        <w:rPr>
          <w:rFonts w:cstheme="minorHAnsi"/>
          <w:bCs/>
          <w:iCs/>
        </w:rPr>
        <w:t>720</w:t>
      </w:r>
      <w:r w:rsidR="004F7095">
        <w:rPr>
          <w:rFonts w:cstheme="minorHAnsi"/>
          <w:bCs/>
          <w:iCs/>
        </w:rPr>
        <w:t>,00</w:t>
      </w:r>
      <w:r w:rsidRPr="008C0C3C">
        <w:rPr>
          <w:rFonts w:cstheme="minorHAnsi"/>
          <w:bCs/>
          <w:iCs/>
        </w:rPr>
        <w:t xml:space="preserve"> mb.</w:t>
      </w:r>
    </w:p>
    <w:p w14:paraId="733F89CF" w14:textId="7F798D0C" w:rsidR="0072544B" w:rsidRPr="008C0C3C" w:rsidRDefault="0072544B" w:rsidP="008C0C3C">
      <w:pPr>
        <w:numPr>
          <w:ilvl w:val="0"/>
          <w:numId w:val="11"/>
        </w:numPr>
        <w:suppressAutoHyphens/>
        <w:spacing w:after="0" w:line="240" w:lineRule="auto"/>
        <w:ind w:left="426"/>
        <w:jc w:val="both"/>
        <w:rPr>
          <w:rFonts w:cstheme="minorHAnsi"/>
          <w:bCs/>
          <w:iCs/>
        </w:rPr>
      </w:pPr>
      <w:r>
        <w:rPr>
          <w:rFonts w:cstheme="minorHAnsi"/>
          <w:bCs/>
          <w:iCs/>
        </w:rPr>
        <w:t>Roboty ziemne</w:t>
      </w:r>
    </w:p>
    <w:p w14:paraId="2D134FE6" w14:textId="6C015AAA" w:rsidR="008C0C3C" w:rsidRDefault="0072544B" w:rsidP="008C0C3C">
      <w:pPr>
        <w:numPr>
          <w:ilvl w:val="0"/>
          <w:numId w:val="11"/>
        </w:numPr>
        <w:suppressAutoHyphens/>
        <w:spacing w:after="0" w:line="240" w:lineRule="auto"/>
        <w:ind w:left="426"/>
        <w:jc w:val="both"/>
        <w:rPr>
          <w:rFonts w:cstheme="minorHAnsi"/>
          <w:bCs/>
          <w:iCs/>
        </w:rPr>
      </w:pPr>
      <w:r>
        <w:rPr>
          <w:rFonts w:cstheme="minorHAnsi"/>
          <w:bCs/>
          <w:iCs/>
        </w:rPr>
        <w:t>Wykonanie poszerzenia w celu uzyskania szerokości jezdni 5 m.</w:t>
      </w:r>
    </w:p>
    <w:p w14:paraId="1BBE0681" w14:textId="311B3A12" w:rsidR="0072544B" w:rsidRPr="008C0C3C" w:rsidRDefault="0072544B" w:rsidP="008C0C3C">
      <w:pPr>
        <w:numPr>
          <w:ilvl w:val="0"/>
          <w:numId w:val="11"/>
        </w:numPr>
        <w:suppressAutoHyphens/>
        <w:spacing w:after="0" w:line="240" w:lineRule="auto"/>
        <w:ind w:left="426"/>
        <w:jc w:val="both"/>
        <w:rPr>
          <w:rFonts w:cstheme="minorHAnsi"/>
          <w:bCs/>
          <w:iCs/>
        </w:rPr>
      </w:pPr>
      <w:r>
        <w:rPr>
          <w:rFonts w:cstheme="minorHAnsi"/>
          <w:bCs/>
          <w:iCs/>
        </w:rPr>
        <w:t>Ułożenie warstw nawierzchni jezdni asfaltowej o szerokości 5 m</w:t>
      </w:r>
    </w:p>
    <w:p w14:paraId="58ECEC31" w14:textId="333CFFFF" w:rsidR="008C0C3C" w:rsidRDefault="0072544B" w:rsidP="008C0C3C">
      <w:pPr>
        <w:numPr>
          <w:ilvl w:val="0"/>
          <w:numId w:val="11"/>
        </w:numPr>
        <w:suppressAutoHyphens/>
        <w:spacing w:after="0" w:line="240" w:lineRule="auto"/>
        <w:ind w:left="426"/>
        <w:jc w:val="both"/>
        <w:rPr>
          <w:rFonts w:cstheme="minorHAnsi"/>
          <w:bCs/>
          <w:iCs/>
        </w:rPr>
      </w:pPr>
      <w:r>
        <w:rPr>
          <w:rFonts w:cstheme="minorHAnsi"/>
          <w:bCs/>
          <w:iCs/>
        </w:rPr>
        <w:t>Utwardzenie poboczy z kruszywa drogowego</w:t>
      </w:r>
    </w:p>
    <w:p w14:paraId="14B4A6AF" w14:textId="6EE36887" w:rsidR="0072544B" w:rsidRPr="008C0C3C" w:rsidRDefault="0072544B" w:rsidP="008C0C3C">
      <w:pPr>
        <w:numPr>
          <w:ilvl w:val="0"/>
          <w:numId w:val="11"/>
        </w:numPr>
        <w:suppressAutoHyphens/>
        <w:spacing w:after="0" w:line="240" w:lineRule="auto"/>
        <w:ind w:left="426"/>
        <w:jc w:val="both"/>
        <w:rPr>
          <w:rFonts w:cstheme="minorHAnsi"/>
          <w:bCs/>
          <w:iCs/>
        </w:rPr>
      </w:pPr>
      <w:r>
        <w:rPr>
          <w:rFonts w:cstheme="minorHAnsi"/>
          <w:bCs/>
          <w:iCs/>
        </w:rPr>
        <w:t>Ustawienie tablic informacyjnych</w:t>
      </w:r>
    </w:p>
    <w:p w14:paraId="6959BA9C" w14:textId="77777777" w:rsidR="00912FDF" w:rsidRDefault="00912FDF" w:rsidP="00912FDF">
      <w:pPr>
        <w:suppressAutoHyphens/>
        <w:spacing w:after="0" w:line="240" w:lineRule="auto"/>
        <w:jc w:val="both"/>
        <w:rPr>
          <w:rFonts w:cstheme="minorHAnsi"/>
          <w:iCs/>
        </w:rPr>
      </w:pPr>
    </w:p>
    <w:p w14:paraId="6BA6618D" w14:textId="1040465E" w:rsidR="00537DD5" w:rsidRPr="00537DD5" w:rsidRDefault="00537DD5" w:rsidP="00537DD5">
      <w:pPr>
        <w:suppressAutoHyphens/>
        <w:spacing w:after="0" w:line="240" w:lineRule="auto"/>
        <w:jc w:val="both"/>
        <w:rPr>
          <w:rFonts w:cstheme="minorHAnsi"/>
          <w:b/>
          <w:iCs/>
          <w:sz w:val="24"/>
          <w:szCs w:val="24"/>
        </w:rPr>
      </w:pPr>
      <w:r w:rsidRPr="00537DD5">
        <w:rPr>
          <w:rFonts w:cstheme="minorHAnsi"/>
          <w:b/>
          <w:iCs/>
          <w:sz w:val="24"/>
          <w:szCs w:val="24"/>
        </w:rPr>
        <w:t>Szczegółowy opis przedmiotu zamówienia zaw</w:t>
      </w:r>
      <w:r w:rsidR="004F7095">
        <w:rPr>
          <w:rFonts w:cstheme="minorHAnsi"/>
          <w:b/>
          <w:iCs/>
          <w:sz w:val="24"/>
          <w:szCs w:val="24"/>
        </w:rPr>
        <w:t>iera</w:t>
      </w:r>
      <w:r w:rsidR="0072544B">
        <w:rPr>
          <w:rFonts w:cstheme="minorHAnsi"/>
          <w:b/>
          <w:iCs/>
          <w:sz w:val="24"/>
          <w:szCs w:val="24"/>
        </w:rPr>
        <w:t xml:space="preserve"> PZT, </w:t>
      </w:r>
      <w:r w:rsidRPr="00537DD5">
        <w:rPr>
          <w:rFonts w:cstheme="minorHAnsi"/>
          <w:b/>
          <w:iCs/>
          <w:sz w:val="24"/>
          <w:szCs w:val="24"/>
        </w:rPr>
        <w:t xml:space="preserve"> STWiORB oraz</w:t>
      </w:r>
      <w:r>
        <w:rPr>
          <w:rFonts w:cstheme="minorHAnsi"/>
          <w:b/>
          <w:iCs/>
          <w:sz w:val="24"/>
          <w:szCs w:val="24"/>
        </w:rPr>
        <w:t> </w:t>
      </w:r>
      <w:r w:rsidRPr="00537DD5">
        <w:rPr>
          <w:rFonts w:cstheme="minorHAnsi"/>
          <w:b/>
          <w:iCs/>
          <w:sz w:val="24"/>
          <w:szCs w:val="24"/>
        </w:rPr>
        <w:t>przedmiar robót.</w:t>
      </w:r>
    </w:p>
    <w:p w14:paraId="45C1F58F" w14:textId="77777777" w:rsidR="00C63DB4" w:rsidRPr="00C63DB4" w:rsidRDefault="00C63DB4" w:rsidP="00537DD5">
      <w:pPr>
        <w:suppressAutoHyphens/>
        <w:spacing w:after="0" w:line="240" w:lineRule="auto"/>
        <w:jc w:val="both"/>
        <w:rPr>
          <w:rFonts w:cstheme="minorHAnsi"/>
          <w:iCs/>
        </w:rPr>
      </w:pPr>
    </w:p>
    <w:p w14:paraId="3CF64F28" w14:textId="77777777" w:rsidR="00C63DB4" w:rsidRPr="00C63DB4" w:rsidRDefault="00C63DB4" w:rsidP="00C63DB4">
      <w:pPr>
        <w:spacing w:line="240" w:lineRule="auto"/>
        <w:jc w:val="both"/>
        <w:rPr>
          <w:rFonts w:cstheme="minorHAnsi"/>
          <w:iCs/>
          <w:u w:val="single"/>
        </w:rPr>
      </w:pPr>
      <w:r w:rsidRPr="00C63DB4">
        <w:rPr>
          <w:rFonts w:cstheme="minorHAnsi"/>
          <w:iCs/>
          <w:u w:val="single"/>
        </w:rPr>
        <w:t>Wymagania ogólne</w:t>
      </w:r>
    </w:p>
    <w:p w14:paraId="50479410" w14:textId="77777777" w:rsidR="00C63DB4" w:rsidRPr="00C63DB4" w:rsidRDefault="00C63DB4" w:rsidP="00454466">
      <w:pPr>
        <w:pStyle w:val="Akapitzlist"/>
        <w:numPr>
          <w:ilvl w:val="0"/>
          <w:numId w:val="5"/>
        </w:numPr>
        <w:spacing w:line="240" w:lineRule="auto"/>
        <w:ind w:left="426"/>
        <w:jc w:val="both"/>
        <w:rPr>
          <w:rFonts w:asciiTheme="minorHAnsi" w:eastAsiaTheme="minorHAnsi" w:hAnsiTheme="minorHAnsi" w:cstheme="minorHAnsi"/>
          <w:iCs/>
          <w:lang w:eastAsia="en-US"/>
        </w:rPr>
      </w:pPr>
      <w:r w:rsidRPr="00C63DB4">
        <w:rPr>
          <w:rFonts w:asciiTheme="minorHAnsi" w:eastAsiaTheme="minorHAnsi" w:hAnsiTheme="minorHAnsi" w:cstheme="minorHAnsi"/>
          <w:iCs/>
          <w:lang w:eastAsia="en-US"/>
        </w:rPr>
        <w:t>Realizacja robót związanych z niniejszą inwestycją musi zawsze odpowiadać wszystkim przepisom techniczno-budowlanym oraz prawnym na dzień realizacji zadania inwestycyjnego, zarówno dotyczących całości inwestycji, jak i samych technologii wykonywania prac. Szczególną uwagę należy zwrócić na przepisy dotyczące bezpieczeństwa i higieny pracy, ochrony środowiska oraz ochrony przeciwpożarowej. Wykonawca na własny koszt zobowiązany jest do przestrzegania obowiązujących przepisów oraz wymogów władz samorządowych i administracyjnych.</w:t>
      </w:r>
    </w:p>
    <w:p w14:paraId="6507FE2E" w14:textId="77777777" w:rsidR="00C63DB4" w:rsidRPr="00C63DB4" w:rsidRDefault="00C63DB4" w:rsidP="00454466">
      <w:pPr>
        <w:pStyle w:val="Akapitzlist"/>
        <w:numPr>
          <w:ilvl w:val="0"/>
          <w:numId w:val="5"/>
        </w:numPr>
        <w:spacing w:line="240" w:lineRule="auto"/>
        <w:ind w:left="426"/>
        <w:jc w:val="both"/>
        <w:rPr>
          <w:rFonts w:asciiTheme="minorHAnsi" w:eastAsiaTheme="minorHAnsi" w:hAnsiTheme="minorHAnsi" w:cstheme="minorHAnsi"/>
          <w:iCs/>
          <w:lang w:eastAsia="en-US"/>
        </w:rPr>
      </w:pPr>
      <w:r w:rsidRPr="00C63DB4">
        <w:rPr>
          <w:rFonts w:asciiTheme="minorHAnsi" w:eastAsiaTheme="minorHAnsi" w:hAnsiTheme="minorHAnsi" w:cstheme="minorHAnsi"/>
          <w:iCs/>
          <w:lang w:eastAsia="en-US"/>
        </w:rPr>
        <w:t>Zamawiający nie dopuszcza stosowania mieszanek ze skał wapiennych. Żadne kruszywa użyte do wykonania nawierzchni nie może być zaglinione. Należy zastosować kruszywa łamane uzyskane w wyniku przekruszenia surowca skalnego, odpowiadające wymaganiom PN-EN 13242:2004; PN-EN 13285:2004</w:t>
      </w:r>
    </w:p>
    <w:p w14:paraId="7EAF18C7" w14:textId="77777777" w:rsidR="00C63DB4" w:rsidRPr="00C63DB4" w:rsidRDefault="00C63DB4" w:rsidP="00C63DB4">
      <w:pPr>
        <w:spacing w:after="0" w:line="240" w:lineRule="auto"/>
        <w:jc w:val="both"/>
        <w:rPr>
          <w:rFonts w:cstheme="minorHAnsi"/>
          <w:iCs/>
        </w:rPr>
      </w:pPr>
      <w:r w:rsidRPr="00C63DB4">
        <w:rPr>
          <w:rFonts w:cstheme="minorHAnsi"/>
          <w:iCs/>
        </w:rPr>
        <w:t>Realizowana inwestycja winna spełniać wymagania określone w:</w:t>
      </w:r>
    </w:p>
    <w:p w14:paraId="1E5683FB" w14:textId="77777777" w:rsidR="00C63DB4" w:rsidRPr="00C63DB4" w:rsidRDefault="00C63DB4" w:rsidP="00454466">
      <w:pPr>
        <w:pStyle w:val="Akapitzlist"/>
        <w:numPr>
          <w:ilvl w:val="0"/>
          <w:numId w:val="4"/>
        </w:numPr>
        <w:spacing w:line="240" w:lineRule="auto"/>
        <w:ind w:left="426"/>
        <w:jc w:val="both"/>
        <w:rPr>
          <w:rFonts w:asciiTheme="minorHAnsi" w:eastAsiaTheme="minorHAnsi" w:hAnsiTheme="minorHAnsi" w:cstheme="minorHAnsi"/>
          <w:iCs/>
          <w:lang w:eastAsia="en-US"/>
        </w:rPr>
      </w:pPr>
      <w:r w:rsidRPr="00C63DB4">
        <w:rPr>
          <w:rFonts w:asciiTheme="minorHAnsi" w:eastAsiaTheme="minorHAnsi" w:hAnsiTheme="minorHAnsi" w:cstheme="minorHAnsi"/>
          <w:iCs/>
          <w:lang w:eastAsia="en-US"/>
        </w:rPr>
        <w:t>przepisach techniczno-budowlanych (Prawo Budowlane),</w:t>
      </w:r>
    </w:p>
    <w:p w14:paraId="7811E70F" w14:textId="77777777" w:rsidR="00C63DB4" w:rsidRPr="00C63DB4" w:rsidRDefault="00C63DB4" w:rsidP="00454466">
      <w:pPr>
        <w:pStyle w:val="Akapitzlist"/>
        <w:numPr>
          <w:ilvl w:val="0"/>
          <w:numId w:val="4"/>
        </w:numPr>
        <w:spacing w:line="240" w:lineRule="auto"/>
        <w:ind w:left="426"/>
        <w:jc w:val="both"/>
        <w:rPr>
          <w:rFonts w:asciiTheme="minorHAnsi" w:eastAsiaTheme="minorHAnsi" w:hAnsiTheme="minorHAnsi" w:cstheme="minorHAnsi"/>
          <w:iCs/>
          <w:lang w:eastAsia="en-US"/>
        </w:rPr>
      </w:pPr>
      <w:r w:rsidRPr="00C63DB4">
        <w:rPr>
          <w:rFonts w:asciiTheme="minorHAnsi" w:eastAsiaTheme="minorHAnsi" w:hAnsiTheme="minorHAnsi" w:cstheme="minorHAnsi"/>
          <w:iCs/>
          <w:lang w:eastAsia="en-US"/>
        </w:rPr>
        <w:t>polskich normach, przenoszących normy europejskie, odnoszących się do infrastruktury technicznej,</w:t>
      </w:r>
    </w:p>
    <w:p w14:paraId="61DA1119" w14:textId="77777777" w:rsidR="00C63DB4" w:rsidRPr="00C63DB4" w:rsidRDefault="00C63DB4" w:rsidP="00454466">
      <w:pPr>
        <w:pStyle w:val="Akapitzlist"/>
        <w:numPr>
          <w:ilvl w:val="0"/>
          <w:numId w:val="4"/>
        </w:numPr>
        <w:spacing w:line="240" w:lineRule="auto"/>
        <w:ind w:left="426"/>
        <w:jc w:val="both"/>
        <w:rPr>
          <w:rFonts w:asciiTheme="minorHAnsi" w:eastAsiaTheme="minorHAnsi" w:hAnsiTheme="minorHAnsi" w:cstheme="minorHAnsi"/>
          <w:iCs/>
          <w:lang w:eastAsia="en-US"/>
        </w:rPr>
      </w:pPr>
      <w:r w:rsidRPr="00C63DB4">
        <w:rPr>
          <w:rFonts w:asciiTheme="minorHAnsi" w:eastAsiaTheme="minorHAnsi" w:hAnsiTheme="minorHAnsi" w:cstheme="minorHAnsi"/>
          <w:iCs/>
          <w:lang w:eastAsia="en-US"/>
        </w:rPr>
        <w:t xml:space="preserve">aprobatach technicznych i innych dokumentach normujących wprowadzenie wyrobów do obrotu </w:t>
      </w:r>
      <w:r w:rsidRPr="00C63DB4">
        <w:rPr>
          <w:rFonts w:asciiTheme="minorHAnsi" w:eastAsiaTheme="minorHAnsi" w:hAnsiTheme="minorHAnsi" w:cstheme="minorHAnsi"/>
          <w:iCs/>
          <w:lang w:eastAsia="en-US"/>
        </w:rPr>
        <w:br/>
        <w:t>i stosowania w budownictwie,</w:t>
      </w:r>
    </w:p>
    <w:p w14:paraId="05CEE698" w14:textId="77777777" w:rsidR="00C63DB4" w:rsidRPr="00C63DB4" w:rsidRDefault="00C63DB4" w:rsidP="00454466">
      <w:pPr>
        <w:pStyle w:val="Akapitzlist"/>
        <w:numPr>
          <w:ilvl w:val="0"/>
          <w:numId w:val="4"/>
        </w:numPr>
        <w:spacing w:line="240" w:lineRule="auto"/>
        <w:ind w:left="426"/>
        <w:jc w:val="both"/>
        <w:rPr>
          <w:rFonts w:asciiTheme="minorHAnsi" w:eastAsiaTheme="minorHAnsi" w:hAnsiTheme="minorHAnsi" w:cstheme="minorHAnsi"/>
          <w:iCs/>
          <w:lang w:eastAsia="en-US"/>
        </w:rPr>
      </w:pPr>
      <w:r w:rsidRPr="00C63DB4">
        <w:rPr>
          <w:rFonts w:asciiTheme="minorHAnsi" w:eastAsiaTheme="minorHAnsi" w:hAnsiTheme="minorHAnsi" w:cstheme="minorHAnsi"/>
          <w:iCs/>
          <w:lang w:eastAsia="en-US"/>
        </w:rPr>
        <w:t>pozostałych obowiązujących normach i przepisach.</w:t>
      </w:r>
    </w:p>
    <w:p w14:paraId="6D710805" w14:textId="77777777" w:rsidR="00C63DB4" w:rsidRDefault="00C63DB4" w:rsidP="00BE5A33">
      <w:pPr>
        <w:pStyle w:val="Akapitzlist"/>
        <w:spacing w:line="240" w:lineRule="auto"/>
        <w:ind w:left="426"/>
        <w:jc w:val="both"/>
        <w:rPr>
          <w:rFonts w:ascii="Times New Roman" w:eastAsia="Arial" w:hAnsi="Times New Roman" w:cs="Times New Roman"/>
          <w:sz w:val="20"/>
          <w:szCs w:val="20"/>
        </w:rPr>
      </w:pPr>
    </w:p>
    <w:p w14:paraId="244D8780" w14:textId="77777777" w:rsidR="00C63DB4" w:rsidRPr="00C63DB4" w:rsidRDefault="00C63DB4" w:rsidP="00454466">
      <w:pPr>
        <w:pStyle w:val="Akapitzlist"/>
        <w:numPr>
          <w:ilvl w:val="0"/>
          <w:numId w:val="5"/>
        </w:numPr>
        <w:spacing w:line="240" w:lineRule="auto"/>
        <w:ind w:left="426"/>
        <w:jc w:val="both"/>
        <w:rPr>
          <w:rFonts w:cstheme="minorHAnsi"/>
          <w:b/>
          <w:u w:val="single"/>
        </w:rPr>
      </w:pPr>
      <w:r w:rsidRPr="00C63DB4">
        <w:rPr>
          <w:rFonts w:cstheme="minorHAnsi"/>
          <w:b/>
          <w:u w:val="single"/>
        </w:rPr>
        <w:t>Wymagany okres gwarancji na wykonany przedmiot zamówienia wynosi minimum 36 miesięcy</w:t>
      </w:r>
      <w:r w:rsidRPr="00C63DB4">
        <w:rPr>
          <w:rFonts w:cstheme="minorHAnsi"/>
          <w:u w:val="single"/>
        </w:rPr>
        <w:t xml:space="preserve"> </w:t>
      </w:r>
      <w:r w:rsidRPr="00C63DB4">
        <w:rPr>
          <w:rFonts w:cstheme="minorHAnsi"/>
          <w:b/>
          <w:u w:val="single"/>
        </w:rPr>
        <w:t>od dnia podpisania protokołu odbioru końcowego</w:t>
      </w:r>
      <w:r w:rsidRPr="00C63DB4">
        <w:rPr>
          <w:rFonts w:cstheme="minorHAnsi"/>
        </w:rPr>
        <w:t xml:space="preserve">. </w:t>
      </w:r>
      <w:r w:rsidRPr="00C63DB4">
        <w:rPr>
          <w:rFonts w:cstheme="minorHAnsi"/>
          <w:b/>
          <w:u w:val="single"/>
        </w:rPr>
        <w:t>Deklarowany okres gwarancji obejmuje wszelkie roboty, materiały i urządzenia użyte do realizacji zamówienia, niezależnie od okresu udzielanego wykonawcy przez producenta.</w:t>
      </w:r>
    </w:p>
    <w:p w14:paraId="4D5411B1" w14:textId="77777777" w:rsidR="00C63DB4" w:rsidRPr="00C63DB4" w:rsidRDefault="00C63DB4" w:rsidP="00454466">
      <w:pPr>
        <w:pStyle w:val="Akapitzlist"/>
        <w:numPr>
          <w:ilvl w:val="0"/>
          <w:numId w:val="5"/>
        </w:numPr>
        <w:spacing w:line="240" w:lineRule="auto"/>
        <w:ind w:left="426"/>
        <w:jc w:val="both"/>
        <w:rPr>
          <w:rFonts w:cstheme="minorHAnsi"/>
          <w:b/>
          <w:u w:val="single"/>
        </w:rPr>
      </w:pPr>
      <w:r w:rsidRPr="00C63DB4">
        <w:rPr>
          <w:rFonts w:cstheme="minorHAnsi"/>
        </w:rPr>
        <w:t>Realizacja robót związanych z niniejszą inwestycją musi zawsze odpowiadać wszystkim przepisom techniczno-budowlanym oraz prawnym na dzień realizacji zadania inwestycyjnego, zarówno dotyczących całości inwestycji, jak i samych technologii wykonywania prac.</w:t>
      </w:r>
    </w:p>
    <w:p w14:paraId="2D378520" w14:textId="77777777" w:rsidR="00C63DB4" w:rsidRPr="00C63DB4" w:rsidRDefault="00C63DB4" w:rsidP="00454466">
      <w:pPr>
        <w:pStyle w:val="Akapitzlist"/>
        <w:numPr>
          <w:ilvl w:val="0"/>
          <w:numId w:val="5"/>
        </w:numPr>
        <w:spacing w:line="240" w:lineRule="auto"/>
        <w:ind w:left="426"/>
        <w:jc w:val="both"/>
        <w:rPr>
          <w:rFonts w:cstheme="minorHAnsi"/>
          <w:b/>
          <w:u w:val="single"/>
        </w:rPr>
      </w:pPr>
      <w:r w:rsidRPr="00C63DB4">
        <w:rPr>
          <w:rFonts w:cstheme="minorHAnsi"/>
        </w:rPr>
        <w:t>Wykonawca zobowiązany jest do wykonania robót budowlanych zgodnie ze sztuką budowlaną, obowiązującymi przepisami i normami oraz przy zachowaniu przepisów BHP, przy maksymalnym ograniczeniu uciążliwości prowadzenia robót na rzecz Zamawiającego. Wykonawca gwarantuje także wykonanie przedmiotu zamówienia pod kierownictwem osób posiadających wymagane przygotowanie zawodowe do pełnienia samodzielnych funkcji technicznych w budownictwie.</w:t>
      </w:r>
    </w:p>
    <w:p w14:paraId="45FADD96" w14:textId="77777777" w:rsidR="00C63DB4" w:rsidRPr="00561513" w:rsidRDefault="00C63DB4" w:rsidP="00454466">
      <w:pPr>
        <w:pStyle w:val="Akapitzlist"/>
        <w:numPr>
          <w:ilvl w:val="0"/>
          <w:numId w:val="5"/>
        </w:numPr>
        <w:spacing w:line="240" w:lineRule="auto"/>
        <w:ind w:left="426"/>
        <w:jc w:val="both"/>
        <w:rPr>
          <w:rFonts w:cstheme="minorHAnsi"/>
          <w:b/>
          <w:u w:val="single"/>
        </w:rPr>
      </w:pPr>
      <w:r w:rsidRPr="00C63DB4">
        <w:rPr>
          <w:rFonts w:cstheme="minorHAnsi"/>
          <w:color w:val="000000"/>
        </w:rPr>
        <w:lastRenderedPageBreak/>
        <w:t xml:space="preserve">Cena oferty musi zawierać wszystkie koszty związane z należytą realizacją przedmiotu zamówienia wynikające z dokumentacji projektowej, specyfikacji technicznej wykonania </w:t>
      </w:r>
      <w:r w:rsidRPr="00C63DB4">
        <w:rPr>
          <w:rFonts w:cstheme="minorHAnsi"/>
          <w:color w:val="000000"/>
        </w:rPr>
        <w:br/>
        <w:t xml:space="preserve">i odbioru robót, przedmiaru i obmiaru robót, wizji lokalnej na miejscu przyszłej budowy, jak również wszystkie pozostałe koszty, bez których nie można wykonać przedmiotowego zamówienia. </w:t>
      </w:r>
    </w:p>
    <w:p w14:paraId="4413AFD7" w14:textId="77777777" w:rsidR="00561513" w:rsidRPr="00561513" w:rsidRDefault="00561513" w:rsidP="00561513">
      <w:pPr>
        <w:pStyle w:val="Akapitzlist"/>
        <w:spacing w:line="240" w:lineRule="auto"/>
        <w:ind w:left="426"/>
        <w:jc w:val="both"/>
        <w:rPr>
          <w:rFonts w:cstheme="minorHAnsi"/>
          <w:b/>
          <w:u w:val="single"/>
        </w:rPr>
      </w:pPr>
    </w:p>
    <w:p w14:paraId="424D979C" w14:textId="77777777" w:rsidR="00561513" w:rsidRPr="00561513" w:rsidRDefault="00561513" w:rsidP="00561513">
      <w:pPr>
        <w:pStyle w:val="Akapitzlist"/>
        <w:spacing w:line="240" w:lineRule="auto"/>
        <w:ind w:left="360"/>
        <w:jc w:val="both"/>
        <w:rPr>
          <w:rFonts w:eastAsiaTheme="minorHAnsi" w:cstheme="minorHAnsi"/>
          <w:iCs/>
          <w:u w:val="single"/>
        </w:rPr>
      </w:pPr>
      <w:r>
        <w:rPr>
          <w:rFonts w:eastAsiaTheme="minorHAnsi" w:cstheme="minorHAnsi"/>
          <w:iCs/>
          <w:u w:val="single"/>
        </w:rPr>
        <w:t>Rozwiązania równoważności</w:t>
      </w:r>
    </w:p>
    <w:p w14:paraId="35BE009B" w14:textId="77777777" w:rsidR="00561513" w:rsidRPr="00561513" w:rsidRDefault="00561513" w:rsidP="00561513">
      <w:pPr>
        <w:tabs>
          <w:tab w:val="left" w:pos="284"/>
        </w:tabs>
        <w:spacing w:after="0"/>
        <w:contextualSpacing/>
        <w:jc w:val="both"/>
        <w:rPr>
          <w:rFonts w:cstheme="minorHAnsi"/>
        </w:rPr>
      </w:pPr>
      <w:r w:rsidRPr="00561513">
        <w:rPr>
          <w:rFonts w:cstheme="minorHAnsi"/>
        </w:rPr>
        <w:t>Je</w:t>
      </w:r>
      <w:r>
        <w:rPr>
          <w:rFonts w:cstheme="minorHAnsi"/>
        </w:rPr>
        <w:t xml:space="preserve">żeli </w:t>
      </w:r>
      <w:r w:rsidRPr="00561513">
        <w:rPr>
          <w:rFonts w:cstheme="minorHAnsi"/>
        </w:rPr>
        <w:t xml:space="preserve">specyfikacja techniczna wykonania i odbioru robót budowlanych – stanowiąca opis przedmiotu zamówienia - wskazywałaby w swojej treści - znaki towarowe, patenty lub pochodzenie lub szczególny proces, który charakteryzuje materiały lub urządzenia lub produkty lub usługi dostarczane przez konkretnego wykonawcę – a Zamawiający nie może opisać przedmiotu zamówienia w wystarczająco precyzyjny i zrozumiały sposób, wówczas Zamawiający – zgodnie </w:t>
      </w:r>
      <w:r w:rsidRPr="00561513">
        <w:rPr>
          <w:rFonts w:cstheme="minorHAnsi"/>
        </w:rPr>
        <w:br/>
        <w:t xml:space="preserve">z zapisami art. 99 ustawy Pzp - dopuszcza oferowanie materiałów lub urządzeń równoważnych. Materiały lub urządzenia lub produkty lub usługi pochodzące od konkretnych producentów określają minimalne parametry jakościowe i cechy użytkowe, jakim muszą odpowiadać materiały lub urządzenia lub produkty lub usługi oferowane przez wykonawcę, aby zostały spełnione wymagania stawiane przez Zamawiającego. Materiały lub urządzenia lub produkty lub usługi pochodzące od konkretnych producentów stanowią wyłącznie wzorzec jakościowy przedmiotu zamówienia. Pod pojęciem „minimalne parametry jakościowe i cechy użytkowe” Zamawiający rozumie wymagania dotyczące materiałów lub urządzeń lub produktów lub usług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p>
    <w:p w14:paraId="552A1858" w14:textId="77777777" w:rsidR="00561513" w:rsidRDefault="00561513" w:rsidP="00561513">
      <w:pPr>
        <w:tabs>
          <w:tab w:val="left" w:pos="284"/>
          <w:tab w:val="left" w:pos="567"/>
        </w:tabs>
        <w:autoSpaceDE w:val="0"/>
        <w:autoSpaceDN w:val="0"/>
        <w:adjustRightInd w:val="0"/>
        <w:spacing w:after="0"/>
        <w:contextualSpacing/>
        <w:jc w:val="both"/>
        <w:rPr>
          <w:rFonts w:cstheme="minorHAnsi"/>
          <w:b/>
        </w:rPr>
      </w:pPr>
      <w:r w:rsidRPr="00561513">
        <w:rPr>
          <w:rFonts w:cstheme="minorHAnsi"/>
        </w:rPr>
        <w:t xml:space="preserve">Ponadto, zgodnie z art. 101 ust. 4 ustawy Pzp, opisując przedmiot zamówienia przez odniesienie </w:t>
      </w:r>
      <w:r w:rsidRPr="00561513">
        <w:rPr>
          <w:rFonts w:cstheme="minorHAnsi"/>
        </w:rPr>
        <w:br/>
        <w:t xml:space="preserve">do norm, ocen technicznych, specyfikacji technicznych i systemów referencji technicznych, o których mowa w art. 101 ust. 1 pkt 2 oraz ust. 3 – Zamawiający wskazuje, że dopuszcza rozwiązania równoważne w stosunku do opisywanych </w:t>
      </w:r>
      <w:r w:rsidRPr="00561513">
        <w:rPr>
          <w:rFonts w:cstheme="minorHAnsi"/>
          <w:b/>
        </w:rPr>
        <w:t>a odniesieniu takiemu towarzyszą wyrazy „lub równoważne”.</w:t>
      </w:r>
    </w:p>
    <w:p w14:paraId="4AF4C03C" w14:textId="77777777" w:rsidR="00561513" w:rsidRDefault="00561513" w:rsidP="00561513">
      <w:pPr>
        <w:tabs>
          <w:tab w:val="left" w:pos="284"/>
          <w:tab w:val="left" w:pos="567"/>
        </w:tabs>
        <w:autoSpaceDE w:val="0"/>
        <w:autoSpaceDN w:val="0"/>
        <w:adjustRightInd w:val="0"/>
        <w:spacing w:after="0"/>
        <w:contextualSpacing/>
        <w:jc w:val="both"/>
        <w:rPr>
          <w:rFonts w:cstheme="minorHAnsi"/>
          <w:b/>
        </w:rPr>
      </w:pPr>
    </w:p>
    <w:p w14:paraId="2A7F9697" w14:textId="77777777" w:rsidR="00561513" w:rsidRPr="00561513" w:rsidRDefault="00561513" w:rsidP="00561513">
      <w:pPr>
        <w:pStyle w:val="Akapitzlist"/>
        <w:spacing w:line="240" w:lineRule="auto"/>
        <w:ind w:left="360"/>
        <w:jc w:val="both"/>
        <w:rPr>
          <w:rFonts w:eastAsiaTheme="minorHAnsi" w:cstheme="minorHAnsi"/>
          <w:iCs/>
          <w:u w:val="single"/>
        </w:rPr>
      </w:pPr>
      <w:r>
        <w:rPr>
          <w:rFonts w:eastAsiaTheme="minorHAnsi" w:cstheme="minorHAnsi"/>
          <w:iCs/>
          <w:u w:val="single"/>
        </w:rPr>
        <w:t>Kryteria stosowane w celu oceny równoważności</w:t>
      </w:r>
    </w:p>
    <w:p w14:paraId="7BC0DBB2" w14:textId="77777777" w:rsidR="00561513" w:rsidRPr="00561513" w:rsidRDefault="00561513" w:rsidP="00561513">
      <w:pPr>
        <w:shd w:val="clear" w:color="auto" w:fill="FFFFFF"/>
        <w:tabs>
          <w:tab w:val="left" w:pos="284"/>
          <w:tab w:val="left" w:pos="567"/>
        </w:tabs>
        <w:spacing w:after="0"/>
        <w:contextualSpacing/>
        <w:jc w:val="both"/>
        <w:rPr>
          <w:rFonts w:cstheme="minorHAnsi"/>
          <w:b/>
        </w:rPr>
      </w:pPr>
      <w:r w:rsidRPr="00561513">
        <w:rPr>
          <w:rFonts w:cstheme="minorHAnsi"/>
          <w:b/>
        </w:rPr>
        <w:t>Zamawiający</w:t>
      </w:r>
      <w:r w:rsidRPr="00561513">
        <w:rPr>
          <w:rFonts w:cstheme="minorHAnsi"/>
        </w:rPr>
        <w:t xml:space="preserve">, wskazując oznaczenie konkretnego producenta (dostawcy) lub konkretny produkt przy opisie przedmiotu zamówienia, </w:t>
      </w:r>
      <w:r w:rsidRPr="00561513">
        <w:rPr>
          <w:rFonts w:cstheme="minorHAnsi"/>
          <w:b/>
        </w:rPr>
        <w:t>dopuszcza jednocześnie produkty równoważne o parametrach jakościowych i cechach użytkowych co najmniej na poziomie parametrów wskazanego produktu, uznając tym samym każdy produkt o wskazanych lub lepszych parametrach. Zamawiający do oceny równoważności będzie brał pod uwagę wyłącznie te parametry, które podane są w opisie przedmiotu zamówienia.</w:t>
      </w:r>
    </w:p>
    <w:p w14:paraId="30B92863" w14:textId="77777777" w:rsidR="00561513" w:rsidRPr="00561513" w:rsidRDefault="00561513" w:rsidP="00561513">
      <w:pPr>
        <w:tabs>
          <w:tab w:val="left" w:pos="284"/>
          <w:tab w:val="left" w:pos="567"/>
        </w:tabs>
        <w:autoSpaceDE w:val="0"/>
        <w:autoSpaceDN w:val="0"/>
        <w:adjustRightInd w:val="0"/>
        <w:spacing w:after="0"/>
        <w:contextualSpacing/>
        <w:jc w:val="both"/>
        <w:rPr>
          <w:rFonts w:cstheme="minorHAnsi"/>
        </w:rPr>
      </w:pPr>
      <w:r w:rsidRPr="00561513">
        <w:rPr>
          <w:rFonts w:cstheme="minorHAnsi"/>
          <w:b/>
        </w:rPr>
        <w:t xml:space="preserve">W takiej sytuacji Zamawiający wymaga złożenia stosownych dokumentów, uwiarygodniających </w:t>
      </w:r>
      <w:r w:rsidRPr="00561513">
        <w:rPr>
          <w:rFonts w:cstheme="minorHAnsi"/>
          <w:b/>
        </w:rPr>
        <w:br/>
        <w:t xml:space="preserve">te materiały lub urządzenia lub produkty lub usługi. </w:t>
      </w:r>
      <w:r w:rsidRPr="00561513">
        <w:rPr>
          <w:rFonts w:cstheme="minorHAnsi"/>
        </w:rPr>
        <w:t xml:space="preserve">W przypadku zaoferowania materiałów </w:t>
      </w:r>
      <w:r w:rsidRPr="00561513">
        <w:rPr>
          <w:rFonts w:cstheme="minorHAnsi"/>
        </w:rPr>
        <w:br/>
        <w:t xml:space="preserve">lub produktów lub usług lub urządzeń równoważnych, Wykonawca jest zobowiązany załączyć </w:t>
      </w:r>
      <w:r w:rsidRPr="00561513">
        <w:rPr>
          <w:rFonts w:cstheme="minorHAnsi"/>
        </w:rPr>
        <w:br/>
        <w:t xml:space="preserve">do oferty opis materiałów lub urządzeń lub produktów lub usług, jeżeli przewiduje ich zastosowanie </w:t>
      </w:r>
      <w:r w:rsidRPr="00561513">
        <w:rPr>
          <w:rFonts w:cstheme="minorHAnsi"/>
        </w:rPr>
        <w:br/>
        <w:t>i wskazać, jakie materiały lub urządzenia lub produkty lub usługi zostaną zamienione. Ciężar udowodnienia, że materiał (wyrób) jest równoważny w stosunku do wymogu określonego przez zamawiającego spoczywa na wykonawcy składającym ofertę. W takim wypadku wykonawca musi przedłożyć odpowiednie dokumenty opisujące parametry techniczne, wymagane prawem certyfikaty i inne dokumenty dopuszczające dany materiał/wyrób/produkt do użytkowania oraz pozwalające jednoznacznie stwierdzić, że są one rzeczywiście równoważne.</w:t>
      </w:r>
    </w:p>
    <w:p w14:paraId="4A4F2705" w14:textId="77777777" w:rsidR="00561513" w:rsidRPr="00561513" w:rsidRDefault="00561513" w:rsidP="00464DAB">
      <w:pPr>
        <w:tabs>
          <w:tab w:val="left" w:pos="284"/>
        </w:tabs>
        <w:autoSpaceDE w:val="0"/>
        <w:autoSpaceDN w:val="0"/>
        <w:adjustRightInd w:val="0"/>
        <w:spacing w:after="0"/>
        <w:contextualSpacing/>
        <w:jc w:val="both"/>
        <w:rPr>
          <w:rFonts w:cstheme="minorHAnsi"/>
        </w:rPr>
      </w:pPr>
      <w:r w:rsidRPr="00561513">
        <w:rPr>
          <w:rFonts w:cstheme="minorHAnsi"/>
        </w:rPr>
        <w:lastRenderedPageBreak/>
        <w:t xml:space="preserve">Wykonawca zapewnia materiały i urządzenia niezbędne do wykonania przedmiotu umowy, posiadające aktualne atesty i certyfikaty pozwalające na ich stosowanie. Materiały użyte </w:t>
      </w:r>
      <w:r w:rsidRPr="00561513">
        <w:rPr>
          <w:rFonts w:cstheme="minorHAnsi"/>
        </w:rPr>
        <w:br/>
        <w:t>do wykonania zamówienia muszą być dopuszczone do obrotu w krajach UE zgodnie z Ustawą z dnia 16 kwietnia 2004 r. o wyrobach budowlanych (t.j. Dz. U. z 2020r., 215</w:t>
      </w:r>
      <w:r w:rsidR="00464DAB">
        <w:rPr>
          <w:rFonts w:cstheme="minorHAnsi"/>
        </w:rPr>
        <w:t xml:space="preserve"> z póź</w:t>
      </w:r>
      <w:r w:rsidRPr="00561513">
        <w:rPr>
          <w:rFonts w:cstheme="minorHAnsi"/>
        </w:rPr>
        <w:t>n. zm.) wraz z aktami wykonawczymi i do powszechnego stosowania w budownictwie.</w:t>
      </w:r>
    </w:p>
    <w:p w14:paraId="5998C87A" w14:textId="77777777" w:rsidR="00561513" w:rsidRPr="00464DAB" w:rsidRDefault="00561513" w:rsidP="00464DAB">
      <w:pPr>
        <w:shd w:val="clear" w:color="auto" w:fill="FFFFFF"/>
        <w:tabs>
          <w:tab w:val="left" w:pos="284"/>
          <w:tab w:val="left" w:pos="370"/>
          <w:tab w:val="left" w:pos="567"/>
        </w:tabs>
        <w:spacing w:after="0"/>
        <w:contextualSpacing/>
        <w:jc w:val="both"/>
        <w:rPr>
          <w:rFonts w:cstheme="minorHAnsi"/>
        </w:rPr>
      </w:pPr>
      <w:r w:rsidRPr="00561513">
        <w:rPr>
          <w:rFonts w:cstheme="minorHAnsi"/>
        </w:rPr>
        <w:t xml:space="preserve">Wszystkie materiały użyte do realizacji niniejszego zamówienia muszą spełniać wymogi techniczne                  i jakościowe dla wyrobów budowlanych zgodnie z art. 10 ustawy z dnia 7 lipca 1994 r. Prawo budowlane (t.j. Dz. U. z 2020 r.  poz. 1333 z późniejszymi zmianami), a w szczególności art. 4 i art. 5 ustawy z dnia 16 kwietnia 2004 r. o wyrobach budowlanych (t.j. Dz. U. z 2020r., poz. 215 </w:t>
      </w:r>
      <w:r w:rsidRPr="00561513">
        <w:rPr>
          <w:rFonts w:cstheme="minorHAnsi"/>
        </w:rPr>
        <w:br/>
        <w:t>z późniejszymi zmianami).</w:t>
      </w:r>
    </w:p>
    <w:p w14:paraId="554FCC1B" w14:textId="77777777" w:rsidR="00C63DB4" w:rsidRPr="00C63DB4" w:rsidRDefault="00C63DB4" w:rsidP="00C63DB4">
      <w:pPr>
        <w:shd w:val="clear" w:color="auto" w:fill="FFFFFF"/>
        <w:tabs>
          <w:tab w:val="left" w:pos="284"/>
        </w:tabs>
        <w:spacing w:after="0"/>
        <w:ind w:left="720"/>
        <w:contextualSpacing/>
        <w:jc w:val="both"/>
        <w:rPr>
          <w:rFonts w:cstheme="minorHAnsi"/>
          <w:b/>
          <w:u w:val="single"/>
        </w:rPr>
      </w:pPr>
    </w:p>
    <w:p w14:paraId="71561534" w14:textId="4B14160E" w:rsidR="00C63DB4" w:rsidRPr="00C63DB4" w:rsidRDefault="00C63DB4" w:rsidP="00454466">
      <w:pPr>
        <w:pStyle w:val="Akapitzlist"/>
        <w:spacing w:line="240" w:lineRule="auto"/>
        <w:ind w:left="360"/>
        <w:jc w:val="both"/>
        <w:rPr>
          <w:rFonts w:eastAsiaTheme="minorHAnsi" w:cstheme="minorHAnsi"/>
          <w:iCs/>
          <w:u w:val="single"/>
        </w:rPr>
      </w:pPr>
      <w:r w:rsidRPr="00C63DB4">
        <w:rPr>
          <w:rFonts w:eastAsiaTheme="minorHAnsi" w:cstheme="minorHAnsi"/>
          <w:iCs/>
          <w:u w:val="single"/>
        </w:rPr>
        <w:t>Szczegółowy opis przedmiotu zamówienia określa załącznik:</w:t>
      </w:r>
    </w:p>
    <w:p w14:paraId="0BA41EE6" w14:textId="77777777" w:rsidR="00974146" w:rsidRPr="0072544B" w:rsidRDefault="00974146" w:rsidP="00974146">
      <w:pPr>
        <w:numPr>
          <w:ilvl w:val="0"/>
          <w:numId w:val="13"/>
        </w:numPr>
        <w:shd w:val="clear" w:color="auto" w:fill="FFFFFF"/>
        <w:tabs>
          <w:tab w:val="left" w:pos="284"/>
          <w:tab w:val="left" w:pos="567"/>
          <w:tab w:val="left" w:pos="2410"/>
          <w:tab w:val="left" w:pos="2977"/>
        </w:tabs>
        <w:spacing w:after="0"/>
        <w:contextualSpacing/>
        <w:jc w:val="both"/>
        <w:rPr>
          <w:rFonts w:cstheme="minorHAnsi"/>
          <w:i/>
          <w:iCs/>
          <w:color w:val="FF0000"/>
        </w:rPr>
      </w:pPr>
      <w:r w:rsidRPr="0072544B">
        <w:rPr>
          <w:rFonts w:cstheme="minorHAnsi"/>
          <w:i/>
          <w:iCs/>
          <w:color w:val="FF0000"/>
        </w:rPr>
        <w:t>Załącznik nr 9 – Przedmiar robót</w:t>
      </w:r>
    </w:p>
    <w:p w14:paraId="38375BC0" w14:textId="492B5BF8" w:rsidR="00C63DB4" w:rsidRPr="0072544B" w:rsidRDefault="00974146" w:rsidP="00C63DB4">
      <w:pPr>
        <w:numPr>
          <w:ilvl w:val="0"/>
          <w:numId w:val="13"/>
        </w:numPr>
        <w:shd w:val="clear" w:color="auto" w:fill="FFFFFF"/>
        <w:tabs>
          <w:tab w:val="left" w:pos="284"/>
          <w:tab w:val="left" w:pos="567"/>
          <w:tab w:val="left" w:pos="2410"/>
          <w:tab w:val="left" w:pos="2977"/>
        </w:tabs>
        <w:spacing w:after="0"/>
        <w:contextualSpacing/>
        <w:jc w:val="both"/>
        <w:rPr>
          <w:rFonts w:cstheme="minorHAnsi"/>
          <w:i/>
          <w:iCs/>
          <w:color w:val="FF0000"/>
        </w:rPr>
      </w:pPr>
      <w:r w:rsidRPr="0072544B">
        <w:rPr>
          <w:rFonts w:cstheme="minorHAnsi"/>
          <w:i/>
          <w:iCs/>
          <w:color w:val="FF0000"/>
        </w:rPr>
        <w:t>Załącznik nr 1</w:t>
      </w:r>
      <w:r w:rsidR="004F7095" w:rsidRPr="0072544B">
        <w:rPr>
          <w:rFonts w:cstheme="minorHAnsi"/>
          <w:i/>
          <w:iCs/>
          <w:color w:val="FF0000"/>
        </w:rPr>
        <w:t>0</w:t>
      </w:r>
      <w:r w:rsidRPr="0072544B">
        <w:rPr>
          <w:rFonts w:cstheme="minorHAnsi"/>
          <w:i/>
          <w:iCs/>
          <w:color w:val="FF0000"/>
        </w:rPr>
        <w:t xml:space="preserve"> – Specyfikacje robót</w:t>
      </w:r>
    </w:p>
    <w:p w14:paraId="0B93EA79" w14:textId="77777777" w:rsidR="00454466" w:rsidRPr="00C63DB4" w:rsidRDefault="00454466" w:rsidP="00C63DB4">
      <w:pPr>
        <w:shd w:val="clear" w:color="auto" w:fill="FFFFFF"/>
        <w:tabs>
          <w:tab w:val="left" w:pos="284"/>
          <w:tab w:val="left" w:pos="567"/>
          <w:tab w:val="left" w:pos="2410"/>
          <w:tab w:val="left" w:pos="2977"/>
        </w:tabs>
        <w:spacing w:after="0"/>
        <w:contextualSpacing/>
        <w:jc w:val="both"/>
        <w:rPr>
          <w:rFonts w:cstheme="minorHAnsi"/>
          <w:i/>
          <w:iCs/>
        </w:rPr>
      </w:pPr>
    </w:p>
    <w:p w14:paraId="4496D124" w14:textId="77777777" w:rsidR="00C63DB4" w:rsidRPr="00C63DB4" w:rsidRDefault="00C63DB4" w:rsidP="00C63DB4">
      <w:pPr>
        <w:tabs>
          <w:tab w:val="left" w:pos="284"/>
          <w:tab w:val="left" w:pos="567"/>
        </w:tabs>
        <w:spacing w:after="0"/>
        <w:contextualSpacing/>
        <w:jc w:val="both"/>
        <w:rPr>
          <w:rFonts w:cstheme="minorHAnsi"/>
        </w:rPr>
      </w:pPr>
      <w:r w:rsidRPr="00C63DB4">
        <w:rPr>
          <w:rFonts w:cstheme="minorHAnsi"/>
          <w:iCs/>
        </w:rPr>
        <w:t>Dokumenty stanowiące opis przedmiotu zamówienia są udost</w:t>
      </w:r>
      <w:r w:rsidR="00464DAB">
        <w:rPr>
          <w:rFonts w:cstheme="minorHAnsi"/>
          <w:iCs/>
        </w:rPr>
        <w:t xml:space="preserve">ępnione na stronie internetowej </w:t>
      </w:r>
      <w:hyperlink r:id="rId6">
        <w:r w:rsidR="00464DAB" w:rsidRPr="00464DAB">
          <w:rPr>
            <w:rFonts w:ascii="Arial" w:eastAsia="Arial" w:hAnsi="Arial" w:cs="Arial"/>
            <w:color w:val="0000FF"/>
            <w:sz w:val="20"/>
            <w:szCs w:val="20"/>
            <w:u w:val="single"/>
            <w:lang w:val="pl" w:eastAsia="pl-PL"/>
          </w:rPr>
          <w:t>platformazakupowa</w:t>
        </w:r>
        <w:r w:rsidR="00464DAB" w:rsidRPr="00464DAB">
          <w:rPr>
            <w:rFonts w:ascii="Arial" w:eastAsia="Arial" w:hAnsi="Arial" w:cs="Arial"/>
            <w:color w:val="1155CC"/>
            <w:sz w:val="20"/>
            <w:szCs w:val="20"/>
            <w:u w:val="single"/>
            <w:lang w:val="pl" w:eastAsia="pl-PL"/>
          </w:rPr>
          <w:t>.</w:t>
        </w:r>
        <w:r w:rsidR="00464DAB" w:rsidRPr="00464DAB">
          <w:rPr>
            <w:rFonts w:ascii="Arial" w:eastAsia="Arial" w:hAnsi="Arial" w:cs="Arial"/>
            <w:color w:val="0000FF"/>
            <w:sz w:val="20"/>
            <w:szCs w:val="20"/>
            <w:u w:val="single"/>
            <w:lang w:val="pl" w:eastAsia="pl-PL"/>
          </w:rPr>
          <w:t>pl</w:t>
        </w:r>
      </w:hyperlink>
      <w:r w:rsidR="00464DAB" w:rsidRPr="00464DAB">
        <w:rPr>
          <w:rFonts w:ascii="Arial" w:eastAsia="Arial" w:hAnsi="Arial" w:cs="Arial"/>
          <w:sz w:val="20"/>
          <w:szCs w:val="20"/>
          <w:lang w:val="pl" w:eastAsia="pl-PL"/>
        </w:rPr>
        <w:t xml:space="preserve"> pod adresem</w:t>
      </w:r>
      <w:r w:rsidR="00464DAB">
        <w:rPr>
          <w:rFonts w:ascii="Arial" w:eastAsia="Arial" w:hAnsi="Arial" w:cs="Arial"/>
          <w:sz w:val="20"/>
          <w:szCs w:val="20"/>
          <w:lang w:val="pl" w:eastAsia="pl-PL"/>
        </w:rPr>
        <w:t>:</w:t>
      </w:r>
      <w:r w:rsidR="00464DAB" w:rsidRPr="00464DAB">
        <w:rPr>
          <w:rFonts w:ascii="Arial" w:eastAsia="Arial" w:hAnsi="Arial" w:cs="Arial"/>
          <w:sz w:val="20"/>
          <w:szCs w:val="20"/>
          <w:lang w:val="pl" w:eastAsia="pl-PL"/>
        </w:rPr>
        <w:t xml:space="preserve"> </w:t>
      </w:r>
      <w:hyperlink r:id="rId7" w:history="1">
        <w:r w:rsidR="00464DAB" w:rsidRPr="00464DAB">
          <w:rPr>
            <w:rFonts w:ascii="Arial" w:eastAsia="Arial" w:hAnsi="Arial" w:cs="Arial"/>
            <w:color w:val="0000FF"/>
            <w:sz w:val="20"/>
            <w:szCs w:val="20"/>
            <w:u w:val="single"/>
            <w:lang w:val="pl" w:eastAsia="pl-PL"/>
          </w:rPr>
          <w:t>https://platformazakupowa.pl/pn/zdppiotrkowtrybunalski</w:t>
        </w:r>
      </w:hyperlink>
      <w:r w:rsidR="00464DAB">
        <w:rPr>
          <w:rFonts w:ascii="Arial" w:eastAsia="Arial" w:hAnsi="Arial" w:cs="Arial"/>
          <w:color w:val="0000FF"/>
          <w:sz w:val="20"/>
          <w:szCs w:val="20"/>
          <w:u w:val="single"/>
          <w:lang w:val="pl" w:eastAsia="pl-PL"/>
        </w:rPr>
        <w:t>.</w:t>
      </w:r>
    </w:p>
    <w:p w14:paraId="68E219DB" w14:textId="77777777" w:rsidR="00C63DB4" w:rsidRPr="00293F77" w:rsidRDefault="00C63DB4" w:rsidP="00BE5A33">
      <w:pPr>
        <w:pStyle w:val="Akapitzlist"/>
        <w:spacing w:line="240" w:lineRule="auto"/>
        <w:ind w:left="426"/>
        <w:jc w:val="both"/>
        <w:rPr>
          <w:rFonts w:ascii="Times New Roman" w:eastAsia="Arial" w:hAnsi="Times New Roman" w:cs="Times New Roman"/>
          <w:sz w:val="20"/>
          <w:szCs w:val="20"/>
        </w:rPr>
      </w:pPr>
    </w:p>
    <w:sectPr w:rsidR="00C63DB4" w:rsidRPr="00293F77" w:rsidSect="007F6CD0">
      <w:pgSz w:w="11906" w:h="16838"/>
      <w:pgMar w:top="709"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A51215E4"/>
    <w:name w:val="WW8Num3"/>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2" w15:restartNumberingAfterBreak="0">
    <w:nsid w:val="00000005"/>
    <w:multiLevelType w:val="multilevel"/>
    <w:tmpl w:val="EC74B52A"/>
    <w:name w:val="WW8Num4"/>
    <w:lvl w:ilvl="0">
      <w:start w:val="1"/>
      <w:numFmt w:val="decimal"/>
      <w:lvlText w:val="%1."/>
      <w:lvlJc w:val="left"/>
      <w:pPr>
        <w:tabs>
          <w:tab w:val="num" w:pos="0"/>
        </w:tabs>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9"/>
    <w:multiLevelType w:val="multilevel"/>
    <w:tmpl w:val="6E285106"/>
    <w:name w:val="WW8Num8"/>
    <w:lvl w:ilvl="0">
      <w:start w:val="1"/>
      <w:numFmt w:val="decimal"/>
      <w:lvlText w:val="%1."/>
      <w:lvlJc w:val="left"/>
      <w:pPr>
        <w:tabs>
          <w:tab w:val="num" w:pos="720"/>
        </w:tabs>
        <w:ind w:left="720" w:hanging="360"/>
      </w:pPr>
    </w:lvl>
    <w:lvl w:ilvl="1">
      <w:start w:val="1"/>
      <w:numFmt w:val="decimal"/>
      <w:lvlText w:val="%2)"/>
      <w:lvlJc w:val="left"/>
      <w:pPr>
        <w:tabs>
          <w:tab w:val="num" w:pos="1636"/>
        </w:tabs>
        <w:ind w:left="1636"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B"/>
    <w:multiLevelType w:val="multilevel"/>
    <w:tmpl w:val="606A4EB0"/>
    <w:name w:val="WW8Num30"/>
    <w:lvl w:ilvl="0">
      <w:start w:val="1"/>
      <w:numFmt w:val="decimal"/>
      <w:lvlText w:val="%1."/>
      <w:lvlJc w:val="left"/>
      <w:pPr>
        <w:tabs>
          <w:tab w:val="num" w:pos="0"/>
        </w:tabs>
        <w:ind w:left="720" w:hanging="360"/>
      </w:pPr>
      <w:rPr>
        <w:b/>
        <w:color w:val="auto"/>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5" w15:restartNumberingAfterBreak="0">
    <w:nsid w:val="00000060"/>
    <w:multiLevelType w:val="singleLevel"/>
    <w:tmpl w:val="A0D0E1D4"/>
    <w:lvl w:ilvl="0">
      <w:start w:val="1"/>
      <w:numFmt w:val="bullet"/>
      <w:pStyle w:val="Styl1"/>
      <w:lvlText w:val=""/>
      <w:lvlJc w:val="left"/>
      <w:pPr>
        <w:tabs>
          <w:tab w:val="num" w:pos="720"/>
        </w:tabs>
        <w:ind w:left="720" w:hanging="360"/>
      </w:pPr>
      <w:rPr>
        <w:rFonts w:ascii="Symbol" w:hAnsi="Symbol"/>
      </w:rPr>
    </w:lvl>
  </w:abstractNum>
  <w:abstractNum w:abstractNumId="6" w15:restartNumberingAfterBreak="0">
    <w:nsid w:val="02454269"/>
    <w:multiLevelType w:val="hybridMultilevel"/>
    <w:tmpl w:val="9FC84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945678"/>
    <w:multiLevelType w:val="hybridMultilevel"/>
    <w:tmpl w:val="9FC84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3565F4"/>
    <w:multiLevelType w:val="multilevel"/>
    <w:tmpl w:val="96D4B12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0383105"/>
    <w:multiLevelType w:val="hybridMultilevel"/>
    <w:tmpl w:val="9FC84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4D0ED5"/>
    <w:multiLevelType w:val="hybridMultilevel"/>
    <w:tmpl w:val="68CA7D84"/>
    <w:lvl w:ilvl="0" w:tplc="D4D8F49C">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B5543E"/>
    <w:multiLevelType w:val="hybridMultilevel"/>
    <w:tmpl w:val="27AA2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9C50C1"/>
    <w:multiLevelType w:val="hybridMultilevel"/>
    <w:tmpl w:val="9FC84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9D7239"/>
    <w:multiLevelType w:val="hybridMultilevel"/>
    <w:tmpl w:val="27AA2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026D2F"/>
    <w:multiLevelType w:val="hybridMultilevel"/>
    <w:tmpl w:val="27AA2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FE2309"/>
    <w:multiLevelType w:val="hybridMultilevel"/>
    <w:tmpl w:val="2FD8CA04"/>
    <w:lvl w:ilvl="0" w:tplc="6F020AEC">
      <w:start w:val="1"/>
      <w:numFmt w:val="decimal"/>
      <w:lvlText w:val="%1."/>
      <w:lvlJc w:val="left"/>
      <w:pPr>
        <w:ind w:left="720" w:hanging="360"/>
      </w:pPr>
      <w:rPr>
        <w:rFonts w:asciiTheme="minorHAnsi" w:eastAsia="Times New Roman" w:hAnsiTheme="minorHAnsi" w:cstheme="minorHAnsi"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4474FA"/>
    <w:multiLevelType w:val="hybridMultilevel"/>
    <w:tmpl w:val="27AA2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7065222">
    <w:abstractNumId w:val="0"/>
  </w:num>
  <w:num w:numId="2" w16cid:durableId="1328943632">
    <w:abstractNumId w:val="5"/>
  </w:num>
  <w:num w:numId="3" w16cid:durableId="1809318047">
    <w:abstractNumId w:val="12"/>
  </w:num>
  <w:num w:numId="4" w16cid:durableId="1499153516">
    <w:abstractNumId w:val="6"/>
  </w:num>
  <w:num w:numId="5" w16cid:durableId="1329212302">
    <w:abstractNumId w:val="10"/>
  </w:num>
  <w:num w:numId="6" w16cid:durableId="563877452">
    <w:abstractNumId w:val="7"/>
  </w:num>
  <w:num w:numId="7" w16cid:durableId="1653176754">
    <w:abstractNumId w:val="9"/>
  </w:num>
  <w:num w:numId="8" w16cid:durableId="1510023887">
    <w:abstractNumId w:val="15"/>
  </w:num>
  <w:num w:numId="9" w16cid:durableId="608515869">
    <w:abstractNumId w:val="11"/>
  </w:num>
  <w:num w:numId="10" w16cid:durableId="30807741">
    <w:abstractNumId w:val="13"/>
  </w:num>
  <w:num w:numId="11" w16cid:durableId="2002542594">
    <w:abstractNumId w:val="16"/>
  </w:num>
  <w:num w:numId="12" w16cid:durableId="2133132008">
    <w:abstractNumId w:val="14"/>
  </w:num>
  <w:num w:numId="13" w16cid:durableId="16103537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2D7"/>
    <w:rsid w:val="000005D9"/>
    <w:rsid w:val="000121A3"/>
    <w:rsid w:val="000174ED"/>
    <w:rsid w:val="00020DFD"/>
    <w:rsid w:val="0002298D"/>
    <w:rsid w:val="00030C23"/>
    <w:rsid w:val="00041687"/>
    <w:rsid w:val="00041B81"/>
    <w:rsid w:val="00065E6D"/>
    <w:rsid w:val="000776AF"/>
    <w:rsid w:val="000C2EC5"/>
    <w:rsid w:val="000D47A8"/>
    <w:rsid w:val="000E00A5"/>
    <w:rsid w:val="0010273F"/>
    <w:rsid w:val="00106EAD"/>
    <w:rsid w:val="00115091"/>
    <w:rsid w:val="00123888"/>
    <w:rsid w:val="00132102"/>
    <w:rsid w:val="00134A5C"/>
    <w:rsid w:val="00184E34"/>
    <w:rsid w:val="001920D5"/>
    <w:rsid w:val="001A52D7"/>
    <w:rsid w:val="001C340B"/>
    <w:rsid w:val="001D6A61"/>
    <w:rsid w:val="00203B19"/>
    <w:rsid w:val="0021271D"/>
    <w:rsid w:val="00213F39"/>
    <w:rsid w:val="002172E1"/>
    <w:rsid w:val="00244A2B"/>
    <w:rsid w:val="0025030F"/>
    <w:rsid w:val="00262DF5"/>
    <w:rsid w:val="00267921"/>
    <w:rsid w:val="00270E43"/>
    <w:rsid w:val="00282064"/>
    <w:rsid w:val="0028323A"/>
    <w:rsid w:val="00293F77"/>
    <w:rsid w:val="00294C32"/>
    <w:rsid w:val="0029626D"/>
    <w:rsid w:val="002D27C6"/>
    <w:rsid w:val="002D61FD"/>
    <w:rsid w:val="00302A03"/>
    <w:rsid w:val="00312082"/>
    <w:rsid w:val="00344BE9"/>
    <w:rsid w:val="00352616"/>
    <w:rsid w:val="00354E1F"/>
    <w:rsid w:val="00355224"/>
    <w:rsid w:val="00364C14"/>
    <w:rsid w:val="003759D0"/>
    <w:rsid w:val="0039176E"/>
    <w:rsid w:val="003B376E"/>
    <w:rsid w:val="003D03B6"/>
    <w:rsid w:val="003D2334"/>
    <w:rsid w:val="003E057E"/>
    <w:rsid w:val="003F5B99"/>
    <w:rsid w:val="00402BFD"/>
    <w:rsid w:val="0040525B"/>
    <w:rsid w:val="00423844"/>
    <w:rsid w:val="00423EA7"/>
    <w:rsid w:val="00437A9B"/>
    <w:rsid w:val="00454466"/>
    <w:rsid w:val="004545A8"/>
    <w:rsid w:val="00464DAB"/>
    <w:rsid w:val="0046791D"/>
    <w:rsid w:val="004771AC"/>
    <w:rsid w:val="00481FD7"/>
    <w:rsid w:val="004B005A"/>
    <w:rsid w:val="004C45BF"/>
    <w:rsid w:val="004D02F6"/>
    <w:rsid w:val="004F7095"/>
    <w:rsid w:val="004F7AF2"/>
    <w:rsid w:val="00502975"/>
    <w:rsid w:val="00507AEE"/>
    <w:rsid w:val="00507B81"/>
    <w:rsid w:val="00537D63"/>
    <w:rsid w:val="00537DD5"/>
    <w:rsid w:val="0054616F"/>
    <w:rsid w:val="00554C8C"/>
    <w:rsid w:val="00561513"/>
    <w:rsid w:val="00572838"/>
    <w:rsid w:val="00574990"/>
    <w:rsid w:val="005E550C"/>
    <w:rsid w:val="005F78E4"/>
    <w:rsid w:val="006101D5"/>
    <w:rsid w:val="00622079"/>
    <w:rsid w:val="00633CC9"/>
    <w:rsid w:val="00642B60"/>
    <w:rsid w:val="00647630"/>
    <w:rsid w:val="00653673"/>
    <w:rsid w:val="00653DC0"/>
    <w:rsid w:val="00662E6A"/>
    <w:rsid w:val="0066760D"/>
    <w:rsid w:val="00695BD1"/>
    <w:rsid w:val="00696A2E"/>
    <w:rsid w:val="006A3CC8"/>
    <w:rsid w:val="0072544B"/>
    <w:rsid w:val="00742C5C"/>
    <w:rsid w:val="00783B89"/>
    <w:rsid w:val="00793027"/>
    <w:rsid w:val="007976DF"/>
    <w:rsid w:val="007C6871"/>
    <w:rsid w:val="007D35D9"/>
    <w:rsid w:val="007F6CD0"/>
    <w:rsid w:val="00814580"/>
    <w:rsid w:val="008224C7"/>
    <w:rsid w:val="00837150"/>
    <w:rsid w:val="0085600C"/>
    <w:rsid w:val="00860DD7"/>
    <w:rsid w:val="00883566"/>
    <w:rsid w:val="008C0C3C"/>
    <w:rsid w:val="008C2041"/>
    <w:rsid w:val="008D7D85"/>
    <w:rsid w:val="008E1C84"/>
    <w:rsid w:val="008E45D0"/>
    <w:rsid w:val="008F53E4"/>
    <w:rsid w:val="00912FDF"/>
    <w:rsid w:val="00917285"/>
    <w:rsid w:val="00935660"/>
    <w:rsid w:val="009554CC"/>
    <w:rsid w:val="00955519"/>
    <w:rsid w:val="00956E0E"/>
    <w:rsid w:val="00965DA8"/>
    <w:rsid w:val="00974146"/>
    <w:rsid w:val="009C683D"/>
    <w:rsid w:val="009F0D7B"/>
    <w:rsid w:val="009F3979"/>
    <w:rsid w:val="00A3127E"/>
    <w:rsid w:val="00A428CE"/>
    <w:rsid w:val="00A51832"/>
    <w:rsid w:val="00A76252"/>
    <w:rsid w:val="00A86E56"/>
    <w:rsid w:val="00AC6792"/>
    <w:rsid w:val="00AF7B5B"/>
    <w:rsid w:val="00B0227F"/>
    <w:rsid w:val="00B11D12"/>
    <w:rsid w:val="00B12273"/>
    <w:rsid w:val="00B34332"/>
    <w:rsid w:val="00B541CF"/>
    <w:rsid w:val="00B62C25"/>
    <w:rsid w:val="00B63E4E"/>
    <w:rsid w:val="00B750C8"/>
    <w:rsid w:val="00B91AC6"/>
    <w:rsid w:val="00BE0039"/>
    <w:rsid w:val="00BE2C81"/>
    <w:rsid w:val="00BE5512"/>
    <w:rsid w:val="00BE5A33"/>
    <w:rsid w:val="00C0502B"/>
    <w:rsid w:val="00C268E5"/>
    <w:rsid w:val="00C322D6"/>
    <w:rsid w:val="00C446C4"/>
    <w:rsid w:val="00C44D55"/>
    <w:rsid w:val="00C50893"/>
    <w:rsid w:val="00C55B5D"/>
    <w:rsid w:val="00C63DB4"/>
    <w:rsid w:val="00C67849"/>
    <w:rsid w:val="00C855EC"/>
    <w:rsid w:val="00CA0134"/>
    <w:rsid w:val="00CA408E"/>
    <w:rsid w:val="00CD5D4D"/>
    <w:rsid w:val="00CD748F"/>
    <w:rsid w:val="00CF6D3F"/>
    <w:rsid w:val="00D33AC6"/>
    <w:rsid w:val="00D54E49"/>
    <w:rsid w:val="00D622B1"/>
    <w:rsid w:val="00D65DE9"/>
    <w:rsid w:val="00D82F5F"/>
    <w:rsid w:val="00DA1A97"/>
    <w:rsid w:val="00DA60D9"/>
    <w:rsid w:val="00DA7209"/>
    <w:rsid w:val="00DB656C"/>
    <w:rsid w:val="00DC0919"/>
    <w:rsid w:val="00DF1498"/>
    <w:rsid w:val="00E13FA7"/>
    <w:rsid w:val="00E14D24"/>
    <w:rsid w:val="00E163F8"/>
    <w:rsid w:val="00E16D16"/>
    <w:rsid w:val="00E31CC6"/>
    <w:rsid w:val="00E32965"/>
    <w:rsid w:val="00E475F0"/>
    <w:rsid w:val="00E5076D"/>
    <w:rsid w:val="00E7359F"/>
    <w:rsid w:val="00E8352A"/>
    <w:rsid w:val="00EA5F9B"/>
    <w:rsid w:val="00EC176E"/>
    <w:rsid w:val="00F127FC"/>
    <w:rsid w:val="00F15F4D"/>
    <w:rsid w:val="00F50BF1"/>
    <w:rsid w:val="00F656C2"/>
    <w:rsid w:val="00F77776"/>
    <w:rsid w:val="00F93B00"/>
    <w:rsid w:val="00F975AD"/>
    <w:rsid w:val="00FA071F"/>
    <w:rsid w:val="00FC4001"/>
    <w:rsid w:val="00FC6A9A"/>
    <w:rsid w:val="00FE25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D7BD"/>
  <w15:docId w15:val="{A39344D2-E354-48E2-A3CC-5AAB6A6E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7AF2"/>
  </w:style>
  <w:style w:type="paragraph" w:styleId="Nagwek1">
    <w:name w:val="heading 1"/>
    <w:basedOn w:val="Normalny"/>
    <w:next w:val="Normalny"/>
    <w:link w:val="Nagwek1Znak"/>
    <w:uiPriority w:val="99"/>
    <w:qFormat/>
    <w:rsid w:val="004F7AF2"/>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5">
    <w:name w:val="heading 5"/>
    <w:basedOn w:val="Normalny"/>
    <w:next w:val="Normalny"/>
    <w:link w:val="Nagwek5Znak"/>
    <w:uiPriority w:val="99"/>
    <w:semiHidden/>
    <w:unhideWhenUsed/>
    <w:qFormat/>
    <w:rsid w:val="004F7AF2"/>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F7AF2"/>
    <w:rPr>
      <w:rFonts w:ascii="Arial" w:eastAsia="Times New Roman" w:hAnsi="Arial" w:cs="Arial"/>
      <w:b/>
      <w:bCs/>
      <w:kern w:val="2"/>
      <w:sz w:val="32"/>
      <w:szCs w:val="32"/>
      <w:lang w:eastAsia="ar-SA"/>
    </w:rPr>
  </w:style>
  <w:style w:type="character" w:customStyle="1" w:styleId="Nagwek5Znak">
    <w:name w:val="Nagłówek 5 Znak"/>
    <w:basedOn w:val="Domylnaczcionkaakapitu"/>
    <w:link w:val="Nagwek5"/>
    <w:uiPriority w:val="99"/>
    <w:semiHidden/>
    <w:rsid w:val="004F7AF2"/>
    <w:rPr>
      <w:rFonts w:ascii="Times New Roman" w:eastAsia="Times New Roman" w:hAnsi="Times New Roman" w:cs="Times New Roman"/>
      <w:b/>
      <w:bCs/>
      <w:i/>
      <w:iCs/>
      <w:sz w:val="26"/>
      <w:szCs w:val="26"/>
      <w:lang w:eastAsia="ar-SA"/>
    </w:rPr>
  </w:style>
  <w:style w:type="character" w:styleId="Hipercze">
    <w:name w:val="Hyperlink"/>
    <w:basedOn w:val="Domylnaczcionkaakapitu"/>
    <w:uiPriority w:val="99"/>
    <w:unhideWhenUsed/>
    <w:rsid w:val="004F7AF2"/>
    <w:rPr>
      <w:color w:val="0000FF"/>
      <w:u w:val="single"/>
    </w:rPr>
  </w:style>
  <w:style w:type="paragraph" w:styleId="Tekstpodstawowy">
    <w:name w:val="Body Text"/>
    <w:basedOn w:val="Normalny"/>
    <w:link w:val="TekstpodstawowyZnak"/>
    <w:uiPriority w:val="99"/>
    <w:unhideWhenUsed/>
    <w:rsid w:val="004F7AF2"/>
    <w:pPr>
      <w:suppressAutoHyphens/>
      <w:spacing w:after="0" w:line="240" w:lineRule="auto"/>
    </w:pPr>
    <w:rPr>
      <w:rFonts w:ascii="Times New Roman" w:eastAsia="Times New Roman" w:hAnsi="Times New Roman" w:cs="Calibri"/>
      <w:b/>
      <w:bCs/>
      <w:sz w:val="24"/>
      <w:szCs w:val="20"/>
      <w:lang w:eastAsia="ar-SA"/>
    </w:rPr>
  </w:style>
  <w:style w:type="character" w:customStyle="1" w:styleId="TekstpodstawowyZnak">
    <w:name w:val="Tekst podstawowy Znak"/>
    <w:basedOn w:val="Domylnaczcionkaakapitu"/>
    <w:link w:val="Tekstpodstawowy"/>
    <w:uiPriority w:val="99"/>
    <w:rsid w:val="004F7AF2"/>
    <w:rPr>
      <w:rFonts w:ascii="Times New Roman" w:eastAsia="Times New Roman" w:hAnsi="Times New Roman" w:cs="Calibri"/>
      <w:b/>
      <w:bCs/>
      <w:sz w:val="24"/>
      <w:szCs w:val="20"/>
      <w:lang w:eastAsia="ar-SA"/>
    </w:rPr>
  </w:style>
  <w:style w:type="character" w:customStyle="1" w:styleId="TekstpodstawowywcityZnak">
    <w:name w:val="Tekst podstawowy wcięty Znak"/>
    <w:basedOn w:val="Domylnaczcionkaakapitu"/>
    <w:link w:val="Tekstpodstawowywcity"/>
    <w:rsid w:val="004F7AF2"/>
  </w:style>
  <w:style w:type="paragraph" w:styleId="Tekstpodstawowywcity">
    <w:name w:val="Body Text Indent"/>
    <w:basedOn w:val="Normalny"/>
    <w:link w:val="TekstpodstawowywcityZnak"/>
    <w:unhideWhenUsed/>
    <w:rsid w:val="004F7AF2"/>
    <w:pPr>
      <w:spacing w:after="120"/>
      <w:ind w:left="283"/>
    </w:pPr>
  </w:style>
  <w:style w:type="character" w:customStyle="1" w:styleId="TekstpodstawowywcityZnak1">
    <w:name w:val="Tekst podstawowy wcięty Znak1"/>
    <w:basedOn w:val="Domylnaczcionkaakapitu"/>
    <w:uiPriority w:val="99"/>
    <w:semiHidden/>
    <w:rsid w:val="004F7AF2"/>
  </w:style>
  <w:style w:type="character" w:customStyle="1" w:styleId="Tekstpodstawowy2Znak">
    <w:name w:val="Tekst podstawowy 2 Znak"/>
    <w:basedOn w:val="Domylnaczcionkaakapitu"/>
    <w:link w:val="Tekstpodstawowy2"/>
    <w:uiPriority w:val="99"/>
    <w:semiHidden/>
    <w:rsid w:val="004F7AF2"/>
  </w:style>
  <w:style w:type="paragraph" w:styleId="Tekstpodstawowy2">
    <w:name w:val="Body Text 2"/>
    <w:basedOn w:val="Normalny"/>
    <w:link w:val="Tekstpodstawowy2Znak"/>
    <w:uiPriority w:val="99"/>
    <w:semiHidden/>
    <w:unhideWhenUsed/>
    <w:rsid w:val="004F7AF2"/>
    <w:pPr>
      <w:spacing w:after="120" w:line="480" w:lineRule="auto"/>
    </w:pPr>
  </w:style>
  <w:style w:type="character" w:customStyle="1" w:styleId="Tekstpodstawowy2Znak1">
    <w:name w:val="Tekst podstawowy 2 Znak1"/>
    <w:basedOn w:val="Domylnaczcionkaakapitu"/>
    <w:uiPriority w:val="99"/>
    <w:semiHidden/>
    <w:rsid w:val="004F7AF2"/>
  </w:style>
  <w:style w:type="character" w:customStyle="1" w:styleId="Tekstpodstawowy3Znak">
    <w:name w:val="Tekst podstawowy 3 Znak"/>
    <w:basedOn w:val="Domylnaczcionkaakapitu"/>
    <w:link w:val="Tekstpodstawowy3"/>
    <w:uiPriority w:val="99"/>
    <w:semiHidden/>
    <w:rsid w:val="004F7AF2"/>
    <w:rPr>
      <w:rFonts w:ascii="Calibri" w:eastAsia="Times New Roman" w:hAnsi="Calibri" w:cs="Calibri"/>
      <w:sz w:val="16"/>
      <w:szCs w:val="16"/>
      <w:lang w:eastAsia="ar-SA"/>
    </w:rPr>
  </w:style>
  <w:style w:type="paragraph" w:styleId="Tekstpodstawowy3">
    <w:name w:val="Body Text 3"/>
    <w:basedOn w:val="Normalny"/>
    <w:link w:val="Tekstpodstawowy3Znak"/>
    <w:uiPriority w:val="99"/>
    <w:semiHidden/>
    <w:unhideWhenUsed/>
    <w:rsid w:val="004F7AF2"/>
    <w:pPr>
      <w:suppressAutoHyphens/>
      <w:spacing w:after="120"/>
    </w:pPr>
    <w:rPr>
      <w:rFonts w:ascii="Calibri" w:eastAsia="Times New Roman" w:hAnsi="Calibri" w:cs="Calibri"/>
      <w:sz w:val="16"/>
      <w:szCs w:val="16"/>
      <w:lang w:eastAsia="ar-SA"/>
    </w:rPr>
  </w:style>
  <w:style w:type="character" w:customStyle="1" w:styleId="Tekstpodstawowy3Znak1">
    <w:name w:val="Tekst podstawowy 3 Znak1"/>
    <w:basedOn w:val="Domylnaczcionkaakapitu"/>
    <w:uiPriority w:val="99"/>
    <w:semiHidden/>
    <w:rsid w:val="004F7AF2"/>
    <w:rPr>
      <w:sz w:val="16"/>
      <w:szCs w:val="16"/>
    </w:rPr>
  </w:style>
  <w:style w:type="character" w:customStyle="1" w:styleId="TekstdymkaZnak">
    <w:name w:val="Tekst dymka Znak"/>
    <w:basedOn w:val="Domylnaczcionkaakapitu"/>
    <w:link w:val="Tekstdymka"/>
    <w:uiPriority w:val="99"/>
    <w:semiHidden/>
    <w:rsid w:val="004F7AF2"/>
    <w:rPr>
      <w:rFonts w:ascii="Tahoma" w:eastAsia="Calibri" w:hAnsi="Tahoma" w:cs="Tahoma"/>
      <w:sz w:val="16"/>
      <w:szCs w:val="16"/>
    </w:rPr>
  </w:style>
  <w:style w:type="paragraph" w:styleId="Tekstdymka">
    <w:name w:val="Balloon Text"/>
    <w:basedOn w:val="Normalny"/>
    <w:link w:val="TekstdymkaZnak"/>
    <w:uiPriority w:val="99"/>
    <w:semiHidden/>
    <w:unhideWhenUsed/>
    <w:rsid w:val="004F7AF2"/>
    <w:pPr>
      <w:spacing w:after="0" w:line="240" w:lineRule="auto"/>
    </w:pPr>
    <w:rPr>
      <w:rFonts w:ascii="Tahoma" w:eastAsia="Calibri" w:hAnsi="Tahoma" w:cs="Tahoma"/>
      <w:sz w:val="16"/>
      <w:szCs w:val="16"/>
    </w:rPr>
  </w:style>
  <w:style w:type="character" w:customStyle="1" w:styleId="TekstdymkaZnak1">
    <w:name w:val="Tekst dymka Znak1"/>
    <w:basedOn w:val="Domylnaczcionkaakapitu"/>
    <w:uiPriority w:val="99"/>
    <w:semiHidden/>
    <w:rsid w:val="004F7AF2"/>
    <w:rPr>
      <w:rFonts w:ascii="Tahoma" w:hAnsi="Tahoma" w:cs="Tahoma"/>
      <w:sz w:val="16"/>
      <w:szCs w:val="16"/>
    </w:rPr>
  </w:style>
  <w:style w:type="paragraph" w:styleId="Akapitzlist">
    <w:name w:val="List Paragraph"/>
    <w:basedOn w:val="Normalny"/>
    <w:qFormat/>
    <w:rsid w:val="004F7AF2"/>
    <w:pPr>
      <w:suppressAutoHyphens/>
      <w:ind w:left="720"/>
      <w:contextualSpacing/>
    </w:pPr>
    <w:rPr>
      <w:rFonts w:ascii="Calibri" w:eastAsia="Times New Roman" w:hAnsi="Calibri" w:cs="Calibri"/>
      <w:lang w:eastAsia="ar-SA"/>
    </w:rPr>
  </w:style>
  <w:style w:type="paragraph" w:customStyle="1" w:styleId="Default">
    <w:name w:val="Default"/>
    <w:rsid w:val="004F7AF2"/>
    <w:pPr>
      <w:suppressAutoHyphens/>
      <w:autoSpaceDE w:val="0"/>
      <w:spacing w:after="0" w:line="240" w:lineRule="auto"/>
    </w:pPr>
    <w:rPr>
      <w:rFonts w:ascii="Arial" w:eastAsia="Arial" w:hAnsi="Arial" w:cs="Arial"/>
      <w:color w:val="000000"/>
      <w:sz w:val="24"/>
      <w:szCs w:val="24"/>
      <w:lang w:eastAsia="ar-SA"/>
    </w:rPr>
  </w:style>
  <w:style w:type="paragraph" w:customStyle="1" w:styleId="1">
    <w:name w:val="1."/>
    <w:basedOn w:val="Normalny"/>
    <w:rsid w:val="004F7AF2"/>
    <w:pPr>
      <w:suppressAutoHyphens/>
      <w:snapToGrid w:val="0"/>
      <w:spacing w:after="0" w:line="258" w:lineRule="atLeast"/>
      <w:ind w:left="227" w:hanging="227"/>
      <w:jc w:val="both"/>
    </w:pPr>
    <w:rPr>
      <w:rFonts w:ascii="FrankfurtGothic" w:eastAsia="Times New Roman" w:hAnsi="FrankfurtGothic" w:cs="Times New Roman"/>
      <w:color w:val="000000"/>
      <w:kern w:val="2"/>
      <w:sz w:val="19"/>
      <w:szCs w:val="20"/>
      <w:lang w:eastAsia="ar-SA"/>
    </w:rPr>
  </w:style>
  <w:style w:type="paragraph" w:customStyle="1" w:styleId="ust">
    <w:name w:val="ust"/>
    <w:rsid w:val="004F7AF2"/>
    <w:pPr>
      <w:suppressAutoHyphens/>
      <w:spacing w:before="60" w:after="60" w:line="240" w:lineRule="auto"/>
      <w:ind w:left="426" w:hanging="284"/>
      <w:jc w:val="both"/>
    </w:pPr>
    <w:rPr>
      <w:rFonts w:ascii="Times New Roman" w:eastAsia="Times New Roman" w:hAnsi="Times New Roman" w:cs="Times New Roman"/>
      <w:kern w:val="2"/>
      <w:sz w:val="24"/>
      <w:szCs w:val="20"/>
      <w:lang w:eastAsia="ar-SA"/>
    </w:rPr>
  </w:style>
  <w:style w:type="paragraph" w:customStyle="1" w:styleId="pkt">
    <w:name w:val="pkt"/>
    <w:basedOn w:val="Normalny"/>
    <w:rsid w:val="004F7AF2"/>
    <w:pPr>
      <w:suppressAutoHyphens/>
      <w:spacing w:before="60" w:after="60" w:line="240" w:lineRule="auto"/>
      <w:ind w:left="851" w:hanging="295"/>
      <w:jc w:val="both"/>
    </w:pPr>
    <w:rPr>
      <w:rFonts w:ascii="Times New Roman" w:eastAsia="Times New Roman" w:hAnsi="Times New Roman" w:cs="Times New Roman"/>
      <w:kern w:val="2"/>
      <w:sz w:val="24"/>
      <w:szCs w:val="20"/>
      <w:lang w:eastAsia="ar-SA"/>
    </w:rPr>
  </w:style>
  <w:style w:type="paragraph" w:customStyle="1" w:styleId="Akapitzlist1">
    <w:name w:val="Akapit z listą1"/>
    <w:basedOn w:val="Normalny"/>
    <w:rsid w:val="004F7AF2"/>
    <w:pPr>
      <w:suppressAutoHyphens/>
      <w:spacing w:after="0" w:line="240" w:lineRule="auto"/>
      <w:ind w:left="720"/>
    </w:pPr>
    <w:rPr>
      <w:rFonts w:ascii="Calibri" w:eastAsia="Times New Roman" w:hAnsi="Calibri" w:cs="Calibri"/>
      <w:kern w:val="2"/>
      <w:sz w:val="24"/>
      <w:szCs w:val="24"/>
      <w:lang w:eastAsia="hi-IN" w:bidi="hi-IN"/>
    </w:rPr>
  </w:style>
  <w:style w:type="character" w:customStyle="1" w:styleId="Styl1Znak">
    <w:name w:val="Styl1 Znak"/>
    <w:basedOn w:val="Domylnaczcionkaakapitu"/>
    <w:link w:val="Styl1"/>
    <w:locked/>
    <w:rsid w:val="004F7AF2"/>
    <w:rPr>
      <w:rFonts w:ascii="Calibri" w:eastAsia="Times New Roman" w:hAnsi="Calibri"/>
      <w:sz w:val="24"/>
      <w:szCs w:val="20"/>
      <w:lang w:eastAsia="pl-PL"/>
    </w:rPr>
  </w:style>
  <w:style w:type="paragraph" w:customStyle="1" w:styleId="Styl1">
    <w:name w:val="Styl1"/>
    <w:basedOn w:val="Normalny"/>
    <w:link w:val="Styl1Znak"/>
    <w:qFormat/>
    <w:rsid w:val="004F7AF2"/>
    <w:pPr>
      <w:numPr>
        <w:numId w:val="2"/>
      </w:numPr>
      <w:spacing w:after="0" w:line="240" w:lineRule="auto"/>
      <w:jc w:val="both"/>
    </w:pPr>
    <w:rPr>
      <w:rFonts w:ascii="Calibri" w:eastAsia="Times New Roman" w:hAnsi="Calibri"/>
      <w:sz w:val="24"/>
      <w:szCs w:val="20"/>
      <w:lang w:eastAsia="pl-PL"/>
    </w:rPr>
  </w:style>
  <w:style w:type="paragraph" w:styleId="Stopka">
    <w:name w:val="footer"/>
    <w:basedOn w:val="Normalny"/>
    <w:link w:val="StopkaZnak"/>
    <w:rsid w:val="004F7AF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4F7AF2"/>
    <w:rPr>
      <w:rFonts w:ascii="Times New Roman" w:eastAsia="Times New Roman" w:hAnsi="Times New Roman" w:cs="Times New Roman"/>
      <w:sz w:val="24"/>
      <w:szCs w:val="24"/>
    </w:rPr>
  </w:style>
  <w:style w:type="character" w:customStyle="1" w:styleId="Domylnaczcionkaakapitu2">
    <w:name w:val="Domyślna czcionka akapitu2"/>
    <w:rsid w:val="004F7AF2"/>
  </w:style>
  <w:style w:type="character" w:customStyle="1" w:styleId="FontStyle47">
    <w:name w:val="Font Style47"/>
    <w:rsid w:val="004F7AF2"/>
    <w:rPr>
      <w:rFonts w:ascii="Tahoma" w:hAnsi="Tahoma" w:cs="Tahoma"/>
      <w:sz w:val="18"/>
      <w:szCs w:val="18"/>
    </w:rPr>
  </w:style>
  <w:style w:type="paragraph" w:styleId="Nagwek">
    <w:name w:val="header"/>
    <w:basedOn w:val="Normalny"/>
    <w:link w:val="NagwekZnak"/>
    <w:uiPriority w:val="99"/>
    <w:unhideWhenUsed/>
    <w:rsid w:val="004F7AF2"/>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4F7AF2"/>
    <w:rPr>
      <w:rFonts w:eastAsiaTheme="minorEastAsia"/>
      <w:lang w:eastAsia="pl-PL"/>
    </w:rPr>
  </w:style>
  <w:style w:type="paragraph" w:styleId="Tekstprzypisudolnego">
    <w:name w:val="footnote text"/>
    <w:basedOn w:val="Normalny"/>
    <w:link w:val="TekstprzypisudolnegoZnak"/>
    <w:unhideWhenUsed/>
    <w:rsid w:val="004F7AF2"/>
    <w:pPr>
      <w:spacing w:after="0" w:line="240" w:lineRule="auto"/>
    </w:pPr>
    <w:rPr>
      <w:sz w:val="20"/>
      <w:szCs w:val="20"/>
    </w:rPr>
  </w:style>
  <w:style w:type="character" w:customStyle="1" w:styleId="TekstprzypisudolnegoZnak">
    <w:name w:val="Tekst przypisu dolnego Znak"/>
    <w:basedOn w:val="Domylnaczcionkaakapitu"/>
    <w:link w:val="Tekstprzypisudolnego"/>
    <w:rsid w:val="004F7AF2"/>
    <w:rPr>
      <w:sz w:val="20"/>
      <w:szCs w:val="20"/>
    </w:rPr>
  </w:style>
  <w:style w:type="character" w:styleId="Odwoaniedokomentarza">
    <w:name w:val="annotation reference"/>
    <w:uiPriority w:val="99"/>
    <w:unhideWhenUsed/>
    <w:rsid w:val="004F7AF2"/>
    <w:rPr>
      <w:sz w:val="16"/>
      <w:szCs w:val="16"/>
    </w:rPr>
  </w:style>
  <w:style w:type="character" w:customStyle="1" w:styleId="Znakiprzypiswdolnych">
    <w:name w:val="Znaki przypisów dolnych"/>
    <w:rsid w:val="004F7AF2"/>
    <w:rPr>
      <w:vertAlign w:val="superscript"/>
    </w:rPr>
  </w:style>
  <w:style w:type="character" w:styleId="Pogrubienie">
    <w:name w:val="Strong"/>
    <w:basedOn w:val="Domylnaczcionkaakapitu"/>
    <w:uiPriority w:val="22"/>
    <w:qFormat/>
    <w:rsid w:val="004F7AF2"/>
    <w:rPr>
      <w:b/>
      <w:bCs/>
    </w:rPr>
  </w:style>
  <w:style w:type="character" w:styleId="HTML-cytat">
    <w:name w:val="HTML Cite"/>
    <w:basedOn w:val="Domylnaczcionkaakapitu"/>
    <w:uiPriority w:val="99"/>
    <w:semiHidden/>
    <w:unhideWhenUsed/>
    <w:rsid w:val="002503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0714">
      <w:bodyDiv w:val="1"/>
      <w:marLeft w:val="0"/>
      <w:marRight w:val="0"/>
      <w:marTop w:val="0"/>
      <w:marBottom w:val="0"/>
      <w:divBdr>
        <w:top w:val="none" w:sz="0" w:space="0" w:color="auto"/>
        <w:left w:val="none" w:sz="0" w:space="0" w:color="auto"/>
        <w:bottom w:val="none" w:sz="0" w:space="0" w:color="auto"/>
        <w:right w:val="none" w:sz="0" w:space="0" w:color="auto"/>
      </w:divBdr>
    </w:div>
    <w:div w:id="1931542999">
      <w:bodyDiv w:val="1"/>
      <w:marLeft w:val="0"/>
      <w:marRight w:val="0"/>
      <w:marTop w:val="0"/>
      <w:marBottom w:val="0"/>
      <w:divBdr>
        <w:top w:val="none" w:sz="0" w:space="0" w:color="auto"/>
        <w:left w:val="none" w:sz="0" w:space="0" w:color="auto"/>
        <w:bottom w:val="none" w:sz="0" w:space="0" w:color="auto"/>
        <w:right w:val="none" w:sz="0" w:space="0" w:color="auto"/>
      </w:divBdr>
    </w:div>
    <w:div w:id="2093163114">
      <w:bodyDiv w:val="1"/>
      <w:marLeft w:val="0"/>
      <w:marRight w:val="0"/>
      <w:marTop w:val="0"/>
      <w:marBottom w:val="0"/>
      <w:divBdr>
        <w:top w:val="none" w:sz="0" w:space="0" w:color="auto"/>
        <w:left w:val="none" w:sz="0" w:space="0" w:color="auto"/>
        <w:bottom w:val="none" w:sz="0" w:space="0" w:color="auto"/>
        <w:right w:val="none" w:sz="0" w:space="0" w:color="auto"/>
      </w:divBdr>
      <w:divsChild>
        <w:div w:id="1859930114">
          <w:marLeft w:val="0"/>
          <w:marRight w:val="0"/>
          <w:marTop w:val="0"/>
          <w:marBottom w:val="0"/>
          <w:divBdr>
            <w:top w:val="none" w:sz="0" w:space="0" w:color="auto"/>
            <w:left w:val="none" w:sz="0" w:space="0" w:color="auto"/>
            <w:bottom w:val="none" w:sz="0" w:space="0" w:color="auto"/>
            <w:right w:val="none" w:sz="0" w:space="0" w:color="auto"/>
          </w:divBdr>
        </w:div>
        <w:div w:id="2087914877">
          <w:marLeft w:val="45"/>
          <w:marRight w:val="45"/>
          <w:marTop w:val="15"/>
          <w:marBottom w:val="0"/>
          <w:divBdr>
            <w:top w:val="none" w:sz="0" w:space="0" w:color="auto"/>
            <w:left w:val="none" w:sz="0" w:space="0" w:color="auto"/>
            <w:bottom w:val="none" w:sz="0" w:space="0" w:color="auto"/>
            <w:right w:val="none" w:sz="0" w:space="0" w:color="auto"/>
          </w:divBdr>
          <w:divsChild>
            <w:div w:id="17753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latformazakupowa.pl/pn/zdppiotrkowtrybunals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tformazakupow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3010B-D45A-4FA7-A53C-CFAFF56C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3208</TotalTime>
  <Pages>3</Pages>
  <Words>1118</Words>
  <Characters>6709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Wiesława Starosta</dc:creator>
  <cp:lastModifiedBy>M.Cejnuk</cp:lastModifiedBy>
  <cp:revision>68</cp:revision>
  <cp:lastPrinted>2023-03-29T12:28:00Z</cp:lastPrinted>
  <dcterms:created xsi:type="dcterms:W3CDTF">2019-01-24T06:17:00Z</dcterms:created>
  <dcterms:modified xsi:type="dcterms:W3CDTF">2023-07-27T10:26:00Z</dcterms:modified>
</cp:coreProperties>
</file>