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B98AFD">
      <w:pPr>
        <w:pStyle w:val="14"/>
        <w:jc w:val="right"/>
        <w:rPr>
          <w:rFonts w:ascii="Trebuchet MS" w:hAnsi="Trebuchet MS"/>
          <w:b/>
        </w:rPr>
      </w:pPr>
      <w:bookmarkStart w:id="0" w:name="_Hlk69985681"/>
      <w:r>
        <w:rPr>
          <w:rFonts w:ascii="Trebuchet MS" w:hAnsi="Trebuchet MS" w:eastAsia="Times New Roman" w:cs="Arial"/>
          <w:b/>
          <w:color w:val="000000" w:themeColor="text1"/>
          <w:sz w:val="20"/>
          <w:szCs w:val="20"/>
          <w:lang w:eastAsia="pl-PL"/>
          <w14:textFill>
            <w14:solidFill>
              <w14:schemeClr w14:val="tx1"/>
            </w14:solidFill>
          </w14:textFill>
        </w:rPr>
        <w:t>Załącznik nr 5 do SWZ</w:t>
      </w:r>
    </w:p>
    <w:p w14:paraId="79F5A2D8">
      <w:pPr>
        <w:pStyle w:val="14"/>
        <w:jc w:val="both"/>
        <w:rPr>
          <w:b/>
          <w:sz w:val="20"/>
          <w:szCs w:val="20"/>
          <w:u w:val="single"/>
        </w:rPr>
      </w:pPr>
      <w:r>
        <w:rPr>
          <w:rFonts w:ascii="Trebuchet MS" w:hAnsi="Trebuchet MS"/>
          <w:b/>
          <w:sz w:val="20"/>
          <w:szCs w:val="20"/>
        </w:rPr>
        <w:t>WTI.271.2.</w:t>
      </w:r>
      <w:r>
        <w:rPr>
          <w:rFonts w:hint="default" w:ascii="Trebuchet MS" w:hAnsi="Trebuchet MS"/>
          <w:b/>
          <w:sz w:val="20"/>
          <w:szCs w:val="20"/>
          <w:lang w:val="pl-PL"/>
        </w:rPr>
        <w:t>25</w:t>
      </w:r>
      <w:r>
        <w:rPr>
          <w:rFonts w:ascii="Trebuchet MS" w:hAnsi="Trebuchet MS"/>
          <w:b/>
          <w:sz w:val="20"/>
          <w:szCs w:val="20"/>
        </w:rPr>
        <w:t>.202</w:t>
      </w:r>
      <w:r>
        <w:rPr>
          <w:rFonts w:hint="default" w:ascii="Trebuchet MS" w:hAnsi="Trebuchet MS"/>
          <w:b/>
          <w:sz w:val="20"/>
          <w:szCs w:val="20"/>
          <w:lang w:val="pl-PL"/>
        </w:rPr>
        <w:t>4</w:t>
      </w:r>
      <w:r>
        <w:rPr>
          <w:rFonts w:ascii="Trebuchet MS" w:hAnsi="Trebuchet MS"/>
          <w:b/>
          <w:sz w:val="20"/>
          <w:szCs w:val="20"/>
        </w:rPr>
        <w:t>.ZP</w:t>
      </w:r>
      <w:bookmarkEnd w:id="0"/>
    </w:p>
    <w:p w14:paraId="533532E2">
      <w:pPr>
        <w:spacing w:after="0" w:line="360" w:lineRule="auto"/>
        <w:ind w:left="6096" w:firstLine="425"/>
        <w:jc w:val="right"/>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textWrapping"/>
      </w:r>
    </w:p>
    <w:p w14:paraId="18D4E7C9">
      <w:pPr>
        <w:pStyle w:val="15"/>
        <w:spacing w:line="360" w:lineRule="auto"/>
        <w:jc w:val="center"/>
        <w:rPr>
          <w:rFonts w:ascii="Trebuchet MS" w:hAnsi="Trebuchet MS" w:cs="Arial"/>
          <w:b/>
        </w:rPr>
      </w:pPr>
      <w:r>
        <w:rPr>
          <w:rFonts w:ascii="Trebuchet MS" w:hAnsi="Trebuchet MS" w:cs="Arial"/>
          <w:b/>
        </w:rPr>
        <w:t xml:space="preserve">Projektowane postanowienia umowy, </w:t>
      </w:r>
      <w:r>
        <w:rPr>
          <w:rFonts w:ascii="Trebuchet MS" w:hAnsi="Trebuchet MS" w:cs="Arial"/>
          <w:b/>
        </w:rPr>
        <w:br w:type="textWrapping"/>
      </w:r>
      <w:r>
        <w:rPr>
          <w:rFonts w:ascii="Trebuchet MS" w:hAnsi="Trebuchet MS" w:cs="Arial"/>
          <w:b/>
        </w:rPr>
        <w:t>które zostaną wprowadzone do treści umowy w sprawie zamówienia</w:t>
      </w:r>
    </w:p>
    <w:p w14:paraId="3ACCC3B7">
      <w:pPr>
        <w:pStyle w:val="15"/>
        <w:rPr>
          <w:rFonts w:ascii="Trebuchet MS" w:hAnsi="Trebuchet MS" w:cs="Arial"/>
          <w:b/>
        </w:rPr>
      </w:pPr>
    </w:p>
    <w:p w14:paraId="5C7D1813">
      <w:pPr>
        <w:pStyle w:val="15"/>
        <w:spacing w:line="360" w:lineRule="auto"/>
        <w:jc w:val="center"/>
        <w:rPr>
          <w:rFonts w:ascii="Trebuchet MS" w:hAnsi="Trebuchet MS" w:cs="Arial"/>
          <w:b/>
        </w:rPr>
      </w:pPr>
      <w:r>
        <w:rPr>
          <w:rFonts w:ascii="Trebuchet MS" w:hAnsi="Trebuchet MS" w:cs="Arial"/>
          <w:b/>
        </w:rPr>
        <w:t>Umowa  nr     ----------------------------</w:t>
      </w:r>
    </w:p>
    <w:p w14:paraId="46116D83">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Zawarta w dniu .............................. roku w Wolbromiu, pomiędzy Gminą Wolbrom, reprezentowaną przez: ............................................................................................. ,</w:t>
      </w:r>
    </w:p>
    <w:p w14:paraId="25A327EA">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 w dalszej treści umowy Zamawiającym,</w:t>
      </w:r>
    </w:p>
    <w:p w14:paraId="7F3EF00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a</w:t>
      </w:r>
    </w:p>
    <w:p w14:paraId="2C8A58D1">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 ,</w:t>
      </w:r>
    </w:p>
    <w:p w14:paraId="527E068B">
      <w:pPr>
        <w:suppressAutoHyphens/>
        <w:autoSpaceDN w:val="0"/>
        <w:spacing w:line="360" w:lineRule="auto"/>
        <w:jc w:val="both"/>
        <w:rPr>
          <w:rFonts w:ascii="Trebuchet MS" w:hAnsi="Trebuchet MS" w:cs="Arial"/>
          <w:sz w:val="20"/>
          <w:szCs w:val="20"/>
          <w:lang w:eastAsia="zh-CN"/>
        </w:rPr>
      </w:pPr>
      <w:r>
        <w:rPr>
          <w:rFonts w:ascii="Trebuchet MS" w:hAnsi="Trebuchet MS" w:cs="Arial"/>
          <w:sz w:val="20"/>
          <w:szCs w:val="20"/>
          <w:lang w:eastAsia="zh-CN"/>
        </w:rPr>
        <w:t>zwaną/ym w dalszej treści umowy Wykonawcą.</w:t>
      </w:r>
    </w:p>
    <w:p w14:paraId="56B25FA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140BD4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w:t>
      </w:r>
    </w:p>
    <w:p w14:paraId="79A3F575">
      <w:pPr>
        <w:spacing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oparciu o ustawę z dnia 11 września 2019r. Prawo zamówień publicznych (tekst jednolity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Dz.U. z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 zm.) oraz na podstawie przeprowadzonego w trybie podstawowym postępowania o udzielenie zamówienia publicznego, Zamawiający powierza wykonanie, a Wykonawca przyjmuje do wykonania zadanie pod nazwą: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 xml:space="preserve"> </w:t>
      </w:r>
      <w:r>
        <w:rPr>
          <w:rFonts w:hint="default" w:ascii="Trebuchet MS" w:hAnsi="Trebuchet MS" w:cs="Trebuchet MS"/>
          <w:b/>
          <w:bCs/>
          <w:color w:val="00000A"/>
          <w:sz w:val="20"/>
          <w:szCs w:val="20"/>
          <w:lang w:val="pl-PL"/>
        </w:rPr>
        <w:t xml:space="preserve">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w:t>
      </w:r>
      <w:r>
        <w:rPr>
          <w:rFonts w:ascii="Trebuchet MS" w:hAnsi="Trebuchet MS" w:eastAsia="Times New Roman" w:cs="Arial"/>
          <w:color w:val="000000" w:themeColor="text1"/>
          <w:sz w:val="20"/>
          <w:szCs w:val="20"/>
          <w:lang w:eastAsia="pl-PL"/>
          <w14:textFill>
            <w14:solidFill>
              <w14:schemeClr w14:val="tx1"/>
            </w14:solidFill>
          </w14:textFill>
        </w:rPr>
        <w:t xml:space="preserve"> </w:t>
      </w:r>
      <w:r>
        <w:rPr>
          <w:rFonts w:hint="default" w:ascii="Trebuchet MS" w:hAnsi="Trebuchet MS" w:eastAsia="Times New Roman" w:cs="Arial"/>
          <w:b/>
          <w:bCs/>
          <w:color w:val="000000" w:themeColor="text1"/>
          <w:sz w:val="20"/>
          <w:szCs w:val="20"/>
          <w:lang w:val="en-US" w:eastAsia="pl-PL"/>
          <w14:textFill>
            <w14:solidFill>
              <w14:schemeClr w14:val="tx1"/>
            </w14:solidFill>
          </w14:textFill>
        </w:rPr>
        <w:t>- projektuj i buduj</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 xml:space="preserve">wraz z </w:t>
      </w:r>
      <w:bookmarkStart w:id="1" w:name="_Hlk95893299"/>
      <w:r>
        <w:rPr>
          <w:rFonts w:ascii="Trebuchet MS" w:hAnsi="Trebuchet MS" w:eastAsia="Times New Roman" w:cs="Arial"/>
          <w:color w:val="000000" w:themeColor="text1"/>
          <w:sz w:val="20"/>
          <w:szCs w:val="20"/>
          <w:lang w:eastAsia="pl-PL"/>
          <w14:textFill>
            <w14:solidFill>
              <w14:schemeClr w14:val="tx1"/>
            </w14:solidFill>
          </w14:textFill>
        </w:rPr>
        <w:t>opracowaniem kompletnej dokumentacji projektowej niezbędnej do wykonania opisanych w PFU robót</w:t>
      </w:r>
      <w:bookmarkEnd w:id="1"/>
      <w:r>
        <w:rPr>
          <w:rFonts w:ascii="Trebuchet MS" w:hAnsi="Trebuchet MS" w:eastAsia="Times New Roman" w:cs="Arial"/>
          <w:color w:val="000000" w:themeColor="text1"/>
          <w:sz w:val="20"/>
          <w:szCs w:val="20"/>
          <w:lang w:eastAsia="pl-PL"/>
          <w14:textFill>
            <w14:solidFill>
              <w14:schemeClr w14:val="tx1"/>
            </w14:solidFill>
          </w14:textFill>
        </w:rPr>
        <w:t>.</w:t>
      </w:r>
    </w:p>
    <w:p w14:paraId="3B209B9A">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Szczegółowy zakres rzeczowy przedmiotu umowy zawarty jest w programie funkcjonalno-użytkowym (w skrócie PFU).</w:t>
      </w:r>
    </w:p>
    <w:p w14:paraId="6CFE2554">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Oferta Wykonawcy stanowi integralną część umowy.</w:t>
      </w:r>
    </w:p>
    <w:p w14:paraId="6CEB052B">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umowy w szczególności prawidłowy montaż i uruchomienie, które zagwarantują poprawną realizację inwestycji przy spełnieniu jednocześnie bezpieczeństwa pracy odpowiada Wykonawca.</w:t>
      </w:r>
    </w:p>
    <w:p w14:paraId="68D8E701">
      <w:pPr>
        <w:numPr>
          <w:ilvl w:val="0"/>
          <w:numId w:val="1"/>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wymaga aby Wykonawca wykonał przedmiot umowy zgodnie ze standardami</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obowiązującymi przepisami prawa w zakresie dostępności dla wszystkich użytkowników.</w:t>
      </w:r>
    </w:p>
    <w:p w14:paraId="3F86C377">
      <w:pPr>
        <w:pStyle w:val="19"/>
        <w:spacing w:after="0" w:line="360" w:lineRule="auto"/>
        <w:ind w:left="0"/>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w:t>
      </w:r>
    </w:p>
    <w:p w14:paraId="30057F1A">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 zadań Wykonawcy należy w szczególności:  </w:t>
      </w:r>
    </w:p>
    <w:p w14:paraId="473EFD7B">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opracowaniem kompletnej dokumentacji projektowej niezbędnej do wykonania opisanych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PFU robót,</w:t>
      </w:r>
    </w:p>
    <w:p w14:paraId="3D23C718">
      <w:pPr>
        <w:pStyle w:val="19"/>
        <w:numPr>
          <w:ilvl w:val="0"/>
          <w:numId w:val="3"/>
        </w:numPr>
        <w:spacing w:after="0" w:line="360" w:lineRule="auto"/>
        <w:ind w:left="709" w:hanging="283"/>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robót budowlanych, zgodnie z opracowaną wcześniej dokumentacją projektową,</w:t>
      </w:r>
    </w:p>
    <w:p w14:paraId="0B63F00A">
      <w:pPr>
        <w:pStyle w:val="19"/>
        <w:numPr>
          <w:ilvl w:val="0"/>
          <w:numId w:val="3"/>
        </w:numPr>
        <w:spacing w:after="0" w:line="360" w:lineRule="auto"/>
        <w:ind w:left="709" w:hanging="283"/>
        <w:jc w:val="both"/>
        <w:rPr>
          <w:rFonts w:ascii="Trebuchet MS" w:hAnsi="Trebuchet MS" w:eastAsia="Times New Roman" w:cs="Arial"/>
          <w:color w:val="000000" w:themeColor="text1"/>
          <w:sz w:val="20"/>
          <w:szCs w:val="20"/>
          <w:lang w:eastAsia="pl-PL"/>
          <w14:textFill>
            <w14:solidFill>
              <w14:schemeClr w14:val="tx1"/>
            </w14:solidFill>
          </w14:textFill>
        </w:rPr>
      </w:pPr>
      <w:r>
        <w:rPr>
          <w:rFonts w:hint="default" w:ascii="Trebuchet MS" w:hAnsi="Trebuchet MS" w:cs="Trebuchet MS"/>
          <w:b/>
          <w:bCs/>
          <w:sz w:val="20"/>
          <w:szCs w:val="20"/>
          <w:highlight w:val="white"/>
          <w:lang w:val="pl-PL"/>
        </w:rPr>
        <w:t xml:space="preserve">wykonanie i zafakturowanie robót na kwotę nie mniejszą niż </w:t>
      </w:r>
      <w:r>
        <w:rPr>
          <w:rFonts w:hint="default" w:ascii="Trebuchet MS" w:hAnsi="Trebuchet MS" w:cs="Trebuchet MS"/>
          <w:b/>
          <w:bCs/>
          <w:strike w:val="0"/>
          <w:dstrike w:val="0"/>
          <w:color w:val="000000"/>
          <w:sz w:val="20"/>
          <w:szCs w:val="20"/>
          <w:lang w:val="pl-PL"/>
        </w:rPr>
        <w:t xml:space="preserve">1.184.305,00 zł brutto (wraz z kosztami projektu) </w:t>
      </w:r>
      <w:r>
        <w:rPr>
          <w:rFonts w:hint="default" w:ascii="Trebuchet MS" w:hAnsi="Trebuchet MS" w:cs="Trebuchet MS"/>
          <w:b/>
          <w:bCs/>
          <w:sz w:val="20"/>
          <w:szCs w:val="20"/>
          <w:highlight w:val="white"/>
          <w:lang w:val="pl-PL"/>
        </w:rPr>
        <w:t>do 20.12.2024 r.,</w:t>
      </w:r>
    </w:p>
    <w:p w14:paraId="2A5447D4">
      <w:pPr>
        <w:pStyle w:val="19"/>
        <w:numPr>
          <w:ilvl w:val="0"/>
          <w:numId w:val="0"/>
        </w:numPr>
        <w:spacing w:after="0" w:line="360" w:lineRule="auto"/>
        <w:contextualSpacing/>
        <w:jc w:val="both"/>
        <w:rPr>
          <w:rFonts w:ascii="Trebuchet MS" w:hAnsi="Trebuchet MS" w:eastAsia="Times New Roman" w:cs="Arial"/>
          <w:color w:val="000000" w:themeColor="text1"/>
          <w:sz w:val="20"/>
          <w:szCs w:val="20"/>
          <w:lang w:eastAsia="pl-PL"/>
          <w14:textFill>
            <w14:solidFill>
              <w14:schemeClr w14:val="tx1"/>
            </w14:solidFill>
          </w14:textFill>
        </w:rPr>
      </w:pPr>
    </w:p>
    <w:p w14:paraId="2099C427">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przeszkolenie użytkowników w zakresie obsługi zainstalowanych urządzeń, instrukcji eksploatacji oraz warunków gwarancji, </w:t>
      </w:r>
    </w:p>
    <w:p w14:paraId="4606DD3E">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wszelakich robót w tym demontażowych, niezbędnych do prawidłowego wykonania przedmiotu umowy, </w:t>
      </w:r>
    </w:p>
    <w:p w14:paraId="10625B8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wykonanie niezbędnych prób, odbiorów i uruchomień,</w:t>
      </w:r>
    </w:p>
    <w:p w14:paraId="7C3E7628">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wykonanie przedmiotu zamówienia przy użyciu materiałów fabrycznie nowych, </w:t>
      </w:r>
    </w:p>
    <w:p w14:paraId="0347C8CF">
      <w:pPr>
        <w:pStyle w:val="19"/>
        <w:numPr>
          <w:ilvl w:val="0"/>
          <w:numId w:val="3"/>
        </w:numPr>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dostarczanie Zamawiającemu odpowiednich atestów wbudowywanych materiałów i wyrobów dopuszczonych do stosowania w budownictwie i pracach instalacyjnych, </w:t>
      </w:r>
    </w:p>
    <w:p w14:paraId="73EF4C71">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na żądanie Zamawiającego składanie pisemnych informacji z przebiegu prac montażowych, </w:t>
      </w:r>
    </w:p>
    <w:p w14:paraId="23406DC3">
      <w:pPr>
        <w:pStyle w:val="19"/>
        <w:numPr>
          <w:ilvl w:val="0"/>
          <w:numId w:val="3"/>
        </w:numPr>
        <w:tabs>
          <w:tab w:val="left" w:pos="709"/>
          <w:tab w:val="left" w:pos="851"/>
        </w:tabs>
        <w:spacing w:after="0" w:line="360" w:lineRule="auto"/>
        <w:ind w:left="709" w:hanging="283"/>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zorganizowanie, zabezpieczenie, utrzymywanie terenu budowy wraz z jego zapleczem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niezbędnymi mediami oraz zapewnienie warunków bezpieczeństwa na terenie budowy</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i w strefie jego oddziaływania; w szczególności wykonanie trwałych wygrodzeń, wywieszenie tablic ostrzegawczych i informacyjnych itp.,</w:t>
      </w:r>
    </w:p>
    <w:p w14:paraId="5FC3888F">
      <w:pPr>
        <w:pStyle w:val="19"/>
        <w:numPr>
          <w:ilvl w:val="0"/>
          <w:numId w:val="3"/>
        </w:numPr>
        <w:tabs>
          <w:tab w:val="left" w:pos="709"/>
          <w:tab w:val="left" w:pos="851"/>
        </w:tabs>
        <w:spacing w:after="0" w:line="360" w:lineRule="auto"/>
        <w:ind w:left="709" w:hanging="283"/>
        <w:jc w:val="both"/>
        <w:rPr>
          <w:rFonts w:ascii="Trebuchet MS" w:hAnsi="Trebuchet MS" w:cs="Arial"/>
          <w:sz w:val="20"/>
          <w:szCs w:val="20"/>
        </w:rPr>
      </w:pPr>
      <w:r>
        <w:rPr>
          <w:rFonts w:ascii="Trebuchet MS" w:hAnsi="Trebuchet MS" w:cs="Arial"/>
          <w:sz w:val="20"/>
          <w:szCs w:val="20"/>
        </w:rPr>
        <w:t>w zakresie dokumentacji projektowej:</w:t>
      </w:r>
    </w:p>
    <w:p w14:paraId="6B5AB3AF">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opracowanie dokumentacji zgodnie i w oparciu o obowiązujące akty prawne, normy, normatywy i wytyczne Programu funkcjonalno-użytkowego,</w:t>
      </w:r>
    </w:p>
    <w:p w14:paraId="11AC2355">
      <w:pPr>
        <w:numPr>
          <w:ilvl w:val="2"/>
          <w:numId w:val="4"/>
        </w:numPr>
        <w:tabs>
          <w:tab w:val="left" w:pos="90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uzyskanie zatwierdzenia koncepcji technicznej od Zamawiającego, </w:t>
      </w:r>
    </w:p>
    <w:p w14:paraId="13D436F1">
      <w:pPr>
        <w:numPr>
          <w:ilvl w:val="2"/>
          <w:numId w:val="4"/>
        </w:numPr>
        <w:tabs>
          <w:tab w:val="left" w:pos="900"/>
        </w:tabs>
        <w:spacing w:after="0" w:line="360" w:lineRule="auto"/>
        <w:ind w:left="900" w:hanging="191"/>
        <w:jc w:val="both"/>
        <w:rPr>
          <w:rFonts w:ascii="Trebuchet MS" w:hAnsi="Trebuchet MS" w:cs="Arial"/>
          <w:sz w:val="20"/>
          <w:szCs w:val="20"/>
        </w:rPr>
      </w:pPr>
      <w:r>
        <w:rPr>
          <w:rFonts w:ascii="Trebuchet MS" w:hAnsi="Trebuchet MS" w:cs="Arial"/>
          <w:sz w:val="20"/>
          <w:szCs w:val="20"/>
        </w:rPr>
        <w:t>wykonanie dokumentacji zgodnie z harmonogramem rzeczowym,</w:t>
      </w:r>
    </w:p>
    <w:p w14:paraId="4F4C84D4">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 xml:space="preserve">przekazanie Zamawiającemu dokumentacji wraz z </w:t>
      </w:r>
      <w:r>
        <w:rPr>
          <w:rFonts w:ascii="Trebuchet MS" w:hAnsi="Trebuchet MS"/>
          <w:sz w:val="20"/>
          <w:szCs w:val="20"/>
        </w:rPr>
        <w:t>uzyskanie decyzji zatwierdzającej projekt budowlany i udzielającej pozwolenia na budowę</w:t>
      </w:r>
      <w:r>
        <w:rPr>
          <w:rFonts w:ascii="Trebuchet MS" w:hAnsi="Trebuchet MS" w:cs="Arial"/>
          <w:sz w:val="20"/>
          <w:szCs w:val="20"/>
        </w:rPr>
        <w:t>, przed przystąpieniem do wykonywania robót budowlanych. Przekazanie dokumentacji odbędzie się na podstawie protokołu przekazania i oświadczenia Projektanta o kompletności dokumentacji oraz o tym, że projekt został wykonany zgodnie z umową, obowiązującymi przepisami prawa oraz normami i jest kompletny z punktu widzenia celu, któremu ma służyć. Do dokumentacji należy także dołączyć oświadczenie Projektanta, że wszelkie zmiany i uwagi wniesione na etapie uzgodnień, zostały wprowadzone do projektu,</w:t>
      </w:r>
    </w:p>
    <w:p w14:paraId="4590AB95">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sz w:val="20"/>
          <w:szCs w:val="20"/>
        </w:rPr>
        <w:t>z chwilą przekazania dokumentacji projektowej Wykonawca przeniesie na Zamawiającego na czas nieoznaczony majątkowe prawa autorskie do dokumentacji projektowej, stanowiącej przedmiot umowy, do korzystania na terytorium kraju i zagranicą na wszelkich polach eksploatacyjnych, a w szczególności:</w:t>
      </w:r>
    </w:p>
    <w:p w14:paraId="5A13428D">
      <w:pPr>
        <w:numPr>
          <w:ilvl w:val="0"/>
          <w:numId w:val="5"/>
        </w:numPr>
        <w:tabs>
          <w:tab w:val="left" w:pos="1276"/>
        </w:tabs>
        <w:spacing w:after="0" w:line="360" w:lineRule="auto"/>
        <w:jc w:val="both"/>
        <w:rPr>
          <w:rFonts w:ascii="Trebuchet MS" w:hAnsi="Trebuchet MS" w:cs="Arial"/>
          <w:spacing w:val="-6"/>
          <w:sz w:val="20"/>
          <w:szCs w:val="20"/>
        </w:rPr>
      </w:pPr>
      <w:r>
        <w:rPr>
          <w:rFonts w:ascii="Trebuchet MS" w:hAnsi="Trebuchet MS" w:cs="Arial"/>
          <w:spacing w:val="-6"/>
          <w:sz w:val="20"/>
          <w:szCs w:val="20"/>
        </w:rPr>
        <w:t xml:space="preserve">wykonawstwa, remontu, dobudowy, przebudowy, modernizacji, wprowadzeń zmian </w:t>
      </w:r>
      <w:r>
        <w:rPr>
          <w:rFonts w:ascii="Trebuchet MS" w:hAnsi="Trebuchet MS" w:cs="Arial"/>
          <w:spacing w:val="-6"/>
          <w:sz w:val="20"/>
          <w:szCs w:val="20"/>
        </w:rPr>
        <w:br w:type="textWrapping"/>
      </w:r>
      <w:r>
        <w:rPr>
          <w:rFonts w:ascii="Trebuchet MS" w:hAnsi="Trebuchet MS" w:cs="Arial"/>
          <w:spacing w:val="-6"/>
          <w:sz w:val="20"/>
          <w:szCs w:val="20"/>
        </w:rPr>
        <w:t>w oparciu o przedmiotową dokumentację,</w:t>
      </w:r>
    </w:p>
    <w:p w14:paraId="2FED09BE">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używania opracowania projektowego,</w:t>
      </w:r>
    </w:p>
    <w:p w14:paraId="339B94CB">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powielania opracowania dowolną techniką, wprowadzania do komputera,</w:t>
      </w:r>
    </w:p>
    <w:p w14:paraId="72A7F042">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upubliczniania i rozpowszechniania do celów służbowych bez ograniczeń,</w:t>
      </w:r>
    </w:p>
    <w:p w14:paraId="2FB8FCE1">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wprowadzenia do obrotu, użyczenia lub najmu oryginału albo egzemplarzy na których utrwalono dokumentację projektową,</w:t>
      </w:r>
    </w:p>
    <w:p w14:paraId="66CA029A">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dokonywania zmian w dokumentacji projektowej,</w:t>
      </w:r>
    </w:p>
    <w:p w14:paraId="1756B478">
      <w:pPr>
        <w:numPr>
          <w:ilvl w:val="0"/>
          <w:numId w:val="5"/>
        </w:numPr>
        <w:spacing w:after="0" w:line="360" w:lineRule="auto"/>
        <w:jc w:val="both"/>
        <w:rPr>
          <w:rFonts w:ascii="Trebuchet MS" w:hAnsi="Trebuchet MS" w:cs="Arial"/>
          <w:sz w:val="20"/>
          <w:szCs w:val="20"/>
        </w:rPr>
      </w:pPr>
      <w:r>
        <w:rPr>
          <w:rFonts w:ascii="Trebuchet MS" w:hAnsi="Trebuchet MS" w:cs="Arial"/>
          <w:sz w:val="20"/>
          <w:szCs w:val="20"/>
        </w:rPr>
        <w:t>a także prawo zezwalania na wykonywanie zależnego prawa autorskiego w stosunku do dokumentacji projektowej.</w:t>
      </w:r>
    </w:p>
    <w:p w14:paraId="1A3944E8">
      <w:pPr>
        <w:numPr>
          <w:ilvl w:val="2"/>
          <w:numId w:val="4"/>
        </w:numPr>
        <w:tabs>
          <w:tab w:val="left" w:pos="900"/>
          <w:tab w:val="left" w:pos="1620"/>
        </w:tabs>
        <w:spacing w:after="0" w:line="360" w:lineRule="auto"/>
        <w:ind w:left="900"/>
        <w:jc w:val="both"/>
        <w:rPr>
          <w:rFonts w:ascii="Trebuchet MS" w:hAnsi="Trebuchet MS" w:cs="Arial"/>
          <w:sz w:val="20"/>
          <w:szCs w:val="20"/>
        </w:rPr>
      </w:pPr>
      <w:r>
        <w:rPr>
          <w:rFonts w:ascii="Trebuchet MS" w:hAnsi="Trebuchet MS" w:cs="Arial"/>
          <w:sz w:val="20"/>
          <w:szCs w:val="20"/>
        </w:rPr>
        <w:t>pełnienie nadzoru autorskiego. Wykonawca zobowiązany jest do pełnienia nadzoru, nad zgodnością wykonanych robót z opracowaną dokumentacją projektową w czasie robót realizowanych na podstawie wykonywanej dokumentacji projektowej.</w:t>
      </w:r>
    </w:p>
    <w:p w14:paraId="3B836EF4">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Realizacja dostawy i montażu zostanie określona w harmonogramie rzeczowo-finansowym (stanowiącym załącznik nr 2 do niniejszej umowy) złożonym przez Wykonawcę w terminie do 14 dni roboczych od momentu podpisania umowy. Harmonogram musi uzyskać pisemną akceptację Zamawiającego. Zamawiający zatwierdzi lub wniesie uwagi do harmonogramu w terminie 2 dni roboczych od dnia przedłożenia przez Wykonawcę. Wykonawca jest związany zastrzeżeniami i wskazaniami Zamawiającego. Wykonawca zobowiązany jest, w terminie 3 dni roboczych od dnia otrzymania zastrzeżeń do dostosowania harmonogramu rzeczowo-finansowego do wskazań Zamawiającego.</w:t>
      </w:r>
    </w:p>
    <w:p w14:paraId="3C445CF5">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Harmonogram rzeczowo-finansowy winien uwzględniać:</w:t>
      </w:r>
    </w:p>
    <w:p w14:paraId="25AF0670">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przedstawienia zamawiającemu dokumentacji projektowej do akceptacji;</w:t>
      </w:r>
    </w:p>
    <w:p w14:paraId="4696AB96">
      <w:pPr>
        <w:pStyle w:val="19"/>
        <w:spacing w:after="0" w:line="360" w:lineRule="auto"/>
        <w:ind w:left="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datę rozpoczęcia dostaw, montażu i odbioru przedmiotu umowy.</w:t>
      </w:r>
    </w:p>
    <w:p w14:paraId="1D417C7A">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winien ustalić terminy dostawy i montażu z Zamawiającym.</w:t>
      </w:r>
    </w:p>
    <w:p w14:paraId="745105C5">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zobowiązany jest do aktualizacji </w:t>
      </w:r>
      <w:r>
        <w:rPr>
          <w:rFonts w:ascii="Trebuchet MS" w:hAnsi="Trebuchet MS"/>
          <w:color w:val="000000" w:themeColor="text1"/>
          <w:sz w:val="20"/>
          <w:szCs w:val="20"/>
          <w14:textFill>
            <w14:solidFill>
              <w14:schemeClr w14:val="tx1"/>
            </w14:solidFill>
          </w14:textFill>
        </w:rPr>
        <w:t>harmonogramu rzeczowo-finansowego na każde wezwanie Zamawiającego, z uwzględnieniem faktycznego postępu prac.</w:t>
      </w:r>
    </w:p>
    <w:p w14:paraId="27FC1D13">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zobowiązuje się do realizacji zadania zgodnie z zasadami wiedzy technicznej i sztuki budowlanej, obowiązującymi przepisami, w tym przepisami ochrony środowiska, bezpieczeństwa i higieny pracy, ochrony przeciwpożarowej i właściwymi normami.</w:t>
      </w:r>
    </w:p>
    <w:p w14:paraId="0DF42CFC">
      <w:pPr>
        <w:pStyle w:val="19"/>
        <w:numPr>
          <w:ilvl w:val="3"/>
          <w:numId w:val="2"/>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Wykonawca oświadcza, że przed zawarciem umowy uzyskał od Zamawiającego wszystkie informacje, które mogłyby mieć wpływ na ryzyko i okoliczności realizacji przedmiotu umowy, tj. wykonanie projektu oraz robót budowlanych w tym na ustalenie wysokości wynagrodzenia umownego, a nadto oświadcza, że zapoznał się ze wszystkimi dokumentami oraz warunkami,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które są niezbędne i konieczne do wykonania przez niego usługi bez konieczności uzupełnień</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i ponoszenia przez Zamawiającego jakichkolwiek dodatkowych kosztów i w związku z tym nie wnosi i nie będzie podnosił w przyszłości żadnych zastrzeżeń. </w:t>
      </w:r>
    </w:p>
    <w:p w14:paraId="07453E99">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Zamawiający wymaga, aby w ramach realizacji umowy czynności bezpośrednio związane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z przedmiotem umowy (wchodzące w koszty bezpośrednie robót) były wykonywane przez osoby zatrudnione na podstawie umowy o pracę w rozumieniu przepisów ustawy z dnia 26 czerwca 1974 r. Kodeks pracy, niezależnie od tego, czy prace te będzie wykonywał Wykonawca, podwykonawca lub dalszy podwykonawca. Wymóg zatrudnienia na podstawie umowy o pracę dotyczy osób, które wykonują czynności bezpośrednio związane z wykonywaniem robót, czyli </w:t>
      </w:r>
      <w:r>
        <w:rPr>
          <w:rFonts w:ascii="Trebuchet MS" w:hAnsi="Trebuchet MS"/>
          <w:color w:val="000000" w:themeColor="text1"/>
          <w:sz w:val="20"/>
          <w:szCs w:val="20"/>
          <w:highlight w:val="none"/>
          <w14:textFill>
            <w14:solidFill>
              <w14:schemeClr w14:val="tx1"/>
            </w14:solidFill>
          </w14:textFill>
        </w:rPr>
        <w:t>tzw. pracowników fizycznych.</w:t>
      </w:r>
      <w:r>
        <w:rPr>
          <w:rFonts w:ascii="Trebuchet MS" w:hAnsi="Trebuchet MS"/>
          <w:color w:val="000000" w:themeColor="text1"/>
          <w:sz w:val="20"/>
          <w:szCs w:val="20"/>
          <w14:textFill>
            <w14:solidFill>
              <w14:schemeClr w14:val="tx1"/>
            </w14:solidFill>
          </w14:textFill>
        </w:rPr>
        <w:t xml:space="preserve"> </w:t>
      </w:r>
      <w:bookmarkStart w:id="2" w:name="_Hlk95896197"/>
      <w:r>
        <w:rPr>
          <w:rFonts w:ascii="Trebuchet MS" w:hAnsi="Trebuchet MS"/>
          <w:color w:val="000000" w:themeColor="text1"/>
          <w:sz w:val="20"/>
          <w:szCs w:val="20"/>
          <w14:textFill>
            <w14:solidFill>
              <w14:schemeClr w14:val="tx1"/>
            </w14:solidFill>
          </w14:textFill>
        </w:rPr>
        <w:t xml:space="preserve">Wymóg nie dotyczy więc, między innymi osób: </w:t>
      </w:r>
      <w:r>
        <w:rPr>
          <w:rFonts w:hint="default" w:ascii="Trebuchet MS" w:hAnsi="Trebuchet MS"/>
          <w:color w:val="000000" w:themeColor="text1"/>
          <w:sz w:val="20"/>
          <w:szCs w:val="20"/>
          <w14:textFill>
            <w14:solidFill>
              <w14:schemeClr w14:val="tx1"/>
            </w14:solidFill>
          </w14:textFill>
        </w:rPr>
        <w:t>projektantów, kierujących budową, robotami, osób wykonujących usługi transportowe, dostawców materiałów, sprzętu, urządzeń, obsługi geodezyjnej, osób fizycznych prowadzących działalność gospodarczą, urzędujących członków organów zarządzających lub nadzorczych Wykonawcy, wspólników spółki jawnej lub partnerskiej w zakresie, w jakim będą wykonywać osobiście roboty na rzecz Zamawiających bądź Wykonawcy</w:t>
      </w:r>
      <w:r>
        <w:rPr>
          <w:rFonts w:ascii="Trebuchet MS" w:hAnsi="Trebuchet MS"/>
          <w:color w:val="000000" w:themeColor="text1"/>
          <w:sz w:val="20"/>
          <w:szCs w:val="20"/>
          <w14:textFill>
            <w14:solidFill>
              <w14:schemeClr w14:val="tx1"/>
            </w14:solidFill>
          </w14:textFill>
        </w:rPr>
        <w:t>.</w:t>
      </w:r>
      <w:bookmarkEnd w:id="2"/>
    </w:p>
    <w:p w14:paraId="067F1E5F">
      <w:pPr>
        <w:pStyle w:val="19"/>
        <w:numPr>
          <w:ilvl w:val="3"/>
          <w:numId w:val="2"/>
        </w:numPr>
        <w:spacing w:after="0" w:line="360" w:lineRule="auto"/>
        <w:ind w:left="426" w:hanging="426"/>
        <w:jc w:val="both"/>
        <w:rPr>
          <w:rFonts w:ascii="Trebuchet MS" w:hAnsi="Trebuchet MS" w:cs="Tahoma"/>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 xml:space="preserve">Przed zawarciem umowy Wykonawca przedłożył Zamawiającemu oświadczenie, że czynności </w:t>
      </w:r>
      <w:r>
        <w:rPr>
          <w:rFonts w:ascii="Trebuchet MS" w:hAnsi="Trebuchet MS"/>
          <w:color w:val="000000" w:themeColor="text1"/>
          <w:sz w:val="20"/>
          <w14:textFill>
            <w14:solidFill>
              <w14:schemeClr w14:val="tx1"/>
            </w14:solidFill>
          </w14:textFill>
        </w:rPr>
        <w:br w:type="textWrapping"/>
      </w:r>
      <w:r>
        <w:rPr>
          <w:rFonts w:ascii="Trebuchet MS" w:hAnsi="Trebuchet MS"/>
          <w:color w:val="000000" w:themeColor="text1"/>
          <w:sz w:val="20"/>
          <w14:textFill>
            <w14:solidFill>
              <w14:schemeClr w14:val="tx1"/>
            </w14:solidFill>
          </w14:textFill>
        </w:rPr>
        <w:t xml:space="preserve">o których mowa w ust. 8 będą wykonywane przez osoby zatrudnione przez niego na podstawie umowy o pracę. W przypadku wskazania w Ofercie podwykonawców, którzy </w:t>
      </w:r>
      <w:r>
        <w:rPr>
          <w:rFonts w:ascii="Trebuchet MS" w:hAnsi="Trebuchet MS" w:cs="Tahoma"/>
          <w:color w:val="000000" w:themeColor="text1"/>
          <w:sz w:val="20"/>
          <w14:textFill>
            <w14:solidFill>
              <w14:schemeClr w14:val="tx1"/>
            </w14:solidFill>
          </w14:textFill>
        </w:rPr>
        <w:t xml:space="preserve">w ramach realizacji swojej części będą wykonywali czynności o których mowa w ust. 8 </w:t>
      </w:r>
      <w:r>
        <w:rPr>
          <w:rFonts w:ascii="Trebuchet MS" w:hAnsi="Trebuchet MS"/>
          <w:color w:val="000000" w:themeColor="text1"/>
          <w:sz w:val="20"/>
          <w14:textFill>
            <w14:solidFill>
              <w14:schemeClr w14:val="tx1"/>
            </w14:solidFill>
          </w14:textFill>
        </w:rPr>
        <w:t xml:space="preserve">Wykonawca składa Zamawiającemu (w formie odrębnego dokumentu lub bezpośrednio w umowie podwykonawczej) od wskazanych podwykonawców, że czynności o których mowa w ust. 8 będą wykonywane przez osoby zatrudnione przez podwykonawców na podstawie umowy o pracę. W przypadku wskazania w Ofercie części zamówienia jaka zostanie powierzona do realizacji w podwykonawstwie wówczas nie później niż z dniem zawarcia umowy o podwykonawstwo Wykonawca składa Zamawiającemu oświadczenie (w formie odrębnego dokumentu lub bezpośrednio w umowie podwykonawczej) podwykonawcy lub dalszego </w:t>
      </w:r>
      <w:r>
        <w:rPr>
          <w:rFonts w:ascii="Trebuchet MS" w:hAnsi="Trebuchet MS"/>
          <w:color w:val="000000" w:themeColor="text1"/>
          <w14:textFill>
            <w14:solidFill>
              <w14:schemeClr w14:val="tx1"/>
            </w14:solidFill>
          </w14:textFill>
        </w:rPr>
        <w:t>p</w:t>
      </w:r>
      <w:r>
        <w:rPr>
          <w:rFonts w:ascii="Trebuchet MS" w:hAnsi="Trebuchet MS"/>
          <w:color w:val="000000" w:themeColor="text1"/>
          <w:sz w:val="20"/>
          <w14:textFill>
            <w14:solidFill>
              <w14:schemeClr w14:val="tx1"/>
            </w14:solidFill>
          </w14:textFill>
        </w:rPr>
        <w:t>odwykonawcy, że </w:t>
      </w:r>
      <w:r>
        <w:rPr>
          <w:rFonts w:ascii="Trebuchet MS" w:hAnsi="Trebuchet MS" w:cs="Tahoma"/>
          <w:color w:val="000000" w:themeColor="text1"/>
          <w:sz w:val="20"/>
          <w14:textFill>
            <w14:solidFill>
              <w14:schemeClr w14:val="tx1"/>
            </w14:solidFill>
          </w14:textFill>
        </w:rPr>
        <w:t>w ramach realizacji swojej części czynności o których mowa w ust. 8,</w:t>
      </w:r>
      <w:r>
        <w:rPr>
          <w:rFonts w:ascii="Trebuchet MS" w:hAnsi="Trebuchet MS"/>
          <w:color w:val="000000" w:themeColor="text1"/>
          <w:sz w:val="20"/>
          <w14:textFill>
            <w14:solidFill>
              <w14:schemeClr w14:val="tx1"/>
            </w14:solidFill>
          </w14:textFill>
        </w:rPr>
        <w:t xml:space="preserve"> będą wykonywane przez osoby zatrudnione przez podwykonawcę lub dalszego podwykonawcę na podstawie umowy o pracę.</w:t>
      </w:r>
    </w:p>
    <w:p w14:paraId="55BCCB1F">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trakcie realizacji umowy Zamawiający uprawniony jest do wykonywania czynności kontrolnych wobec Wykonawcy odnośnie spełniania przez Wykonawcę lub podwykonawcę lub dalszego podwykonawcę wymogu zatrudnienia na podstawie umowy o pracę osób wykonujących wskazane w ust. 8 czynności. Zamawiający uprawniony jest w szczególności do: </w:t>
      </w:r>
    </w:p>
    <w:p w14:paraId="46C94F56">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oświadczeń i dokumentów w zakresie potwierdzenia spełniania ww. wymogów i dokonywania ich oceny,</w:t>
      </w:r>
    </w:p>
    <w:p w14:paraId="33F55F60">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żądania wyjaśnień w przypadku wątpliwości w zakresie potwierdzenia spełniania ww. wymogów,</w:t>
      </w:r>
    </w:p>
    <w:p w14:paraId="6758A423">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przeprowadzania kontroli na miejscu wykonywania świadczenia,</w:t>
      </w:r>
    </w:p>
    <w:p w14:paraId="4E9DD0BE">
      <w:pPr>
        <w:pStyle w:val="27"/>
        <w:numPr>
          <w:ilvl w:val="1"/>
          <w:numId w:val="6"/>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zwrócenia się do Państwowej Inspekcji Pracy, o przeprowadzenie u Wykonawcy lub podwykonawcy lub dalszego podwykonawcy kontroli.</w:t>
      </w:r>
    </w:p>
    <w:p w14:paraId="175DF6CC">
      <w:pPr>
        <w:pStyle w:val="19"/>
        <w:numPr>
          <w:ilvl w:val="3"/>
          <w:numId w:val="2"/>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trakcie realizacji umowy na każde wezwanie Zamawiającego w wyznaczonym w tym wezwaniu terminie, Wykonawca przedłoży Zamawiającemu w szczególności dokumenty wybrane spośród wskazanych poniżej, w celu weryfikacji zatrudnienia przez Wykonawcę lub podwykonawcę, na podstawie umowy o pracę, osób wykonujących wskazane przez Zamawiających c</w:t>
      </w:r>
      <w:r>
        <w:rPr>
          <w:rFonts w:ascii="Trebuchet MS" w:hAnsi="Trebuchet MS"/>
          <w:color w:val="000000" w:themeColor="text1"/>
          <w:sz w:val="20"/>
          <w:szCs w:val="20"/>
          <w:highlight w:val="none"/>
          <w14:textFill>
            <w14:solidFill>
              <w14:schemeClr w14:val="tx1"/>
            </w14:solidFill>
          </w14:textFill>
        </w:rPr>
        <w:t>zynności, w zakresie realizacji zamówienia:</w:t>
      </w:r>
    </w:p>
    <w:p w14:paraId="0AD1A78F">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oświadczenie zatrudnionego pracownika, </w:t>
      </w:r>
    </w:p>
    <w:p w14:paraId="2815DC50">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oświadczenie Wykonawcy, podwykonawcy o zatrudnieniu pracownika na podstawie umowy o pracę,</w:t>
      </w:r>
    </w:p>
    <w:p w14:paraId="69B1A7DA">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poświadczoną za zgodność z oryginałem kopii umowy o pracę zatrudnionego pracownika,</w:t>
      </w:r>
    </w:p>
    <w:p w14:paraId="5F813846">
      <w:pPr>
        <w:pStyle w:val="27"/>
        <w:numPr>
          <w:ilvl w:val="1"/>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 xml:space="preserve">inne dokumenty </w:t>
      </w:r>
    </w:p>
    <w:p w14:paraId="7B58CCB6">
      <w:pPr>
        <w:pStyle w:val="27"/>
        <w:numPr>
          <w:ilvl w:val="3"/>
          <w:numId w:val="7"/>
        </w:numPr>
        <w:tabs>
          <w:tab w:val="left" w:pos="851"/>
        </w:tabs>
        <w:spacing w:line="360" w:lineRule="auto"/>
        <w:ind w:left="709" w:hanging="284"/>
        <w:jc w:val="both"/>
        <w:textAlignment w:val="auto"/>
        <w:rPr>
          <w:rFonts w:ascii="Trebuchet MS" w:hAnsi="Trebuchet MS"/>
          <w:color w:val="000000" w:themeColor="text1"/>
          <w:sz w:val="20"/>
          <w:szCs w:val="20"/>
          <w:lang w:val="pl-PL"/>
          <w14:textFill>
            <w14:solidFill>
              <w14:schemeClr w14:val="tx1"/>
            </w14:solidFill>
          </w14:textFill>
        </w:rPr>
      </w:pPr>
      <w:r>
        <w:rPr>
          <w:rFonts w:ascii="Trebuchet MS" w:hAnsi="Trebuchet MS"/>
          <w:color w:val="000000" w:themeColor="text1"/>
          <w:sz w:val="20"/>
          <w:szCs w:val="20"/>
          <w:lang w:val="pl-PL"/>
          <w14:textFill>
            <w14:solidFill>
              <w14:schemeClr w14:val="tx1"/>
            </w14:solidFill>
          </w14:textFill>
        </w:rPr>
        <w:t>zawierające informacje, w tym dane osobowe, niezbędne do weryfikacji zatrudnienia na podstawie umowy o pracę, w szczególności imię i nazwisko zatrudnionego pracownika, datę zawarcia umowy o pracę, rodzaj umowy o pracę i zakres obowiązków pracownika (niezbędne do zidentyfikowania i weryfikacji). Kopia umowy powinna zostać zanonimizowana w sposób zapewniający ochronę danych osobowych pracowników, zgodnie z przepisami ustawy o ochronie danych osobowych oraz przepisami rozporządzenia Parlamentu Europejskiego i Rady *UE) 2016/679 z dnia 27 kwietnia 2016 w sprawie ochrony osób fizycznych w związku</w:t>
      </w:r>
      <w:r>
        <w:rPr>
          <w:rFonts w:hint="default" w:ascii="Trebuchet MS" w:hAnsi="Trebuchet MS"/>
          <w:color w:val="000000" w:themeColor="text1"/>
          <w:sz w:val="20"/>
          <w:szCs w:val="20"/>
          <w:lang w:val="pl-PL"/>
          <w14:textFill>
            <w14:solidFill>
              <w14:schemeClr w14:val="tx1"/>
            </w14:solidFill>
          </w14:textFill>
        </w:rPr>
        <w:t xml:space="preserve"> </w:t>
      </w:r>
      <w:r>
        <w:rPr>
          <w:rFonts w:ascii="Trebuchet MS" w:hAnsi="Trebuchet MS"/>
          <w:color w:val="000000" w:themeColor="text1"/>
          <w:sz w:val="20"/>
          <w:szCs w:val="20"/>
          <w:lang w:val="pl-PL"/>
          <w14:textFill>
            <w14:solidFill>
              <w14:schemeClr w14:val="tx1"/>
            </w14:solidFill>
          </w14:textFill>
        </w:rPr>
        <w:t>z przetwarzaniem danych osobowych i w sprawie swobodnego przepływu takich danych oraz uchylenia dyrektywy 95/46/WE (dalej: RODO), tj. w szczególności bez adresów, nr PESEL pracowników.</w:t>
      </w:r>
    </w:p>
    <w:p w14:paraId="18B268EA">
      <w:pPr>
        <w:pStyle w:val="19"/>
        <w:numPr>
          <w:ilvl w:val="3"/>
          <w:numId w:val="2"/>
        </w:numPr>
        <w:spacing w:after="0" w:line="360" w:lineRule="auto"/>
        <w:ind w:left="426" w:hanging="426"/>
        <w:jc w:val="both"/>
        <w:rPr>
          <w:rFonts w:ascii="Trebuchet MS" w:hAnsi="Trebuchet MS"/>
          <w:bC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Na Wykonawcy ciąży obowiązek zapewnienia aby również podwykonawcy i dalsi podwykonawcy spełniali wszystkie wymogi w odniesieniu do zatrudniania na podstawie umowy o pracę wykonujących wskazane w ust. 8 czynności i dokumenty o których mowa w ust. 9.</w:t>
      </w:r>
    </w:p>
    <w:p w14:paraId="356C8983">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209132F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3.</w:t>
      </w:r>
    </w:p>
    <w:p w14:paraId="1EE893E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0172F528">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sz w:val="20"/>
          <w:szCs w:val="20"/>
        </w:rPr>
        <w:t>Termin realizacji przedmiotu umowy:</w:t>
      </w:r>
      <w:r>
        <w:rPr>
          <w:rFonts w:hint="default" w:ascii="Trebuchet MS" w:hAnsi="Trebuchet MS" w:cs="Arial"/>
          <w:sz w:val="20"/>
          <w:szCs w:val="20"/>
          <w:lang w:val="pl-PL"/>
        </w:rPr>
        <w:t xml:space="preserve"> </w:t>
      </w:r>
    </w:p>
    <w:p w14:paraId="30ADF6FE">
      <w:pPr>
        <w:pStyle w:val="19"/>
        <w:numPr>
          <w:ilvl w:val="0"/>
          <w:numId w:val="0"/>
        </w:numPr>
        <w:spacing w:after="0" w:line="360" w:lineRule="auto"/>
        <w:ind w:leftChars="0" w:firstLine="400" w:firstLineChars="200"/>
        <w:jc w:val="both"/>
        <w:rPr>
          <w:rFonts w:ascii="Trebuchet MS" w:hAnsi="Trebuchet MS" w:eastAsia="Times New Roman" w:cs="Arial"/>
          <w:color w:val="000000" w:themeColor="text1"/>
          <w:sz w:val="20"/>
          <w:szCs w:val="20"/>
          <w:lang w:eastAsia="pl-PL"/>
          <w14:textFill>
            <w14:solidFill>
              <w14:schemeClr w14:val="tx1"/>
            </w14:solidFill>
          </w14:textFill>
        </w:rPr>
      </w:pPr>
      <w:r>
        <w:rPr>
          <w:rFonts w:hint="default" w:ascii="Trebuchet MS" w:hAnsi="Trebuchet MS" w:cs="Arial"/>
          <w:sz w:val="20"/>
          <w:szCs w:val="20"/>
          <w:lang w:val="pl-PL"/>
        </w:rPr>
        <w:t xml:space="preserve">do </w:t>
      </w:r>
      <w:r>
        <w:rPr>
          <w:rFonts w:hint="default" w:ascii="Trebuchet MS" w:hAnsi="Trebuchet MS" w:cs="Trebuchet MS"/>
          <w:b/>
          <w:sz w:val="20"/>
          <w:szCs w:val="20"/>
          <w:lang w:val="pl-PL"/>
        </w:rPr>
        <w:t>30</w:t>
      </w:r>
      <w:r>
        <w:rPr>
          <w:rFonts w:hint="default" w:ascii="Trebuchet MS" w:hAnsi="Trebuchet MS" w:cs="Trebuchet MS"/>
          <w:b/>
          <w:bCs/>
          <w:sz w:val="20"/>
          <w:szCs w:val="20"/>
          <w:lang w:val="pl-PL"/>
        </w:rPr>
        <w:t>.10.2024</w:t>
      </w:r>
      <w:r>
        <w:rPr>
          <w:rFonts w:hint="default" w:ascii="Trebuchet MS" w:hAnsi="Trebuchet MS" w:cs="Trebuchet MS"/>
          <w:b w:val="0"/>
          <w:bCs w:val="0"/>
          <w:sz w:val="20"/>
          <w:szCs w:val="20"/>
          <w:lang w:val="pl-PL"/>
        </w:rPr>
        <w:t xml:space="preserve"> - uzyskanie decyzji pozwolenia na budowę;</w:t>
      </w:r>
    </w:p>
    <w:p w14:paraId="6C28F54C">
      <w:pPr>
        <w:pStyle w:val="19"/>
        <w:numPr>
          <w:ilvl w:val="0"/>
          <w:numId w:val="0"/>
        </w:numPr>
        <w:spacing w:after="0" w:line="360" w:lineRule="auto"/>
        <w:ind w:leftChars="0" w:firstLine="400" w:firstLineChars="200"/>
        <w:jc w:val="both"/>
        <w:rPr>
          <w:rFonts w:hint="default" w:ascii="Trebuchet MS" w:hAnsi="Trebuchet MS" w:eastAsia="Times New Roman" w:cs="Arial"/>
          <w:color w:val="000000" w:themeColor="text1"/>
          <w:sz w:val="20"/>
          <w:szCs w:val="20"/>
          <w:lang w:val="pl-PL" w:eastAsia="pl-PL"/>
          <w14:textFill>
            <w14:solidFill>
              <w14:schemeClr w14:val="tx1"/>
            </w14:solidFill>
          </w14:textFill>
        </w:rPr>
      </w:pPr>
      <w:r>
        <w:rPr>
          <w:rFonts w:hint="default" w:ascii="Trebuchet MS" w:hAnsi="Trebuchet MS" w:cs="Trebuchet MS"/>
          <w:b w:val="0"/>
          <w:bCs w:val="0"/>
          <w:sz w:val="20"/>
          <w:szCs w:val="20"/>
          <w:lang w:val="pl-PL"/>
        </w:rPr>
        <w:t>do</w:t>
      </w:r>
      <w:r>
        <w:rPr>
          <w:rFonts w:hint="default" w:ascii="Trebuchet MS" w:hAnsi="Trebuchet MS" w:cs="Trebuchet MS"/>
          <w:b/>
          <w:bCs/>
          <w:sz w:val="20"/>
          <w:szCs w:val="20"/>
          <w:lang w:val="pl-PL"/>
        </w:rPr>
        <w:t xml:space="preserve"> 25.04.2025</w:t>
      </w:r>
      <w:r>
        <w:rPr>
          <w:rFonts w:hint="default" w:ascii="Trebuchet MS" w:hAnsi="Trebuchet MS" w:cs="Trebuchet MS"/>
          <w:b w:val="0"/>
          <w:bCs w:val="0"/>
          <w:sz w:val="20"/>
          <w:szCs w:val="20"/>
          <w:lang w:val="pl-PL"/>
        </w:rPr>
        <w:t xml:space="preserve"> - wykonanie zamówienia.</w:t>
      </w:r>
    </w:p>
    <w:p w14:paraId="094392D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 wykonanie przedmiotu zamówienia w zakresie wskazanym w ust. 1 uważać się będzie dzień zgłoszenia Zamawiającemu gotowości odbioru końcowego.</w:t>
      </w:r>
    </w:p>
    <w:p w14:paraId="480B1C55">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Przedmiotem odbioru końcowego będzie całość przedmiotu umowy określona w § 1 niniejszej umowy.</w:t>
      </w:r>
    </w:p>
    <w:p w14:paraId="0DB8E68C">
      <w:pPr>
        <w:pStyle w:val="19"/>
        <w:numPr>
          <w:ilvl w:val="0"/>
          <w:numId w:val="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Wykonawca zgłosi Zamawiającemu gotowość do odbioru w formie pisemnej lub elektronicznej. Zamawiający powoła komisję odbiorową, która w terminie do 5 dni roboczych od daty pisemnego zgłoszenia przez Wykonawcę gotowości do odbioru, przystąpi do czynności odbiorowych przedmiotu umowy i zakończy je w ciągu maksymalnie kolejnych 3 dni roboczych.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Data zakończenia realizacji przedmiotu umowy jest równoznaczna z datą podpisania protokołu końcowego robót przez wszystkich uczestników procesu budowlanego, w szczególności kierownika budowy, inspektora nadzoru inwestorskiego oraz przedstawicieli Zamawiającego</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i Wykonawcy.</w:t>
      </w:r>
    </w:p>
    <w:p w14:paraId="2D62CE4D">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Wykonawca przed odbiorem końcowym winien dostarczyć Zamawiającemu w 2 egzemplarzach dokumentacje powykonawczą (w każdym zakresie wykonanych robót)</w:t>
      </w:r>
      <w:r>
        <w:t xml:space="preserve"> </w:t>
      </w:r>
      <w:r>
        <w:rPr>
          <w:rFonts w:ascii="Trebuchet MS" w:hAnsi="Trebuchet MS"/>
          <w:color w:val="000000" w:themeColor="text1"/>
          <w:sz w:val="20"/>
          <w:szCs w:val="20"/>
          <w14:textFill>
            <w14:solidFill>
              <w14:schemeClr w14:val="tx1"/>
            </w14:solidFill>
          </w14:textFill>
        </w:rPr>
        <w:t>pozwalającą na ocenę prawidłowego wykonania przedmiotu odbioru w tym wszystkie dokumenty odbiorowe, instrukcję użytkowania ze wskazaniem właściwej technologii, dokumenty certyfikacyjne na zamontowane wyroby oraz wbudowane materiały, itp. (jeżeli dotyczy). Do czasu przejęcia obiektu przez Zamawiającego na Wykonawcy spoczywa obowiązek dozorowania obiektu oraz odpowiedzialność za niego jak w okresie prowadzenia robót.</w:t>
      </w:r>
    </w:p>
    <w:p w14:paraId="631D65F8">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 czynności odbioru zostanie sporządzony protokół zawierający wszelkie ustalenia dokonane</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w toku odbioru oraz terminy wyznaczone na usunięcie ewentualnych wad.</w:t>
      </w:r>
    </w:p>
    <w:p w14:paraId="53E3BAE7">
      <w:pPr>
        <w:pStyle w:val="15"/>
        <w:numPr>
          <w:ilvl w:val="0"/>
          <w:numId w:val="8"/>
        </w:numPr>
        <w:shd w:val="clear" w:color="auto" w:fill="FFFFFF"/>
        <w:spacing w:line="360" w:lineRule="auto"/>
        <w:ind w:left="284"/>
        <w:jc w:val="both"/>
        <w:rPr>
          <w:rFonts w:ascii="Trebuchet MS" w:hAnsi="Trebuchet MS" w:cs="Arial"/>
        </w:rPr>
      </w:pPr>
      <w:r>
        <w:rPr>
          <w:rFonts w:ascii="Trebuchet MS" w:hAnsi="Trebuchet MS" w:cs="Arial"/>
        </w:rPr>
        <w:t>Jeżeli w toku czynności odbiorowych stwierdzone zostaną wady przedmiotu odbioru to Zamawiającemu przysługują następujące uprawnienia:</w:t>
      </w:r>
    </w:p>
    <w:p w14:paraId="62861944">
      <w:pPr>
        <w:pStyle w:val="15"/>
        <w:shd w:val="clear" w:color="auto" w:fill="FFFFFF"/>
        <w:spacing w:line="360" w:lineRule="auto"/>
        <w:ind w:left="426"/>
        <w:jc w:val="both"/>
        <w:rPr>
          <w:rFonts w:ascii="Trebuchet MS" w:hAnsi="Trebuchet MS" w:cs="Arial"/>
        </w:rPr>
      </w:pPr>
      <w:r>
        <w:rPr>
          <w:rFonts w:ascii="Trebuchet MS" w:hAnsi="Trebuchet MS" w:cs="Arial"/>
        </w:rPr>
        <w:t>1) jeżeli wady nadają się do usunięcia lecz mają charakter nieistotny, tzn. nie stanowią przeszkody w normalnym użytkowaniu obiektu lub jego części zgodnie z przeznaczeniem, Zamawiający dokona odbioru przedmiotu umowy, natomiast do protokołu odbioru sporządzi listę wad do usunięcia przez Wykonawcę w terminie wyznaczonym przez Zamawiającego;</w:t>
      </w:r>
    </w:p>
    <w:p w14:paraId="4D842E61">
      <w:pPr>
        <w:pStyle w:val="15"/>
        <w:spacing w:line="360" w:lineRule="auto"/>
        <w:ind w:left="426"/>
        <w:jc w:val="both"/>
        <w:rPr>
          <w:rFonts w:ascii="Trebuchet MS" w:hAnsi="Trebuchet MS" w:cs="Arial"/>
        </w:rPr>
      </w:pPr>
      <w:r>
        <w:rPr>
          <w:rFonts w:ascii="Trebuchet MS" w:hAnsi="Trebuchet MS" w:cs="Arial"/>
        </w:rPr>
        <w:t>2) </w:t>
      </w:r>
      <w:bookmarkStart w:id="3" w:name="_Hlk95900116"/>
      <w:r>
        <w:rPr>
          <w:rFonts w:ascii="Trebuchet MS" w:hAnsi="Trebuchet MS" w:cs="Arial"/>
        </w:rPr>
        <w:t>jeżeli wady nie nadają się do usunięcia, ale nie uniemożliwiają użytkowania przedmiotu odbioru zgodnie z przeznaczeniem, Zamawiający może żądać wykonania przedmiotu odbioru lub jego części na koszt Wykonawcy.</w:t>
      </w:r>
      <w:bookmarkEnd w:id="3"/>
    </w:p>
    <w:p w14:paraId="17313B33">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W przypadku zażądania usunięcia stwierdzonych wad, Zamawiający wyznaczy Wykonawcy termin na ich usunięcie. Po usunięciu wad lub nieprawidłowości Wykonawca zawiadamia Zamawiającego o gotowości do odbioru na zasadach określonych w ust. 4 niniejszego paragrafu.</w:t>
      </w:r>
    </w:p>
    <w:p w14:paraId="56B8D2E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W przypadku nieusunięcia przez Wykonawcę zgłoszonej wady w wyznaczonym terminie, Zamawiający może usunąć wadę w zastępstwie Wykonawcy - na jego koszt i ryzyko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po uprzednim pisemnym powiadomieniu Wykonawcy. </w:t>
      </w:r>
    </w:p>
    <w:p w14:paraId="0B804E7A">
      <w:pPr>
        <w:pStyle w:val="19"/>
        <w:numPr>
          <w:ilvl w:val="0"/>
          <w:numId w:val="8"/>
        </w:numPr>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Przekazanie przedmiotu zamówienia zostanie dokonane po podpisaniu przez Zamawiającego protokołu odbioru końcowego.</w:t>
      </w:r>
    </w:p>
    <w:p w14:paraId="01EFDCA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4.</w:t>
      </w:r>
    </w:p>
    <w:p w14:paraId="69F1D7A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na własny koszt zorganizować, zabezpieczyć, utrzymywać plac robót oraz zapewnić warunki bezpieczeństwa na placu robót i w strefie jego oddziaływania. </w:t>
      </w:r>
    </w:p>
    <w:p w14:paraId="7DEA0759">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zobowiązuje się nie naruszać porządku i czystości placu robót i jego otoczenia.</w:t>
      </w:r>
    </w:p>
    <w:p w14:paraId="1628DA58">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jest zobowiązany do wywozu gruzu i odpadów na własny koszt, zgodnie</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z obowiązującymi przepisami prawa.</w:t>
      </w:r>
    </w:p>
    <w:p w14:paraId="384D22EF">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Wykonawca, po zakończeniu robót objętych niniejszą umową, winien uporządkować plac robót, natomiast tereny bezpośrednio przyległe, z których korzystał w trakcie prowadzenia robót, przywrócić do stanu pierwotnego lub odtworzyć do stanu co najmniej nie pogorszonego.</w:t>
      </w:r>
    </w:p>
    <w:p w14:paraId="0241F0D0">
      <w:pPr>
        <w:numPr>
          <w:ilvl w:val="0"/>
          <w:numId w:val="9"/>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Utrzymanie czystości i porządku oraz gospodarkę odpadami należy prowadzić zgodnie z ustawą z dnia 13 września 1996 r. o utrzymaniu czystości i porządku w gminach, stosowną uchwałą Rady Miejskiej w Wolbrom oraz ustawą z dnia 14 grudnia 2012r. o odpadach.</w:t>
      </w:r>
    </w:p>
    <w:p w14:paraId="7F0E1B5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textWrapping"/>
      </w:r>
      <w:r>
        <w:rPr>
          <w:rFonts w:ascii="Trebuchet MS" w:hAnsi="Trebuchet MS" w:eastAsia="Times New Roman" w:cs="Arial"/>
          <w:b/>
          <w:color w:val="000000" w:themeColor="text1"/>
          <w:sz w:val="20"/>
          <w:szCs w:val="20"/>
          <w:lang w:eastAsia="pl-PL"/>
          <w14:textFill>
            <w14:solidFill>
              <w14:schemeClr w14:val="tx1"/>
            </w14:solidFill>
          </w14:textFill>
        </w:rPr>
        <w:t>§ 5.</w:t>
      </w:r>
    </w:p>
    <w:p w14:paraId="50DA4665">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 xml:space="preserve">Wykonawca zobowiązany jest przez cały okres obowiązywania umowy do posiadania ważnej polisy ubezpieczeniowej w zakresie prowadzonej działalności z tytułu odpowiedzialności cywilnej. </w:t>
      </w:r>
      <w:r>
        <w:rPr>
          <w:rFonts w:ascii="Trebuchet MS" w:hAnsi="Trebuchet MS" w:eastAsia="Times New Roman" w:cs="Courier New"/>
          <w:b/>
          <w:bCs/>
          <w:color w:val="000000" w:themeColor="text1"/>
          <w:sz w:val="20"/>
          <w:szCs w:val="20"/>
          <w:lang w:eastAsia="pl-PL"/>
          <w14:textFill>
            <w14:solidFill>
              <w14:schemeClr w14:val="tx1"/>
            </w14:solidFill>
          </w14:textFill>
        </w:rPr>
        <w:t>Wartość polisy nie może być niższa niż wysokość wynagrodzenia za wykonanie przedmiotu niniejszej umowy.</w:t>
      </w:r>
    </w:p>
    <w:p w14:paraId="094E0B27">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Przed zawarciem umowy Wykonawca przedłoży Zamawiającemu ważną polisę ubezpieczeniową w wymaganym zakresie </w:t>
      </w:r>
      <w:bookmarkStart w:id="4" w:name="_Hlk95901285"/>
      <w:r>
        <w:rPr>
          <w:rFonts w:ascii="Trebuchet MS" w:hAnsi="Trebuchet MS" w:eastAsia="Times New Roman" w:cs="Arial"/>
          <w:color w:val="000000" w:themeColor="text1"/>
          <w:sz w:val="20"/>
          <w:szCs w:val="20"/>
          <w:lang w:eastAsia="pl-PL"/>
          <w14:textFill>
            <w14:solidFill>
              <w14:schemeClr w14:val="tx1"/>
            </w14:solidFill>
          </w14:textFill>
        </w:rPr>
        <w:t>wraz z potwierdzeniem jej opłacenia</w:t>
      </w:r>
      <w:bookmarkEnd w:id="4"/>
      <w:r>
        <w:rPr>
          <w:rFonts w:ascii="Trebuchet MS" w:hAnsi="Trebuchet MS" w:eastAsia="Times New Roman" w:cs="Arial"/>
          <w:color w:val="000000" w:themeColor="text1"/>
          <w:sz w:val="20"/>
          <w:szCs w:val="20"/>
          <w:lang w:eastAsia="pl-PL"/>
          <w14:textFill>
            <w14:solidFill>
              <w14:schemeClr w14:val="tx1"/>
            </w14:solidFill>
          </w14:textFill>
        </w:rPr>
        <w:t>. W przypadku utraty ważności polisy w trakcie realizacji umowy, Wykonawca przedłoży Zamawiającemu nową polisę wraz z dowodem jej opłacenia. W przypadku uregulowania płatności z tytułu polisy po wskazanym w polisie terminie, Wykonawca przed zawarciem umowy przedłoży Zamawiającemu oświadczenie ubezpieczyciela potwierdzające ważność polisy.</w:t>
      </w:r>
    </w:p>
    <w:p w14:paraId="120E985C">
      <w:pPr>
        <w:numPr>
          <w:ilvl w:val="0"/>
          <w:numId w:val="10"/>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Courier New"/>
          <w:color w:val="000000" w:themeColor="text1"/>
          <w:sz w:val="20"/>
          <w:szCs w:val="20"/>
          <w:lang w:eastAsia="pl-PL"/>
          <w14:textFill>
            <w14:solidFill>
              <w14:schemeClr w14:val="tx1"/>
            </w14:solidFill>
          </w14:textFill>
        </w:rPr>
        <w:t>Wykonawca ponosi pełną odpowiedzialność prawną i finansową za szkody powstałe w związku z prowadzonymi pracami</w:t>
      </w:r>
      <w:r>
        <w:rPr>
          <w:rFonts w:ascii="Trebuchet MS" w:hAnsi="Trebuchet MS" w:eastAsia="Times New Roman" w:cs="Arial"/>
          <w:color w:val="000000" w:themeColor="text1"/>
          <w:sz w:val="20"/>
          <w:szCs w:val="20"/>
          <w:lang w:eastAsia="pl-PL"/>
          <w14:textFill>
            <w14:solidFill>
              <w14:schemeClr w14:val="tx1"/>
            </w14:solidFill>
          </w14:textFill>
        </w:rPr>
        <w:t>, w trakcie trwania umowy oraz w związku z ruchem pojazdów mechanicznych i sprzętu na placu robót i w strefie jej oddziaływania, a w szczególności:</w:t>
      </w:r>
    </w:p>
    <w:p w14:paraId="54F7B5F2">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za śmierć lub kalectwo spowodowane działaniem lub zaniechaniem Wykonawcy w stosunku do</w:t>
      </w:r>
      <w:r>
        <w:rPr>
          <w:rFonts w:ascii="Trebuchet MS" w:hAnsi="Trebuchet MS" w:eastAsia="Times New Roman" w:cs="Arial"/>
          <w:color w:val="000000" w:themeColor="text1"/>
          <w:sz w:val="20"/>
          <w:szCs w:val="20"/>
          <w:lang w:eastAsia="pl-PL"/>
          <w14:textFill>
            <w14:solidFill>
              <w14:schemeClr w14:val="tx1"/>
            </w14:solidFill>
          </w14:textFill>
        </w:rPr>
        <w:t xml:space="preserve"> osób upoważnionych do przebywania na terenie budowy i osób trzecich, które nie są upoważnione do przebywania na placu robót, </w:t>
      </w:r>
    </w:p>
    <w:p w14:paraId="3E0BEB6B">
      <w:pPr>
        <w:spacing w:after="0" w:line="360" w:lineRule="auto"/>
        <w:ind w:left="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 za uszkodzenie wszelkiej własności Zamawiającego i osób trzecich, a w szczególności: </w:t>
      </w:r>
      <w:r>
        <w:rPr>
          <w:rFonts w:ascii="Trebuchet MS" w:hAnsi="Trebuchet MS" w:eastAsia="Times New Roman" w:cs="Arial"/>
          <w:color w:val="000000" w:themeColor="text1"/>
          <w:sz w:val="20"/>
          <w:szCs w:val="20"/>
          <w:lang w:eastAsia="pl-PL"/>
          <w14:textFill>
            <w14:solidFill>
              <w14:schemeClr w14:val="tx1"/>
            </w14:solidFill>
          </w14:textFill>
        </w:rPr>
        <w:t>uszkodzenia budynków, ich wyposażenia i urządzeń stanowiących własność użytkownika lub Zamawiającego</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spowodowane działaniem lub zaniechaniem Wykonawcy oraz</w:t>
      </w:r>
      <w:r>
        <w:rPr>
          <w:rFonts w:ascii="Trebuchet MS" w:hAnsi="Trebuchet MS" w:eastAsia="Times New Roman" w:cs="Arial"/>
          <w:color w:val="000000" w:themeColor="text1"/>
          <w:sz w:val="20"/>
          <w:szCs w:val="20"/>
          <w:lang w:eastAsia="pl-PL"/>
          <w14:textFill>
            <w14:solidFill>
              <w14:schemeClr w14:val="tx1"/>
            </w14:solidFill>
          </w14:textFill>
        </w:rPr>
        <w:t xml:space="preserve"> powstałymi wadami w wykonanych pracach.</w:t>
      </w:r>
    </w:p>
    <w:p w14:paraId="1415D6EF">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6.</w:t>
      </w:r>
    </w:p>
    <w:p w14:paraId="24E34FA4">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Materiały i urządzenia stosowane przy realizacji zamówienia powinny odpowiadać co do jakości wymogom wyrobów dopuszczonych do obrotu i stosowania w budownictwie określonym obowiązującymi w tym zakresie przepisami oraz wymaganiom SWZ, w tym  programu funkcjonalno-użytkowego.</w:t>
      </w:r>
    </w:p>
    <w:p w14:paraId="6D670513">
      <w:pPr>
        <w:numPr>
          <w:ilvl w:val="0"/>
          <w:numId w:val="11"/>
        </w:numPr>
        <w:spacing w:after="0" w:line="360" w:lineRule="auto"/>
        <w:ind w:left="567" w:hanging="567"/>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Na każde żądanie Zamawiającego Wykonawca zobowiązany jest, w celu udokumentowania zgodności z przepisami, okazać stosowne świadectwa, próbki, certyfikaty przed planowanym ich wbudowaniem, montażem lub użyciem.</w:t>
      </w:r>
    </w:p>
    <w:p w14:paraId="26F073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7.</w:t>
      </w:r>
    </w:p>
    <w:p w14:paraId="6360E04A">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Wykonawca udziela Zamawiającemu gwarancji na przedmiot umowy …………………… </w:t>
      </w:r>
      <w:r>
        <w:rPr>
          <w:rFonts w:ascii="Trebuchet MS" w:hAnsi="Trebuchet MS" w:eastAsiaTheme="minorHAnsi" w:cstheme="minorBidi"/>
          <w:b/>
          <w:bCs/>
          <w:color w:val="000000" w:themeColor="text1"/>
          <w:lang w:eastAsia="en-US"/>
          <w14:textFill>
            <w14:solidFill>
              <w14:schemeClr w14:val="tx1"/>
            </w14:solidFill>
          </w14:textFill>
        </w:rPr>
        <w:t>lat/a, zgodnie z ofertą Wykonawcy</w:t>
      </w:r>
      <w:r>
        <w:rPr>
          <w:rFonts w:ascii="Trebuchet MS" w:hAnsi="Trebuchet MS" w:eastAsiaTheme="minorHAnsi" w:cstheme="minorBidi"/>
          <w:color w:val="000000" w:themeColor="text1"/>
          <w:lang w:eastAsia="en-US"/>
          <w14:textFill>
            <w14:solidFill>
              <w14:schemeClr w14:val="tx1"/>
            </w14:solidFill>
          </w14:textFill>
        </w:rPr>
        <w:t>. W okresie gwarancyjnym Wykonawca zobowiązuje się usuwać nieodpłatnie wady przedmiotu umowy ujawnione po odbiorze końcowym.</w:t>
      </w:r>
    </w:p>
    <w:p w14:paraId="168975D0">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Rękojmia na przedmiot niniejszej umowy wynosi 5 lat.</w:t>
      </w:r>
    </w:p>
    <w:p w14:paraId="32797ADD">
      <w:pPr>
        <w:pStyle w:val="15"/>
        <w:numPr>
          <w:ilvl w:val="0"/>
          <w:numId w:val="12"/>
        </w:numPr>
        <w:spacing w:line="360" w:lineRule="auto"/>
        <w:ind w:left="567" w:hanging="567"/>
        <w:jc w:val="both"/>
        <w:rPr>
          <w:rFonts w:ascii="Trebuchet MS" w:hAnsi="Trebuchet MS" w:eastAsiaTheme="minorHAnsi" w:cstheme="minorBidi"/>
          <w:color w:val="000000" w:themeColor="text1"/>
          <w:lang w:eastAsia="en-US"/>
          <w14:textFill>
            <w14:solidFill>
              <w14:schemeClr w14:val="tx1"/>
            </w14:solidFill>
          </w14:textFill>
        </w:rPr>
      </w:pPr>
      <w:r>
        <w:rPr>
          <w:rFonts w:ascii="Trebuchet MS" w:hAnsi="Trebuchet MS" w:eastAsiaTheme="minorHAnsi" w:cstheme="minorBidi"/>
          <w:color w:val="000000" w:themeColor="text1"/>
          <w:lang w:eastAsia="en-US"/>
          <w14:textFill>
            <w14:solidFill>
              <w14:schemeClr w14:val="tx1"/>
            </w14:solidFill>
          </w14:textFill>
        </w:rPr>
        <w:t xml:space="preserve">Szczegółowe warunki gwarancji określa karta gwarancyjna jakości wykonania robót stanowiąca załącznik nr 1 do niniejszej umowy. </w:t>
      </w:r>
    </w:p>
    <w:p w14:paraId="569B2159">
      <w:pPr>
        <w:pStyle w:val="15"/>
        <w:numPr>
          <w:ilvl w:val="0"/>
          <w:numId w:val="12"/>
        </w:numPr>
        <w:spacing w:line="360" w:lineRule="auto"/>
        <w:ind w:left="567" w:hanging="567"/>
        <w:jc w:val="both"/>
        <w:rPr>
          <w:rFonts w:ascii="Trebuchet MS" w:hAnsi="Trebuchet MS" w:cs="Arial"/>
          <w:b/>
          <w:color w:val="000000" w:themeColor="text1"/>
          <w14:textFill>
            <w14:solidFill>
              <w14:schemeClr w14:val="tx1"/>
            </w14:solidFill>
          </w14:textFill>
        </w:rPr>
      </w:pPr>
      <w:r>
        <w:rPr>
          <w:rFonts w:ascii="Trebuchet MS" w:hAnsi="Trebuchet MS" w:eastAsiaTheme="minorHAnsi" w:cstheme="minorBidi"/>
          <w:b/>
          <w:bCs/>
          <w:color w:val="000000" w:themeColor="text1"/>
          <w:u w:val="single"/>
          <w:lang w:eastAsia="en-US"/>
          <w14:textFill>
            <w14:solidFill>
              <w14:schemeClr w14:val="tx1"/>
            </w14:solidFill>
          </w14:textFill>
        </w:rPr>
        <w:t>Wykonawca zobowiązany jest przekazać Zamawiającemu wypełniony dokument karty gwarancyjnej jakości wykonania robót w dniu odbioru końcowego przedmiotu umowy</w:t>
      </w:r>
      <w:r>
        <w:rPr>
          <w:rFonts w:ascii="Trebuchet MS" w:hAnsi="Trebuchet MS" w:eastAsiaTheme="minorHAnsi" w:cstheme="minorBidi"/>
          <w:color w:val="000000" w:themeColor="text1"/>
          <w:lang w:eastAsia="en-US"/>
          <w14:textFill>
            <w14:solidFill>
              <w14:schemeClr w14:val="tx1"/>
            </w14:solidFill>
          </w14:textFill>
        </w:rPr>
        <w:t>.</w:t>
      </w:r>
    </w:p>
    <w:p w14:paraId="2F64FF24">
      <w:pPr>
        <w:pStyle w:val="15"/>
        <w:spacing w:line="360" w:lineRule="auto"/>
        <w:jc w:val="center"/>
        <w:rPr>
          <w:rFonts w:ascii="Trebuchet MS" w:hAnsi="Trebuchet MS" w:cs="Arial"/>
          <w:b/>
          <w:color w:val="000000" w:themeColor="text1"/>
          <w14:textFill>
            <w14:solidFill>
              <w14:schemeClr w14:val="tx1"/>
            </w14:solidFill>
          </w14:textFill>
        </w:rPr>
      </w:pPr>
    </w:p>
    <w:p w14:paraId="185B478C">
      <w:pPr>
        <w:pStyle w:val="15"/>
        <w:spacing w:line="360" w:lineRule="auto"/>
        <w:jc w:val="center"/>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8.</w:t>
      </w:r>
    </w:p>
    <w:p w14:paraId="00D4952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Wykonawca przed zawarciem umowy wnosi zabezpieczenie należytego wykonania umowy w wysokości ------------ zł (stanowiącej 2% ceny całkowitej brutto podanej w ofercie)  </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formie -------------------------------------------------------------------------------------------------------- .</w:t>
      </w:r>
    </w:p>
    <w:p w14:paraId="766A19EE">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Jeżeli okres na jaki ma być wniesione zabezpieczenie przekracza 5 lat, zabezpieczenie</w:t>
      </w:r>
      <w:r>
        <w:rPr>
          <w:rFonts w:ascii="Trebuchet MS" w:hAnsi="Trebuchet MS" w:cs="Arial"/>
          <w:color w:val="000000" w:themeColor="text1"/>
          <w14:textFill>
            <w14:solidFill>
              <w14:schemeClr w14:val="tx1"/>
            </w14:solidFill>
          </w14:textFill>
        </w:rPr>
        <w:br w:type="textWrapping"/>
      </w:r>
      <w:r>
        <w:rPr>
          <w:rFonts w:ascii="Trebuchet MS" w:hAnsi="Trebuchet MS" w:cs="Arial"/>
          <w:color w:val="000000" w:themeColor="text1"/>
          <w14:textFill>
            <w14:solidFill>
              <w14:schemeClr w14:val="tx1"/>
            </w14:solidFill>
          </w14:textFill>
        </w:rPr>
        <w:t>w pieniądzu Wykonawca wnosi na cały ten okres. Zabezpieczenie wniesione w pieniądzu Zamawiający zdeponuje na koncie depozytów.</w:t>
      </w:r>
    </w:p>
    <w:p w14:paraId="5F71C4D5">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innej formie Wykonawca wnosi na okres nie krótszy niż 5 lat. Wykonawca zobowiązuje się do przedłużenia zabezpieczenia lub wniesienia nowego zabezpieczenia na kolejne okresy.</w:t>
      </w:r>
    </w:p>
    <w:p w14:paraId="2A99110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nieprzedłużenia lub nie 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Wypłata ta nastąpi nie później niż w ostatnim dniu ważności dotychczasowego zabezpieczenia.</w:t>
      </w:r>
    </w:p>
    <w:p w14:paraId="4D2FC1E4">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 przypadku odmowy lub uchylania się Wykonawcy od usunięcia stwierdzonych wad w okresie objętym rękojmią i gwarancją Zamawiający zleci ich wykonanie innemu Wykonawcy, a ich koszt pokryje z pozostałej części zabezpieczenia.</w:t>
      </w:r>
    </w:p>
    <w:p w14:paraId="3C2E1B13">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może być wykorzystane przez Zamawiającego na pokrycie zobowiązań Wykonawcy wynikających z tytułu kar umownych, na pokrycie ewentualnych roszczeń Zamawiającego z tytułu niewykonania lub nienależytego wykonania umowy.</w:t>
      </w:r>
    </w:p>
    <w:p w14:paraId="4FD17A2C">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W przypadku wydłużenia terminu wykonania przedmiotu umowy, Wykonawca który wniósł zabezpieczenie należytego wykonania umowy w formie innej niż pieniądz zobowiązany jest do przedłużenia terminu jego ważności lub wnieść nowe zabezpieczenie należytego wykonania umowy na wydłużony termin. </w:t>
      </w:r>
    </w:p>
    <w:p w14:paraId="3248D4C2">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Zabezpieczenie wniesione w pieniądzu Zamawiający zwraca wraz z odsetkami wynikającymi z umowy rachunku bankowego, na którym było ono przechowywane, pomniejszonymi o koszty prowadzenia rachunku.</w:t>
      </w:r>
    </w:p>
    <w:p w14:paraId="2F16EA19">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Część zabezpieczenia gwarantująca zgodne z umową wykonanie przedmiotu umowy (70% kwoty określonej w ust.1, tj. równowartość ---------- zł) zostanie zwrócona w ciągu 30 dni od dnia ostatecznego odbioru robót stanowiących przedmiot umowy.</w:t>
      </w:r>
    </w:p>
    <w:p w14:paraId="1D1F8FD6">
      <w:pPr>
        <w:pStyle w:val="15"/>
        <w:numPr>
          <w:ilvl w:val="0"/>
          <w:numId w:val="13"/>
        </w:numPr>
        <w:spacing w:line="360" w:lineRule="auto"/>
        <w:ind w:left="284"/>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Pozostała część zabezpieczenia (służąca do pokrycia roszczeń z tytułu rękojmi (30% kwoty określonej w ust.1, tj. równowartość ------- zł) zostanie zwrócona nie później niż w 15 dniu po upływie okresu rękojmi za wady przedmiotu umowy.</w:t>
      </w:r>
    </w:p>
    <w:p w14:paraId="5EDDB48B">
      <w:pPr>
        <w:pStyle w:val="15"/>
        <w:spacing w:line="360" w:lineRule="auto"/>
        <w:ind w:left="360"/>
        <w:jc w:val="both"/>
        <w:rPr>
          <w:rFonts w:ascii="Trebuchet MS" w:hAnsi="Trebuchet MS" w:cs="Arial"/>
          <w:b/>
          <w:color w:val="000000" w:themeColor="text1"/>
          <w14:textFill>
            <w14:solidFill>
              <w14:schemeClr w14:val="tx1"/>
            </w14:solidFill>
          </w14:textFill>
        </w:rPr>
      </w:pPr>
      <w:r>
        <w:rPr>
          <w:rFonts w:ascii="Trebuchet MS" w:hAnsi="Trebuchet MS" w:cs="Arial"/>
          <w:b/>
          <w:color w:val="000000" w:themeColor="text1"/>
          <w14:textFill>
            <w14:solidFill>
              <w14:schemeClr w14:val="tx1"/>
            </w14:solidFill>
          </w14:textFill>
        </w:rPr>
        <w:t xml:space="preserve">Zapisy § 8 mogą ulec zmianie  w zależności od formy wniesionego zabezpieczenia. </w:t>
      </w:r>
    </w:p>
    <w:p w14:paraId="1DFE69D7">
      <w:pPr>
        <w:pStyle w:val="15"/>
        <w:spacing w:line="360" w:lineRule="auto"/>
        <w:jc w:val="both"/>
        <w:rPr>
          <w:rFonts w:ascii="Trebuchet MS" w:hAnsi="Trebuchet MS" w:cs="Arial"/>
          <w:b/>
          <w:color w:val="000000" w:themeColor="text1"/>
          <w14:textFill>
            <w14:solidFill>
              <w14:schemeClr w14:val="tx1"/>
            </w14:solidFill>
          </w14:textFill>
        </w:rPr>
      </w:pPr>
    </w:p>
    <w:p w14:paraId="0CA6DAC9">
      <w:pPr>
        <w:spacing w:after="0" w:line="360" w:lineRule="auto"/>
        <w:jc w:val="center"/>
        <w:rPr>
          <w:rFonts w:ascii="Trebuchet MS" w:hAnsi="Trebuchet MS" w:cs="Arial"/>
          <w:b/>
          <w:color w:val="000000" w:themeColor="text1"/>
          <w:sz w:val="20"/>
          <w14:textFill>
            <w14:solidFill>
              <w14:schemeClr w14:val="tx1"/>
            </w14:solidFill>
          </w14:textFill>
        </w:rPr>
      </w:pPr>
      <w:r>
        <w:rPr>
          <w:rFonts w:ascii="Trebuchet MS" w:hAnsi="Trebuchet MS" w:cs="Arial"/>
          <w:b/>
          <w:color w:val="000000" w:themeColor="text1"/>
          <w:sz w:val="20"/>
          <w14:textFill>
            <w14:solidFill>
              <w14:schemeClr w14:val="tx1"/>
            </w14:solidFill>
          </w14:textFill>
        </w:rPr>
        <w:t>§ 9</w:t>
      </w:r>
    </w:p>
    <w:p w14:paraId="78241AE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powierzy podwykonawcom wykonanie następującej części zamówienia, wskazanej w Ofercie stanowiącej przedmiot umowy:</w:t>
      </w:r>
    </w:p>
    <w:p w14:paraId="1C28C725">
      <w:pPr>
        <w:numPr>
          <w:ilvl w:val="0"/>
          <w:numId w:val="15"/>
        </w:numPr>
        <w:tabs>
          <w:tab w:val="left" w:pos="567"/>
          <w:tab w:val="left" w:pos="1080"/>
        </w:tabs>
        <w:spacing w:after="0" w:line="360" w:lineRule="auto"/>
        <w:contextualSpacing/>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robota budowlana /dostawa/ usługa ………………………………………………………………..….</w:t>
      </w:r>
      <w:r>
        <w:rPr>
          <w:rFonts w:ascii="Trebuchet MS" w:hAnsi="Trebuchet MS" w:cs="Arial"/>
          <w:b/>
          <w:i/>
          <w:color w:val="000000" w:themeColor="text1"/>
          <w:sz w:val="20"/>
          <w14:textFill>
            <w14:solidFill>
              <w14:schemeClr w14:val="tx1"/>
            </w14:solidFill>
          </w14:textFill>
        </w:rPr>
        <w:t>*</w:t>
      </w:r>
    </w:p>
    <w:p w14:paraId="636C84F8">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lub:</w:t>
      </w:r>
    </w:p>
    <w:p w14:paraId="55361694">
      <w:pPr>
        <w:tabs>
          <w:tab w:val="left" w:pos="720"/>
        </w:tabs>
        <w:spacing w:after="0" w:line="360" w:lineRule="auto"/>
        <w:ind w:left="720" w:hanging="360"/>
        <w:jc w:val="both"/>
        <w:rPr>
          <w:rFonts w:ascii="Trebuchet MS" w:hAnsi="Trebuchet MS" w:cs="Arial"/>
          <w:i/>
          <w:color w:val="000000" w:themeColor="text1"/>
          <w:sz w:val="20"/>
          <w14:textFill>
            <w14:solidFill>
              <w14:schemeClr w14:val="tx1"/>
            </w14:solidFill>
          </w14:textFill>
        </w:rPr>
      </w:pPr>
      <w:r>
        <w:rPr>
          <w:rFonts w:ascii="Trebuchet MS" w:hAnsi="Trebuchet MS" w:cs="Arial"/>
          <w:i/>
          <w:color w:val="000000" w:themeColor="text1"/>
          <w:sz w:val="20"/>
          <w14:textFill>
            <w14:solidFill>
              <w14:schemeClr w14:val="tx1"/>
            </w14:solidFill>
          </w14:textFill>
        </w:rPr>
        <w:t>- brak części zamówienia, wskazanych do zlecenia podwykonawcom.</w:t>
      </w:r>
      <w:r>
        <w:rPr>
          <w:rFonts w:ascii="Trebuchet MS" w:hAnsi="Trebuchet MS" w:cs="Arial"/>
          <w:b/>
          <w:i/>
          <w:color w:val="000000" w:themeColor="text1"/>
          <w:sz w:val="20"/>
          <w14:textFill>
            <w14:solidFill>
              <w14:schemeClr w14:val="tx1"/>
            </w14:solidFill>
          </w14:textFill>
        </w:rPr>
        <w:t>*</w:t>
      </w:r>
    </w:p>
    <w:p w14:paraId="170D089B">
      <w:pPr>
        <w:spacing w:after="0" w:line="360" w:lineRule="auto"/>
        <w:ind w:left="720" w:hanging="360"/>
        <w:jc w:val="both"/>
        <w:rPr>
          <w:rFonts w:ascii="Trebuchet MS" w:hAnsi="Trebuchet MS" w:cs="Arial"/>
          <w:i/>
          <w:color w:val="000000" w:themeColor="text1"/>
          <w:sz w:val="20"/>
          <w14:textFill>
            <w14:solidFill>
              <w14:schemeClr w14:val="tx1"/>
            </w14:solidFill>
          </w14:textFill>
        </w:rPr>
      </w:pPr>
      <w:bookmarkStart w:id="5" w:name="_Hlk95911807"/>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bookmarkEnd w:id="5"/>
    <w:p w14:paraId="6A0FD7CE">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trakcie realizacji umowy Wykonawca może dokonać zmiany podwykonawcy, zrezygnować z podwykonawcy bądź wprowadzić podwykonawcę w zakresie nieprzewidzianym w ofercie (zgodnie z postanowieniami umowy i na zasadach w niej zawartych).</w:t>
      </w:r>
    </w:p>
    <w:p w14:paraId="7CD6EE3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zmiana lub rezygnacja z podwykonawcy dotyczy podmiotu, na którego zasoby Wykonawca powoływał się, na zasadach określonych w art. 118 ust. 1 ustawy Prawo zamówień publicznych (dalej Pzp), w celu wykazania spełniania warunków udziału w postępowaniu, o których mowa w art. 112 ust. 1 pkt 3 lub pkt 4 tej ustawy, Wykonawca jest obowiązany wykazać Zamawiającemu, iż proponowany inny podwykonawca lub Wykonawca samodzielnie spełnia je w stopniu nie mniejszym niż wymagany w trakcie postępowania o udzielenie zamówienia. W tym celu zobowiązany jest przedłożyć stosowne dokumenty wymagane w postanowieniach SWZ. Ponadto nowy podwykonawca o którym wyżej mowa nie może podlegać wykluczeniu w oparciu o przesłanki zawarte w art. 108 ust. 1 lub art. 109 ust. 1 (o ile dotyczy) ustawy Pzp,</w:t>
      </w:r>
      <w:r>
        <w:rPr>
          <w:rFonts w:ascii="Trebuchet MS" w:hAnsi="Trebuchet MS" w:cs="Courier New"/>
          <w:color w:val="000000" w:themeColor="text1"/>
          <w:sz w:val="20"/>
          <w14:textFill>
            <w14:solidFill>
              <w14:schemeClr w14:val="tx1"/>
            </w14:solidFill>
          </w14:textFill>
        </w:rPr>
        <w:t xml:space="preserve"> wskazane w SWZ</w:t>
      </w:r>
      <w:r>
        <w:rPr>
          <w:rFonts w:ascii="Trebuchet MS" w:hAnsi="Trebuchet MS" w:cs="Arial"/>
          <w:color w:val="000000" w:themeColor="text1"/>
          <w:sz w:val="20"/>
          <w14:textFill>
            <w14:solidFill>
              <w14:schemeClr w14:val="tx1"/>
            </w14:solidFill>
          </w14:textFill>
        </w:rPr>
        <w:t>. W tym celu Wykonawca zobowiązany jest przedłożyć stosowne dokumenty wymagane w postanowieniach SWZ (oświadczenie lub dokumenty analogiczne do tego które było składane w postępowaniu o udzielenie zamówienia publicznego).</w:t>
      </w:r>
    </w:p>
    <w:p w14:paraId="5C7CF7B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Na wskazaną przez siebie część zamówienia, Wykonawca zobowiązany jest do zawarcia z podwykonawcą umowy w formie pisemnej.</w:t>
      </w:r>
    </w:p>
    <w:p w14:paraId="4138E60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zamierzający zawrzeć umowę o podwykonawstwo, której przedmiotem są roboty budowlane, jest obowiązany w trakcie realizacji umowy do przedłożenia Zamawiającemu projektu tej umowy, przy czym podwykonawca lub dalszy podwykonawca jest obowiązany dołączyć zgodę Wykonawcy na zawarcie umowy o podwykonawstwo o treści zgodnej z projektem umowy.</w:t>
      </w:r>
    </w:p>
    <w:p w14:paraId="3EDC6DC2">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Treść projektu umowy o podwykonawstwo (a także jej zmian), której przedmiotem są roboty budowlane, wymaga akceptacji przez Zamawiającego w terminie 14 dni (licząc od dnia następnego od daty otrzymania projektu umowy (a także jej zmian) zgłasza w formie pisemnej </w:t>
      </w:r>
      <w:r>
        <w:rPr>
          <w:rFonts w:ascii="Trebuchet MS" w:hAnsi="Trebuchet MS" w:cs="Arial"/>
          <w:color w:val="000000" w:themeColor="text1"/>
          <w:sz w:val="20"/>
          <w:u w:val="single"/>
          <w14:textFill>
            <w14:solidFill>
              <w14:schemeClr w14:val="tx1"/>
            </w14:solidFill>
          </w14:textFill>
        </w:rPr>
        <w:t>zastrzeżenia do projektu umowy</w:t>
      </w:r>
      <w:r>
        <w:rPr>
          <w:rFonts w:ascii="Trebuchet MS" w:hAnsi="Trebuchet MS" w:cs="Arial"/>
          <w:color w:val="000000" w:themeColor="text1"/>
          <w:sz w:val="20"/>
          <w14:textFill>
            <w14:solidFill>
              <w14:schemeClr w14:val="tx1"/>
            </w14:solidFill>
          </w14:textFill>
        </w:rPr>
        <w:t xml:space="preserve"> o podwykonawstwo (a także jej zmian). Niezgłoszenie w ww. terminie w formie pisemnej zastrzeżeń do przedłożonego projektu umowy o podwykonawstwo (a także jej zmian), uważa się za akceptację projektu umowy (a także jej zmian) przez Zamawiającego. </w:t>
      </w:r>
    </w:p>
    <w:p w14:paraId="296B8A9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Wykonawca, podwykonawca lub dalszy podwykonawca zobowiązany jest do przedłożenia Zamawiającemu poświadczonej za zgodność z oryginałem przez przedkładającego kopii zawartej umowy o podwykonawstwo (oraz jej zmian), której przedmiotem są roboty budowlane, w terminie 7 dni od dnia jej zawarcia. </w:t>
      </w:r>
    </w:p>
    <w:p w14:paraId="1DAF7D0C">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Zamawiającemu przysługuje prawo wniesienia </w:t>
      </w:r>
      <w:r>
        <w:rPr>
          <w:rFonts w:ascii="Trebuchet MS" w:hAnsi="Trebuchet MS" w:cs="Arial"/>
          <w:color w:val="000000" w:themeColor="text1"/>
          <w:sz w:val="20"/>
          <w:u w:val="single"/>
          <w14:textFill>
            <w14:solidFill>
              <w14:schemeClr w14:val="tx1"/>
            </w14:solidFill>
          </w14:textFill>
        </w:rPr>
        <w:t>sprzeciwu do przedłożonej umowy</w:t>
      </w:r>
      <w:r>
        <w:rPr>
          <w:rFonts w:ascii="Trebuchet MS" w:hAnsi="Trebuchet MS" w:cs="Arial"/>
          <w:color w:val="000000" w:themeColor="text1"/>
          <w:sz w:val="20"/>
          <w14:textFill>
            <w14:solidFill>
              <w14:schemeClr w14:val="tx1"/>
            </w14:solidFill>
          </w14:textFill>
        </w:rPr>
        <w:t xml:space="preserve"> o podwykonawstwo (a także jej zmian), której przedmiotem są roboty budowlane, dostawy lub usługi w terminie 7  dni od dnia jej otrzymania. Niezgłoszenie w ww. terminie w formie pisemnej sprzeciwu do przedłożonej umowy o podwykonawstwo (lub jej zmian), uważa się za akceptację umowy (lub jej zmian) przez Zamawiającego.</w:t>
      </w:r>
    </w:p>
    <w:p w14:paraId="705CFAD1">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Wykonawca, podwykonawca lub dalszy podwykonawca zobowiązany jest do przedłożenia Zamawiającemu poświadczonej za zgodność z oryginałem przez przedkładającego kopii zawartej umowy o podwykonawstwo (oraz jej zmian), której przedmiotem są dostawy lub usługi, w terminie 7 dni od dnia jej zawarcia, z zastrzeżeniem postanowień zawartych w ust. 10. Podwykonawca lub dalszy podwykonawca przedkłada poświadczoną za zgodność z oryginałem kopię umowy również Wykonawcy.</w:t>
      </w:r>
    </w:p>
    <w:p w14:paraId="3A0F0C6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Obowiązek o którym mowa w ust. 9 nie dotyczy przedłożenia umowy o podwykonawstwo, o wartości mniejszej niż 0,5 % wartości niniejszej umowy</w:t>
      </w:r>
      <w:r>
        <w:rPr>
          <w:rFonts w:ascii="Trebuchet MS" w:hAnsi="Trebuchet MS" w:cs="Arial"/>
          <w:i/>
          <w:color w:val="000000" w:themeColor="text1"/>
          <w:sz w:val="20"/>
          <w14:textFill>
            <w14:solidFill>
              <w14:schemeClr w14:val="tx1"/>
            </w14:solidFill>
          </w14:textFill>
        </w:rPr>
        <w:t>.</w:t>
      </w:r>
    </w:p>
    <w:p w14:paraId="6E5AA0CE">
      <w:pPr>
        <w:numPr>
          <w:ilvl w:val="0"/>
          <w:numId w:val="14"/>
        </w:numPr>
        <w:spacing w:after="0" w:line="360" w:lineRule="auto"/>
        <w:jc w:val="both"/>
        <w:rPr>
          <w:rFonts w:ascii="Trebuchet MS" w:hAnsi="Trebuchet MS"/>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Termin zapłaty wynagrodzenia podwykonawcy lub dalszemu podwykonawcy przewidziany </w:t>
      </w:r>
      <w:r>
        <w:rPr>
          <w:rFonts w:ascii="Trebuchet MS" w:hAnsi="Trebuchet MS" w:cs="Arial"/>
          <w:color w:val="000000" w:themeColor="text1"/>
          <w:sz w:val="20"/>
          <w:u w:val="single"/>
          <w14:textFill>
            <w14:solidFill>
              <w14:schemeClr w14:val="tx1"/>
            </w14:solidFill>
          </w14:textFill>
        </w:rPr>
        <w:t>w umowie o podwykonawstwo nie może być dłuższy niż 12 dni</w:t>
      </w:r>
      <w:r>
        <w:rPr>
          <w:rFonts w:ascii="Trebuchet MS" w:hAnsi="Trebuchet MS" w:cs="Arial"/>
          <w:color w:val="000000" w:themeColor="text1"/>
          <w:sz w:val="20"/>
          <w14:textFill>
            <w14:solidFill>
              <w14:schemeClr w14:val="tx1"/>
            </w14:solidFill>
          </w14:textFill>
        </w:rPr>
        <w:t xml:space="preserve"> od dnia doręczenia Wykonawcy, podwykonawcy lub dalszemu podwykonawcy faktury lub rachunku, potwierdzających wykonanie zleconej podwykonawcy lub dalszemu podwykonawcy dostawy, usługi lub roboty budowlanej. </w:t>
      </w:r>
      <w:r>
        <w:rPr>
          <w:rFonts w:ascii="Trebuchet MS" w:hAnsi="Trebuchet MS" w:cs="Arial"/>
          <w:color w:val="000000" w:themeColor="text1"/>
          <w:sz w:val="20"/>
          <w:lang w:eastAsia="ar-SA"/>
          <w14:textFill>
            <w14:solidFill>
              <w14:schemeClr w14:val="tx1"/>
            </w14:solidFill>
          </w14:textFill>
        </w:rPr>
        <w:t xml:space="preserve">Podwykonawca lub dalszy podwykonawca robót złoży Wykonawcy lub podwykonawcy fakturę za wykonane roboty w okresie rozliczeniowym wraz z dokumentami rozliczeniowymi maksymalnie </w:t>
      </w:r>
      <w:r>
        <w:rPr>
          <w:rFonts w:ascii="Trebuchet MS" w:hAnsi="Trebuchet MS" w:cs="Arial"/>
          <w:color w:val="000000" w:themeColor="text1"/>
          <w:sz w:val="20"/>
          <w:u w:val="single"/>
          <w:lang w:eastAsia="ar-SA"/>
          <w14:textFill>
            <w14:solidFill>
              <w14:schemeClr w14:val="tx1"/>
            </w14:solidFill>
          </w14:textFill>
        </w:rPr>
        <w:t xml:space="preserve">w terminie 4 dni </w:t>
      </w:r>
      <w:r>
        <w:rPr>
          <w:rFonts w:ascii="Trebuchet MS" w:hAnsi="Trebuchet MS" w:cs="Arial"/>
          <w:color w:val="000000" w:themeColor="text1"/>
          <w:sz w:val="20"/>
          <w:lang w:eastAsia="ar-SA"/>
          <w14:textFill>
            <w14:solidFill>
              <w14:schemeClr w14:val="tx1"/>
            </w14:solidFill>
          </w14:textFill>
        </w:rPr>
        <w:t>od dnia otrzymania zatwierdzonego przez inspektora nadzoru rozliczenia robót</w:t>
      </w:r>
      <w:r>
        <w:rPr>
          <w:rFonts w:ascii="Trebuchet MS" w:hAnsi="Trebuchet MS"/>
          <w:color w:val="000000" w:themeColor="text1"/>
          <w:sz w:val="20"/>
          <w14:textFill>
            <w14:solidFill>
              <w14:schemeClr w14:val="tx1"/>
            </w14:solidFill>
          </w14:textFill>
        </w:rPr>
        <w:t>. Zamawiający zgłasza w formie pisemnej zastrzeżenia do projektu umowy o podwykonawstwo, której przedmiotem są roboty budowlane a sprzeciw do umowy o  podwykonawstwo, której przedmiotem są roboty budowlane, dostawy, usługi w szczególności w przypadkach gdy:</w:t>
      </w:r>
    </w:p>
    <w:p w14:paraId="25D7E830">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nie spełnia ona wymagań określonych w dokumentach zamówienia, w tym wymagań określonych w umowie oraz ofercie Wykonawcy,</w:t>
      </w:r>
    </w:p>
    <w:p w14:paraId="66F33BE6">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przewiduje ona termin zapłaty wynagrodzenia dłuższy niż określony w ust.11,</w:t>
      </w:r>
    </w:p>
    <w:p w14:paraId="1C4DC4D1">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niezgodne z umową, w tym niezgodne z ofertą Wykonawcy,</w:t>
      </w:r>
    </w:p>
    <w:p w14:paraId="6E844CBB">
      <w:pPr>
        <w:numPr>
          <w:ilvl w:val="1"/>
          <w:numId w:val="14"/>
        </w:numPr>
        <w:tabs>
          <w:tab w:val="left" w:pos="851"/>
        </w:tabs>
        <w:spacing w:after="0" w:line="360" w:lineRule="auto"/>
        <w:ind w:left="851" w:hanging="425"/>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zawiera ona postanowienia kształtujące prawa i obowiązki podwykonawcy, dalszego podwykonawcy zakresie kar umownych oraz postanowienia dotyczące warunków wypłaty wynagrodzenia, w sposób dla niego mniej korzystny niż prawa i obowiązki Wykonawcy, ukształtowane postanowieniami umowy zawartej między Zamawiającym a Wykonawcą.</w:t>
      </w:r>
    </w:p>
    <w:p w14:paraId="648094B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Powierzenie wykonania części zamówienia: robót budowlanych, usług lub dostaw w podwykonawstwie nie zwalnia Wykonawcy od odpowiedzialności za należyte wykonanie umowy i zobowiązań wynikających z warunków umowy. Wykonawca będzie odpowiedzialny za działania, uchybienia i zaniedbania podwykonawcy oraz dalszego podwykonawcy jak za własne działanie lub zaniechanie. W szczególności Wykonawca ponosi wobec Zamawiającego oraz osób trzecich pełną odpowiedzialność za szkody wyrządzone przez siebie oraz podwykonawcę lub dalszego podwykonawcę przy wykonywaniu powierzonej mu czynności, w szczególności zgodnie art. 415, 429, 430 i 474 Kodeksu cywilnego.</w:t>
      </w:r>
    </w:p>
    <w:p w14:paraId="33D6618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powierzenia wykonania robót budowlanych, usług lub dostaw w podwykonawstwie, Wykonawca zobowiązany jest do dokonania we własnym zakresie zapłaty wynagrodzenia należnego podwykonawcy oraz odpowiada za zapłatę dalszemu podwykonawcy, z zachowaniem terminów płatności określonych w umowie z podwykonawcą. </w:t>
      </w:r>
    </w:p>
    <w:p w14:paraId="4268A6E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Warunkiem zapłaty przez Zamawiającego drugiej i następnych faktur należnego Wykonawcy wynagrodzenia za odebrane roboty budowlane, jest przedstawienie dowodów zapłaty wymagalnego wynagrodzenia podwykonawcom i dalszym podwykonawcom, biorącym udział w realizacji odebranych robót budowlanych, a których umowy o podwykonawstwo na wykonane roboty budowlane zostały zaakceptowane przez Zamawiającego lub przedłożone Zamawiającemu w przypadku, gdy przedmiotem tych umów są dostawy lub usługi. Przez dowody zapłaty Zamawiający rozumie „Oświadczenie podwykonawcy/dalszego podwykonawcy” o otrzymaniu kwot należnych mu z tytułu wykonania i odbioru zakresu robót w ramach umowy z Wykonawcą, wzór Oświadczenia zawarto w ust. 26., lub dokumenty księgowe podwykonawcy/dalszego podwykonawcy potwierdzające zapłatę należnego im wynagrodzenia. </w:t>
      </w:r>
    </w:p>
    <w:p w14:paraId="43D8A9FD">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przypadku nieprzedstawienia przez Wykonawcę wszystkich dowodów zapłaty, o których mowa w ust. 14, Zamawiający wstrzymuje wypłatę należnego wynagrodzenia za odebrane roboty budowlane – w części równej sumie kwot wynikających z nieprzedstawionych dowodów zapłaty. Wstrzymanie wypłaty należnego wynagrodzenia powoduje zawieszenie biegu terminu płatności złożonej przez Wykonawcę faktury/rachunku do czasu przedstawienia wszystkich wymaganych dowodów zapłaty, świadczących o otrzymaniu przez podwykonawców lub dalszych podwykonawców kwot należnych im z tytułu wykonania przez nich i odbioru zakresu robót w ramach umowy z Wykonawcą. Skutkiem wstrzymania zapłaty Wykonawcy faktury/rachunku jest zawieszenia naliczania odsetek z tytułu braku jej płatności w terminie a wskazaną fakturę/rachunek nie traktuje się jako przeterminowaną, co nie skutkuje uznaniem o braku dotrzymania przez Zamawiającego terminu płatności – Zamawiający nie pozostaje w zwłoce. </w:t>
      </w:r>
    </w:p>
    <w:p w14:paraId="69FE2B38">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Zamawiający dokonuje bezpośredniej zapłaty wymagalnego wynagrodzenia przysługującego podwykonawcy lub dalszemu podwykonawcy, który zawarł zaakceptowaną przez Zamawiającego umowę o podwykonawstwo (i przedłożył ją Zamawiającemu,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xml:space="preserve">,) której przedmiotem są roboty budowlane, lub który zawarł przedłożoną Zamawiającemu umowę o podwykonawstwo (do której Zamawiający nie wniósł </w:t>
      </w:r>
      <w:r>
        <w:rPr>
          <w:rFonts w:ascii="Trebuchet MS" w:hAnsi="Trebuchet MS"/>
          <w:color w:val="000000" w:themeColor="text1"/>
          <w:sz w:val="20"/>
          <w14:textFill>
            <w14:solidFill>
              <w14:schemeClr w14:val="tx1"/>
            </w14:solidFill>
          </w14:textFill>
        </w:rPr>
        <w:t>sprzeciwu)</w:t>
      </w:r>
      <w:r>
        <w:rPr>
          <w:rFonts w:ascii="Trebuchet MS" w:hAnsi="Trebuchet MS" w:cs="Arial"/>
          <w:color w:val="000000" w:themeColor="text1"/>
          <w:sz w:val="20"/>
          <w14:textFill>
            <w14:solidFill>
              <w14:schemeClr w14:val="tx1"/>
            </w14:solidFill>
          </w14:textFill>
        </w:rPr>
        <w:t>, której przedmiotem są dostawy lub usługi, w przypadku uchylenia się od obowiązku zapłaty odpowiednio przez Wykonawcę, podwykonawcę lub dalszego podwykonawcę.</w:t>
      </w:r>
    </w:p>
    <w:p w14:paraId="56CCFB27">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Wynagrodzenie, o którym mowa w ust. 16, dotyczy wyłącznie należności powstałych po zaakceptowaniu przez Zamawiającego umowy o podwykonawstwo, (do której po przedłożeniu jej Zamawiającemu, Zamawiający nie wniósł zastrzeżeń), której przedmiotem są roboty budowlane lub po przedłożeniu Zamawiającemu poświadczonej za zgodność z oryginałem kopii umowy o podwykonawstwo,(do której po przedłożeniu jej Zamawiającemu, Zamawiający nie wniósł zastrzeżeń), której przedmiotem są dostawy lub usługi.</w:t>
      </w:r>
    </w:p>
    <w:p w14:paraId="10CBF20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Przed dokonaniem bezpośredniej zapłaty Zamawiający umożliwi Wykonawcy pisemne zgłoszenie uwag dotyczących zasadności bezpośredniej zapłaty wynagrodzenia podwykonawcy lub dalszemu podwykonawcy, o których mowa w ust. 16 w terminie nie krótszym niż 7 dni od dnia doręczenia tej informacji. W przypadku zgłoszenia uwag w terminie wskazanym przez Zamawiającego,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 </w:t>
      </w:r>
    </w:p>
    <w:p w14:paraId="7B105E0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W przypadku dokonania bezpośredniej zapłaty podwykonawcy lub dalszemu podwykonawcy, Zamawiający potrąca kwotę wypłaconego wynagrodzenia z wynagrodzenia należnego Wykonawcy.</w:t>
      </w:r>
    </w:p>
    <w:p w14:paraId="3DF496A0">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Bezpośrednia zapłata obejmuje wyłącznie należne podwykonawcy lub dalszemu podwykonawcy wynagrodzenie bez odsetek, należnych podwykonawcy lub dalszemu podwykonawcy oraz innych należności wynikających z obowiązujących przepisów lub umowy o podwykonawstwo. Bezpośrednia</w:t>
      </w:r>
      <w:r>
        <w:rPr>
          <w:rFonts w:ascii="Trebuchet MS" w:hAnsi="Trebuchet MS"/>
          <w:color w:val="000000" w:themeColor="text1"/>
          <w:sz w:val="20"/>
          <w14:textFill>
            <w14:solidFill>
              <w14:schemeClr w14:val="tx1"/>
            </w14:solidFill>
          </w14:textFill>
        </w:rPr>
        <w:t xml:space="preserve"> płatność nie będzie obejmować również kwot zatrzymanych (w tym np. depozyt) określonych w umowie o podwykonawstwo oraz innych ustanowionych zabezpieczeń (w tym np. weksle, kaucja, poręczenia) tytułem zabezpieczenia roszczeń jednej ze stron względem drugiej w związku z niewykonaniem bądź nienależytym wykonaniem robót, dostaw lub usług.</w:t>
      </w:r>
    </w:p>
    <w:p w14:paraId="6B434EAA">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Jeżeli Zamawiający lub inspektor nadzoru mają uzasadnione podejrzenie, że podwykonawca lub dalszy podwykonawca realizując powierzoną cześć nie gwarantuje odpowiedniej jakości lub dotrzymania terminów, to Zamawiający może żądać od Wykonawcy zmiany podwykonawcy lub dalszego podwykonawcy. Zamawiający kieruje takie żądanie do Wykonawcy na piśmie wraz ze wskazaniem terminu przedstawienia nowego podwykonawcy lub dalszego podwykonawcy.</w:t>
      </w:r>
    </w:p>
    <w:p w14:paraId="102DC819">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Na każde żądanie Zamawiającego lub inspektora nadzoru Wykonawca zobowiązuje się udzielać na piśmie wszelkich informacji dotyczących podwykonawców lub dalszych podwykonawców. </w:t>
      </w:r>
    </w:p>
    <w:p w14:paraId="47620FC5">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W odniesieniu do dalszego podwykonawcy, jego zmiany lub wprowadzenia skuteczne są wszystkie ustalenia takie jak dla podwykonawcy określone w umowie, z zastrzeżeniem postanowień umownych, w których zastrzeżono, iż ustalenia nie dotyczą dalszego podwykonawcy. </w:t>
      </w:r>
    </w:p>
    <w:p w14:paraId="1803C43F">
      <w:pPr>
        <w:numPr>
          <w:ilvl w:val="0"/>
          <w:numId w:val="14"/>
        </w:numPr>
        <w:spacing w:after="0"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Do zawarcia umowy podwykonawcy z dalszym podwykonawcą wymagana jest pisemna zgoda Wykonawcy. W odniesieniu do podwykonawcy który zawarł umowę z dalszym podwykonawcą skuteczne są wszystkie ustalenia w zakresie podwykonawstwa określone w niniejszej umowie. </w:t>
      </w:r>
    </w:p>
    <w:p w14:paraId="638C69E5">
      <w:pPr>
        <w:numPr>
          <w:ilvl w:val="0"/>
          <w:numId w:val="14"/>
        </w:numPr>
        <w:tabs>
          <w:tab w:val="left" w:pos="709"/>
          <w:tab w:val="left" w:pos="851"/>
        </w:tabs>
        <w:spacing w:after="0" w:line="360" w:lineRule="auto"/>
        <w:contextualSpacing/>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Odpowiedzialność Zamawiającego wobec podwykonawcy lub dalszego podwykonawcy z tytułu płatności bezpośrednich za wykonanie robót budowlanych jest ograniczona wyłącznie do wysokości kwoty należności za wykonanie tych robót budowlanych wynikającej z umowy pomiędzy Zamawiającym a Wykonawcą. W przypadku wyższych cen jednostkowych za wykonanie robót określonych umową o podwykonawstwo od cen jednostkowych określonych umową pomiędzy Zamawiającym a Wykonawcą, Zamawiający uznaje i wypłaci podwykonawcy lub dalszemu podwykonawcy na podstawie wystawionej przez niego faktury VAT lub rachunku wyłącznie kwotę należną na podstawie cen jednostkowych nie wyższych niż określonych umową pomiędzy Zamawiającym a Wykonawcą.</w:t>
      </w:r>
    </w:p>
    <w:p w14:paraId="215BECDE">
      <w:pPr>
        <w:numPr>
          <w:ilvl w:val="0"/>
          <w:numId w:val="14"/>
        </w:numPr>
        <w:spacing w:after="0" w:line="360" w:lineRule="auto"/>
        <w:ind w:left="360" w:leftChars="0" w:hanging="360" w:firstLineChars="0"/>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br w:type="page"/>
      </w:r>
      <w:r>
        <w:rPr>
          <w:rFonts w:ascii="Trebuchet MS" w:hAnsi="Trebuchet MS"/>
          <w:color w:val="000000" w:themeColor="text1"/>
          <w:sz w:val="20"/>
          <w14:textFill>
            <w14:solidFill>
              <w14:schemeClr w14:val="tx1"/>
            </w14:solidFill>
          </w14:textFill>
        </w:rPr>
        <w:t>Wzór „Oświadczenia podwykonawcy/dalszego podwykonawcy”</w:t>
      </w:r>
    </w:p>
    <w:tbl>
      <w:tblPr>
        <w:tblStyle w:val="4"/>
        <w:tblW w:w="9281"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9281"/>
      </w:tblGrid>
      <w:tr w14:paraId="375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83" w:hRule="atLeast"/>
        </w:trPr>
        <w:tc>
          <w:tcPr>
            <w:tcW w:w="9281" w:type="dxa"/>
            <w:tcBorders>
              <w:top w:val="single" w:color="auto" w:sz="4" w:space="0"/>
              <w:left w:val="single" w:color="auto" w:sz="4" w:space="0"/>
              <w:bottom w:val="single" w:color="auto" w:sz="4" w:space="0"/>
              <w:right w:val="single" w:color="auto" w:sz="4" w:space="0"/>
            </w:tcBorders>
          </w:tcPr>
          <w:p w14:paraId="5E9AB9F8">
            <w:pPr>
              <w:tabs>
                <w:tab w:val="left" w:pos="1080"/>
              </w:tabs>
              <w:spacing w:after="0" w:line="360" w:lineRule="auto"/>
              <w:jc w:val="center"/>
              <w:rPr>
                <w:rFonts w:ascii="Trebuchet MS" w:hAnsi="Trebuchet MS" w:cs="Arial"/>
                <w:b/>
                <w:color w:val="000000" w:themeColor="text1"/>
                <w:sz w:val="8"/>
                <w:szCs w:val="10"/>
                <w:u w:val="single"/>
                <w14:textFill>
                  <w14:solidFill>
                    <w14:schemeClr w14:val="tx1"/>
                  </w14:solidFill>
                </w14:textFill>
              </w:rPr>
            </w:pPr>
          </w:p>
          <w:p w14:paraId="70DD3735">
            <w:pPr>
              <w:tabs>
                <w:tab w:val="left" w:pos="1080"/>
              </w:tabs>
              <w:spacing w:after="0" w:line="360" w:lineRule="auto"/>
              <w:jc w:val="center"/>
              <w:rPr>
                <w:rFonts w:ascii="Trebuchet MS" w:hAnsi="Trebuchet MS" w:cs="Arial"/>
                <w:b/>
                <w:color w:val="000000" w:themeColor="text1"/>
                <w:sz w:val="16"/>
                <w:szCs w:val="18"/>
                <w:u w:val="single"/>
                <w14:textFill>
                  <w14:solidFill>
                    <w14:schemeClr w14:val="tx1"/>
                  </w14:solidFill>
                </w14:textFill>
              </w:rPr>
            </w:pPr>
            <w:r>
              <w:rPr>
                <w:rFonts w:ascii="Trebuchet MS" w:hAnsi="Trebuchet MS" w:cs="Arial"/>
                <w:b/>
                <w:color w:val="000000" w:themeColor="text1"/>
                <w:sz w:val="16"/>
                <w:szCs w:val="18"/>
                <w:u w:val="single"/>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w:t>
            </w:r>
          </w:p>
          <w:p w14:paraId="719BDD78">
            <w:pPr>
              <w:spacing w:after="0" w:line="360" w:lineRule="auto"/>
              <w:jc w:val="both"/>
              <w:rPr>
                <w:rFonts w:ascii="Trebuchet MS" w:hAnsi="Trebuchet MS" w:cs="Arial"/>
                <w:b/>
                <w:color w:val="000000" w:themeColor="text1"/>
                <w:sz w:val="8"/>
                <w:szCs w:val="10"/>
                <w14:textFill>
                  <w14:solidFill>
                    <w14:schemeClr w14:val="tx1"/>
                  </w14:solidFill>
                </w14:textFill>
              </w:rPr>
            </w:pPr>
          </w:p>
          <w:p w14:paraId="038C301F">
            <w:pPr>
              <w:spacing w:after="0" w:line="360" w:lineRule="auto"/>
              <w:jc w:val="center"/>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W ramach zadania pn.: ……………………………………………………………………. </w:t>
            </w:r>
          </w:p>
          <w:p w14:paraId="341EBB8D">
            <w:pPr>
              <w:spacing w:after="0" w:line="360" w:lineRule="auto"/>
              <w:rPr>
                <w:rFonts w:ascii="Trebuchet MS" w:hAnsi="Trebuchet MS" w:cs="Arial"/>
                <w:b/>
                <w:color w:val="000000" w:themeColor="text1"/>
                <w:sz w:val="8"/>
                <w:szCs w:val="8"/>
                <w14:textFill>
                  <w14:solidFill>
                    <w14:schemeClr w14:val="tx1"/>
                  </w14:solidFill>
                </w14:textFill>
              </w:rPr>
            </w:pPr>
          </w:p>
          <w:p w14:paraId="1A0DE319">
            <w:pPr>
              <w:tabs>
                <w:tab w:val="left" w:pos="0"/>
              </w:tabs>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zawarto umowę podwykonawczą nr …………………………………. z dnia……………….…………..… </w:t>
            </w:r>
          </w:p>
          <w:p w14:paraId="21CDE584">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 wykonanie robót budowlanych* pn.: ……………………………………………………………….…….</w:t>
            </w:r>
          </w:p>
          <w:p w14:paraId="72EAAB9A">
            <w:pPr>
              <w:spacing w:after="0" w:line="360" w:lineRule="auto"/>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 xml:space="preserve">na: dostawę/usługę* pn.:……………………………………………………………… … ……………….……. </w:t>
            </w:r>
          </w:p>
          <w:p w14:paraId="2FC62B0F">
            <w:pPr>
              <w:tabs>
                <w:tab w:val="left" w:pos="1080"/>
              </w:tabs>
              <w:spacing w:after="0" w:line="360" w:lineRule="auto"/>
              <w:ind w:left="360" w:right="690" w:hanging="360"/>
              <w:jc w:val="both"/>
              <w:rPr>
                <w:rFonts w:ascii="Trebuchet MS" w:hAnsi="Trebuchet MS" w:cs="Arial"/>
                <w:b/>
                <w:color w:val="000000" w:themeColor="text1"/>
                <w:sz w:val="10"/>
                <w:szCs w:val="10"/>
                <w14:textFill>
                  <w14:solidFill>
                    <w14:schemeClr w14:val="tx1"/>
                  </w14:solidFill>
                </w14:textFill>
              </w:rPr>
            </w:pPr>
          </w:p>
          <w:p w14:paraId="606E9884">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Nazwa podwykonawcy/dalszego podwykonawcy* …………………………………………………………………………………..</w:t>
            </w:r>
          </w:p>
          <w:p w14:paraId="0DDDF764">
            <w:pPr>
              <w:tabs>
                <w:tab w:val="left" w:pos="1080"/>
              </w:tabs>
              <w:spacing w:after="0" w:line="360" w:lineRule="auto"/>
              <w:ind w:left="360" w:hanging="360"/>
              <w:jc w:val="both"/>
              <w:rPr>
                <w:rFonts w:ascii="Trebuchet MS" w:hAnsi="Trebuchet MS" w:cs="Arial"/>
                <w:color w:val="000000" w:themeColor="text1"/>
                <w:sz w:val="16"/>
                <w:szCs w:val="18"/>
                <w14:textFill>
                  <w14:solidFill>
                    <w14:schemeClr w14:val="tx1"/>
                  </w14:solidFill>
                </w14:textFill>
              </w:rPr>
            </w:pPr>
          </w:p>
          <w:p w14:paraId="17687F56">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Oświadczenie podwykonawcy/dalszego podwykonawcy*</w:t>
            </w:r>
            <w:r>
              <w:rPr>
                <w:rFonts w:ascii="Trebuchet MS" w:hAnsi="Trebuchet MS" w:cs="Arial"/>
                <w:b/>
                <w:color w:val="000000" w:themeColor="text1"/>
                <w:sz w:val="16"/>
                <w:szCs w:val="18"/>
                <w14:textFill>
                  <w14:solidFill>
                    <w14:schemeClr w14:val="tx1"/>
                  </w14:solidFill>
                </w14:textFill>
              </w:rPr>
              <w:t xml:space="preserve"> na dzień ………………………..…………………..</w:t>
            </w:r>
          </w:p>
          <w:p w14:paraId="1EE9CF13">
            <w:pPr>
              <w:tabs>
                <w:tab w:val="left" w:pos="1080"/>
              </w:tabs>
              <w:spacing w:after="0" w:line="360" w:lineRule="auto"/>
              <w:ind w:left="360" w:hanging="360"/>
              <w:jc w:val="both"/>
              <w:rPr>
                <w:rFonts w:ascii="Trebuchet MS" w:hAnsi="Trebuchet MS" w:cs="Arial"/>
                <w:b/>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biorącego udział w ramach realizacji inwestycji</w:t>
            </w:r>
            <w:r>
              <w:rPr>
                <w:rFonts w:ascii="Trebuchet MS" w:hAnsi="Trebuchet MS" w:cs="Arial"/>
                <w:b/>
                <w:color w:val="000000" w:themeColor="text1"/>
                <w:sz w:val="16"/>
                <w:szCs w:val="18"/>
                <w14:textFill>
                  <w14:solidFill>
                    <w14:schemeClr w14:val="tx1"/>
                  </w14:solidFill>
                </w14:textFill>
              </w:rPr>
              <w:t xml:space="preserve"> w okresie od ………………………. do …..……....…………</w:t>
            </w:r>
          </w:p>
          <w:p w14:paraId="0AB9D4A9">
            <w:pPr>
              <w:tabs>
                <w:tab w:val="left" w:pos="1080"/>
              </w:tabs>
              <w:spacing w:after="0" w:line="360" w:lineRule="auto"/>
              <w:ind w:left="360"/>
              <w:jc w:val="center"/>
              <w:rPr>
                <w:rFonts w:ascii="Trebuchet MS" w:hAnsi="Trebuchet MS" w:cs="Arial"/>
                <w:b/>
                <w:color w:val="000000" w:themeColor="text1"/>
                <w:sz w:val="10"/>
                <w:szCs w:val="10"/>
                <w14:textFill>
                  <w14:solidFill>
                    <w14:schemeClr w14:val="tx1"/>
                  </w14:solidFill>
                </w14:textFill>
              </w:rPr>
            </w:pPr>
          </w:p>
          <w:p w14:paraId="1620192F">
            <w:pPr>
              <w:tabs>
                <w:tab w:val="left" w:pos="1080"/>
              </w:tabs>
              <w:spacing w:after="0" w:line="360" w:lineRule="auto"/>
              <w:ind w:left="36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r>
              <w:rPr>
                <w:rFonts w:ascii="Trebuchet MS" w:hAnsi="Trebuchet MS" w:cs="Arial"/>
                <w:b/>
                <w:color w:val="000000" w:themeColor="text1"/>
                <w:sz w:val="16"/>
                <w:szCs w:val="18"/>
                <w14:textFill>
                  <w14:solidFill>
                    <w14:schemeClr w14:val="tx1"/>
                  </w14:solidFill>
                </w14:textFill>
              </w:rPr>
              <w:t xml:space="preserve"> wystawiono niżej wymienione faktury</w:t>
            </w:r>
            <w:r>
              <w:rPr>
                <w:rFonts w:ascii="Trebuchet MS" w:hAnsi="Trebuchet MS" w:cs="Arial"/>
                <w:color w:val="000000" w:themeColor="text1"/>
                <w:sz w:val="16"/>
                <w:szCs w:val="18"/>
                <w14:textFill>
                  <w14:solidFill>
                    <w14:schemeClr w14:val="tx1"/>
                  </w14:solidFill>
                </w14:textFill>
              </w:rPr>
              <w:t>:</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850"/>
              <w:gridCol w:w="1134"/>
              <w:gridCol w:w="1276"/>
              <w:gridCol w:w="992"/>
              <w:gridCol w:w="1276"/>
              <w:gridCol w:w="992"/>
            </w:tblGrid>
            <w:tr w14:paraId="76D0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39" w:type="dxa"/>
                  <w:tcBorders>
                    <w:top w:val="single" w:color="auto" w:sz="4" w:space="0"/>
                    <w:left w:val="single" w:color="auto" w:sz="4" w:space="0"/>
                    <w:bottom w:val="single" w:color="auto" w:sz="4" w:space="0"/>
                    <w:right w:val="single" w:color="auto" w:sz="4" w:space="0"/>
                  </w:tcBorders>
                  <w:vAlign w:val="center"/>
                </w:tcPr>
                <w:p w14:paraId="6872E5F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Zakres robót budowlanych/usług/dostaw wykonanych </w:t>
                  </w:r>
                </w:p>
                <w:p w14:paraId="1AEDBA1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okresie rozliczeniowym</w:t>
                  </w:r>
                </w:p>
              </w:tc>
              <w:tc>
                <w:tcPr>
                  <w:tcW w:w="850" w:type="dxa"/>
                  <w:tcBorders>
                    <w:top w:val="single" w:color="auto" w:sz="4" w:space="0"/>
                    <w:left w:val="single" w:color="auto" w:sz="4" w:space="0"/>
                    <w:bottom w:val="single" w:color="auto" w:sz="4" w:space="0"/>
                    <w:right w:val="single" w:color="auto" w:sz="4" w:space="0"/>
                  </w:tcBorders>
                  <w:vAlign w:val="center"/>
                </w:tcPr>
                <w:p w14:paraId="2D0880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Nr faktury</w:t>
                  </w:r>
                </w:p>
              </w:tc>
              <w:tc>
                <w:tcPr>
                  <w:tcW w:w="1134" w:type="dxa"/>
                  <w:tcBorders>
                    <w:top w:val="single" w:color="auto" w:sz="4" w:space="0"/>
                    <w:left w:val="single" w:color="auto" w:sz="4" w:space="0"/>
                    <w:bottom w:val="single" w:color="auto" w:sz="4" w:space="0"/>
                    <w:right w:val="single" w:color="auto" w:sz="4" w:space="0"/>
                  </w:tcBorders>
                  <w:vAlign w:val="center"/>
                </w:tcPr>
                <w:p w14:paraId="3A3D973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Wartość faktury brutto [PLN]</w:t>
                  </w:r>
                </w:p>
              </w:tc>
              <w:tc>
                <w:tcPr>
                  <w:tcW w:w="1276" w:type="dxa"/>
                  <w:tcBorders>
                    <w:top w:val="single" w:color="auto" w:sz="4" w:space="0"/>
                    <w:left w:val="single" w:color="auto" w:sz="4" w:space="0"/>
                    <w:bottom w:val="single" w:color="auto" w:sz="4" w:space="0"/>
                    <w:right w:val="single" w:color="auto" w:sz="4" w:space="0"/>
                  </w:tcBorders>
                  <w:vAlign w:val="center"/>
                </w:tcPr>
                <w:p w14:paraId="67DFB495">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Data wystawienia</w:t>
                  </w:r>
                </w:p>
              </w:tc>
              <w:tc>
                <w:tcPr>
                  <w:tcW w:w="992" w:type="dxa"/>
                  <w:tcBorders>
                    <w:top w:val="single" w:color="auto" w:sz="4" w:space="0"/>
                    <w:left w:val="single" w:color="auto" w:sz="4" w:space="0"/>
                    <w:bottom w:val="single" w:color="auto" w:sz="4" w:space="0"/>
                    <w:right w:val="single" w:color="auto" w:sz="4" w:space="0"/>
                  </w:tcBorders>
                  <w:vAlign w:val="center"/>
                </w:tcPr>
                <w:p w14:paraId="0C1FA58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Termin płatności</w:t>
                  </w:r>
                </w:p>
              </w:tc>
              <w:tc>
                <w:tcPr>
                  <w:tcW w:w="1276" w:type="dxa"/>
                  <w:tcBorders>
                    <w:top w:val="single" w:color="auto" w:sz="4" w:space="0"/>
                    <w:left w:val="single" w:color="auto" w:sz="4" w:space="0"/>
                    <w:bottom w:val="single" w:color="auto" w:sz="4" w:space="0"/>
                    <w:right w:val="single" w:color="auto" w:sz="4" w:space="0"/>
                  </w:tcBorders>
                  <w:vAlign w:val="center"/>
                </w:tcPr>
                <w:p w14:paraId="351DE7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Fakturę zapłacono /nie zapłacono /wpłata częściowa (kwota)</w:t>
                  </w:r>
                </w:p>
              </w:tc>
              <w:tc>
                <w:tcPr>
                  <w:tcW w:w="992" w:type="dxa"/>
                  <w:tcBorders>
                    <w:top w:val="single" w:color="auto" w:sz="4" w:space="0"/>
                    <w:left w:val="single" w:color="auto" w:sz="4" w:space="0"/>
                    <w:bottom w:val="single" w:color="auto" w:sz="4" w:space="0"/>
                    <w:right w:val="single" w:color="auto" w:sz="4" w:space="0"/>
                  </w:tcBorders>
                  <w:vAlign w:val="center"/>
                </w:tcPr>
                <w:p w14:paraId="5734360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Pozostaje </w:t>
                  </w:r>
                </w:p>
                <w:p w14:paraId="090A9A5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do zapłaty</w:t>
                  </w:r>
                </w:p>
              </w:tc>
            </w:tr>
            <w:tr w14:paraId="3DC7E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2539" w:type="dxa"/>
                  <w:tcBorders>
                    <w:top w:val="single" w:color="auto" w:sz="4" w:space="0"/>
                    <w:left w:val="single" w:color="auto" w:sz="4" w:space="0"/>
                    <w:bottom w:val="single" w:color="auto" w:sz="4" w:space="0"/>
                    <w:right w:val="single" w:color="auto" w:sz="4" w:space="0"/>
                  </w:tcBorders>
                  <w:vAlign w:val="center"/>
                </w:tcPr>
                <w:p w14:paraId="449A6E2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7381B1D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5190DB8D">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3D4384A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24562CB">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1AEBFB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A14DF5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6FE40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2539" w:type="dxa"/>
                  <w:tcBorders>
                    <w:top w:val="single" w:color="auto" w:sz="4" w:space="0"/>
                    <w:left w:val="single" w:color="auto" w:sz="4" w:space="0"/>
                    <w:bottom w:val="single" w:color="auto" w:sz="4" w:space="0"/>
                    <w:right w:val="single" w:color="auto" w:sz="4" w:space="0"/>
                  </w:tcBorders>
                  <w:vAlign w:val="center"/>
                </w:tcPr>
                <w:p w14:paraId="3863B48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vAlign w:val="center"/>
                </w:tcPr>
                <w:p w14:paraId="641278A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3ACCE4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0771770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26F0BC4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7C7312F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65AB18D1">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4CE12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067" w:type="dxa"/>
                  <w:gridSpan w:val="6"/>
                  <w:tcBorders>
                    <w:top w:val="single" w:color="auto" w:sz="4" w:space="0"/>
                    <w:left w:val="single" w:color="auto" w:sz="4" w:space="0"/>
                    <w:bottom w:val="single" w:color="auto" w:sz="4" w:space="0"/>
                    <w:right w:val="single" w:color="auto" w:sz="4" w:space="0"/>
                  </w:tcBorders>
                  <w:vAlign w:val="center"/>
                </w:tcPr>
                <w:p w14:paraId="19B8ED6C">
                  <w:pPr>
                    <w:tabs>
                      <w:tab w:val="left" w:pos="1080"/>
                    </w:tabs>
                    <w:spacing w:after="0" w:line="360" w:lineRule="auto"/>
                    <w:jc w:val="right"/>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992" w:type="dxa"/>
                  <w:tcBorders>
                    <w:top w:val="single" w:color="auto" w:sz="4" w:space="0"/>
                    <w:left w:val="single" w:color="auto" w:sz="4" w:space="0"/>
                    <w:bottom w:val="single" w:color="auto" w:sz="4" w:space="0"/>
                    <w:right w:val="single" w:color="auto" w:sz="4" w:space="0"/>
                  </w:tcBorders>
                  <w:vAlign w:val="center"/>
                </w:tcPr>
                <w:p w14:paraId="66790C7E">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50E3447">
            <w:pPr>
              <w:spacing w:after="0" w:line="360" w:lineRule="auto"/>
              <w:rPr>
                <w:rFonts w:ascii="Trebuchet MS" w:hAnsi="Trebuchet MS" w:cs="Arial"/>
                <w:b/>
                <w:color w:val="000000" w:themeColor="text1"/>
                <w:sz w:val="14"/>
                <w:szCs w:val="16"/>
                <w14:textFill>
                  <w14:solidFill>
                    <w14:schemeClr w14:val="tx1"/>
                  </w14:solidFill>
                </w14:textFill>
              </w:rPr>
            </w:pPr>
          </w:p>
          <w:p w14:paraId="3CF88393">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24DC7AF1">
            <w:pPr>
              <w:spacing w:after="0" w:line="360" w:lineRule="auto"/>
              <w:ind w:firstLine="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do dnia ………………………… </w:t>
            </w:r>
            <w:r>
              <w:rPr>
                <w:rFonts w:ascii="Trebuchet MS" w:hAnsi="Trebuchet MS" w:cs="Arial"/>
                <w:b/>
                <w:color w:val="000000" w:themeColor="text1"/>
                <w:sz w:val="16"/>
                <w:szCs w:val="18"/>
                <w14:textFill>
                  <w14:solidFill>
                    <w14:schemeClr w14:val="tx1"/>
                  </w14:solidFill>
                </w14:textFill>
              </w:rPr>
              <w:t>otrzymaliśmy/nie otrzymaliśmy*</w:t>
            </w:r>
            <w:r>
              <w:rPr>
                <w:rFonts w:ascii="Trebuchet MS" w:hAnsi="Trebuchet MS" w:cs="Arial"/>
                <w:color w:val="000000" w:themeColor="text1"/>
                <w:sz w:val="16"/>
                <w:szCs w:val="18"/>
                <w14:textFill>
                  <w14:solidFill>
                    <w14:schemeClr w14:val="tx1"/>
                  </w14:solidFill>
                </w14:textFill>
              </w:rPr>
              <w:t xml:space="preserve"> wynagrodzenia za: </w:t>
            </w:r>
          </w:p>
          <w:p w14:paraId="39652F8A">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roboty budowlane/dostawy/usługi*</w:t>
            </w:r>
            <w:r>
              <w:rPr>
                <w:rFonts w:ascii="Trebuchet MS" w:hAnsi="Trebuchet MS" w:cs="Arial"/>
                <w:color w:val="000000" w:themeColor="text1"/>
                <w:sz w:val="16"/>
                <w:szCs w:val="18"/>
                <w14:textFill>
                  <w14:solidFill>
                    <w14:schemeClr w14:val="tx1"/>
                  </w14:solidFill>
                </w14:textFill>
              </w:rPr>
              <w:t xml:space="preserve"> przez nas wykonane i zafakturowane </w:t>
            </w:r>
          </w:p>
          <w:p w14:paraId="79DD9F9D">
            <w:pPr>
              <w:spacing w:after="0" w:line="360" w:lineRule="auto"/>
              <w:ind w:left="290"/>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w ramach przedmiotowego zadania</w:t>
            </w:r>
          </w:p>
          <w:p w14:paraId="46414C1C">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lub</w:t>
            </w:r>
          </w:p>
          <w:p w14:paraId="5211B499">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w:t>
            </w:r>
          </w:p>
          <w:p w14:paraId="0C4A370A">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 okresie rozliczeniowym wykonano </w:t>
            </w:r>
            <w:r>
              <w:rPr>
                <w:rFonts w:ascii="Trebuchet MS" w:hAnsi="Trebuchet MS" w:cs="Arial"/>
                <w:b/>
                <w:color w:val="000000" w:themeColor="text1"/>
                <w:sz w:val="16"/>
                <w:szCs w:val="18"/>
                <w14:textFill>
                  <w14:solidFill>
                    <w14:schemeClr w14:val="tx1"/>
                  </w14:solidFill>
                </w14:textFill>
              </w:rPr>
              <w:t xml:space="preserve">roboty budowlane/dostawy/usługi* </w:t>
            </w:r>
            <w:r>
              <w:rPr>
                <w:rFonts w:ascii="Trebuchet MS" w:hAnsi="Trebuchet MS" w:cs="Arial"/>
                <w:color w:val="000000" w:themeColor="text1"/>
                <w:sz w:val="16"/>
                <w:szCs w:val="18"/>
                <w14:textFill>
                  <w14:solidFill>
                    <w14:schemeClr w14:val="tx1"/>
                  </w14:solidFill>
                </w14:textFill>
              </w:rPr>
              <w:t>wg poniższego zestawienia,</w:t>
            </w:r>
          </w:p>
          <w:p w14:paraId="162E2BDD">
            <w:pPr>
              <w:tabs>
                <w:tab w:val="left" w:pos="1080"/>
              </w:tabs>
              <w:spacing w:after="0" w:line="360" w:lineRule="auto"/>
              <w:ind w:left="360"/>
              <w:jc w:val="both"/>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dla których </w:t>
            </w:r>
            <w:r>
              <w:rPr>
                <w:rFonts w:ascii="Trebuchet MS" w:hAnsi="Trebuchet MS" w:cs="Arial"/>
                <w:b/>
                <w:color w:val="000000" w:themeColor="text1"/>
                <w:sz w:val="16"/>
                <w:szCs w:val="18"/>
                <w14:textFill>
                  <w14:solidFill>
                    <w14:schemeClr w14:val="tx1"/>
                  </w14:solidFill>
                </w14:textFill>
              </w:rPr>
              <w:t>nie wystawiliśmy faktury (nie zostały zafakturowane)</w:t>
            </w:r>
            <w:r>
              <w:rPr>
                <w:rFonts w:ascii="Trebuchet MS" w:hAnsi="Trebuchet MS" w:cs="Arial"/>
                <w:color w:val="000000" w:themeColor="text1"/>
                <w:sz w:val="16"/>
                <w:szCs w:val="18"/>
                <w14:textFill>
                  <w14:solidFill>
                    <w14:schemeClr w14:val="tx1"/>
                  </w14:solidFill>
                </w14:textFill>
              </w:rPr>
              <w:t xml:space="preserve"> </w:t>
            </w: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5"/>
              <w:gridCol w:w="2699"/>
              <w:gridCol w:w="2835"/>
            </w:tblGrid>
            <w:tr w14:paraId="7B3B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3525" w:type="dxa"/>
                  <w:tcBorders>
                    <w:top w:val="single" w:color="auto" w:sz="4" w:space="0"/>
                    <w:left w:val="single" w:color="auto" w:sz="4" w:space="0"/>
                    <w:bottom w:val="single" w:color="auto" w:sz="4" w:space="0"/>
                    <w:right w:val="single" w:color="auto" w:sz="4" w:space="0"/>
                  </w:tcBorders>
                  <w:vAlign w:val="center"/>
                </w:tcPr>
                <w:p w14:paraId="04557DBA">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Zakres robót budowlanych/usług/dostaw wykonanych w okresie rozliczeniowym</w:t>
                  </w:r>
                </w:p>
              </w:tc>
              <w:tc>
                <w:tcPr>
                  <w:tcW w:w="2699" w:type="dxa"/>
                  <w:tcBorders>
                    <w:top w:val="single" w:color="auto" w:sz="4" w:space="0"/>
                    <w:left w:val="single" w:color="auto" w:sz="4" w:space="0"/>
                    <w:bottom w:val="single" w:color="auto" w:sz="4" w:space="0"/>
                    <w:right w:val="single" w:color="auto" w:sz="4" w:space="0"/>
                  </w:tcBorders>
                  <w:vAlign w:val="center"/>
                </w:tcPr>
                <w:p w14:paraId="5EC5042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netto </w:t>
                  </w:r>
                </w:p>
              </w:tc>
              <w:tc>
                <w:tcPr>
                  <w:tcW w:w="2835" w:type="dxa"/>
                  <w:tcBorders>
                    <w:top w:val="single" w:color="auto" w:sz="4" w:space="0"/>
                    <w:left w:val="single" w:color="auto" w:sz="4" w:space="0"/>
                    <w:bottom w:val="single" w:color="auto" w:sz="4" w:space="0"/>
                    <w:right w:val="single" w:color="auto" w:sz="4" w:space="0"/>
                  </w:tcBorders>
                  <w:vAlign w:val="center"/>
                </w:tcPr>
                <w:p w14:paraId="473C9C10">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r>
                    <w:rPr>
                      <w:rFonts w:ascii="Trebuchet MS" w:hAnsi="Trebuchet MS" w:cs="Arial"/>
                      <w:color w:val="000000" w:themeColor="text1"/>
                      <w:sz w:val="16"/>
                      <w:szCs w:val="18"/>
                      <w14:textFill>
                        <w14:solidFill>
                          <w14:schemeClr w14:val="tx1"/>
                        </w14:solidFill>
                      </w14:textFill>
                    </w:rPr>
                    <w:t xml:space="preserve">Wartość brutto </w:t>
                  </w:r>
                </w:p>
              </w:tc>
            </w:tr>
            <w:tr w14:paraId="68D6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47055DB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33E9C459">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2A1E5603">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7B779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067D8217">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699" w:type="dxa"/>
                  <w:tcBorders>
                    <w:top w:val="single" w:color="auto" w:sz="4" w:space="0"/>
                    <w:left w:val="single" w:color="auto" w:sz="4" w:space="0"/>
                    <w:bottom w:val="single" w:color="auto" w:sz="4" w:space="0"/>
                    <w:right w:val="single" w:color="auto" w:sz="4" w:space="0"/>
                  </w:tcBorders>
                  <w:vAlign w:val="center"/>
                </w:tcPr>
                <w:p w14:paraId="17F45A24">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1432C9E2">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r w14:paraId="0C0D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25" w:type="dxa"/>
                  <w:tcBorders>
                    <w:top w:val="single" w:color="auto" w:sz="4" w:space="0"/>
                    <w:left w:val="single" w:color="auto" w:sz="4" w:space="0"/>
                    <w:bottom w:val="single" w:color="auto" w:sz="4" w:space="0"/>
                    <w:right w:val="single" w:color="auto" w:sz="4" w:space="0"/>
                  </w:tcBorders>
                  <w:vAlign w:val="center"/>
                </w:tcPr>
                <w:p w14:paraId="36B8B35A">
                  <w:pPr>
                    <w:tabs>
                      <w:tab w:val="left" w:pos="1080"/>
                    </w:tabs>
                    <w:spacing w:after="0" w:line="360" w:lineRule="auto"/>
                    <w:jc w:val="right"/>
                    <w:rPr>
                      <w:rFonts w:ascii="Trebuchet MS" w:hAnsi="Trebuchet MS" w:cs="Arial"/>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RAZEM</w:t>
                  </w:r>
                </w:p>
              </w:tc>
              <w:tc>
                <w:tcPr>
                  <w:tcW w:w="2699" w:type="dxa"/>
                  <w:tcBorders>
                    <w:top w:val="single" w:color="auto" w:sz="4" w:space="0"/>
                    <w:left w:val="single" w:color="auto" w:sz="4" w:space="0"/>
                    <w:bottom w:val="single" w:color="auto" w:sz="4" w:space="0"/>
                    <w:right w:val="single" w:color="auto" w:sz="4" w:space="0"/>
                  </w:tcBorders>
                  <w:vAlign w:val="center"/>
                </w:tcPr>
                <w:p w14:paraId="66C54E8C">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14:paraId="3A633C4F">
                  <w:pPr>
                    <w:tabs>
                      <w:tab w:val="left" w:pos="1080"/>
                    </w:tabs>
                    <w:spacing w:after="0" w:line="360" w:lineRule="auto"/>
                    <w:jc w:val="center"/>
                    <w:rPr>
                      <w:rFonts w:ascii="Trebuchet MS" w:hAnsi="Trebuchet MS" w:cs="Arial"/>
                      <w:color w:val="000000" w:themeColor="text1"/>
                      <w:sz w:val="16"/>
                      <w:szCs w:val="18"/>
                      <w14:textFill>
                        <w14:solidFill>
                          <w14:schemeClr w14:val="tx1"/>
                        </w14:solidFill>
                      </w14:textFill>
                    </w:rPr>
                  </w:pPr>
                </w:p>
              </w:tc>
            </w:tr>
          </w:tbl>
          <w:p w14:paraId="79676EB8">
            <w:pPr>
              <w:spacing w:after="0" w:line="360" w:lineRule="auto"/>
              <w:rPr>
                <w:rFonts w:ascii="Trebuchet MS" w:hAnsi="Trebuchet MS" w:cs="Arial"/>
                <w:color w:val="000000" w:themeColor="text1"/>
                <w:sz w:val="16"/>
                <w:szCs w:val="18"/>
                <w14:textFill>
                  <w14:solidFill>
                    <w14:schemeClr w14:val="tx1"/>
                  </w14:solidFill>
                </w14:textFill>
              </w:rPr>
            </w:pPr>
          </w:p>
          <w:p w14:paraId="100F88C0">
            <w:pPr>
              <w:spacing w:after="0" w:line="360" w:lineRule="auto"/>
              <w:rPr>
                <w:rFonts w:ascii="Trebuchet MS" w:hAnsi="Trebuchet MS" w:cs="Arial"/>
                <w:b/>
                <w:color w:val="000000" w:themeColor="text1"/>
                <w:sz w:val="16"/>
                <w:szCs w:val="18"/>
                <w14:textFill>
                  <w14:solidFill>
                    <w14:schemeClr w14:val="tx1"/>
                  </w14:solidFill>
                </w14:textFill>
              </w:rPr>
            </w:pPr>
            <w:r>
              <w:rPr>
                <w:rFonts w:ascii="Trebuchet MS" w:hAnsi="Trebuchet MS" w:cs="Arial"/>
                <w:b/>
                <w:color w:val="000000" w:themeColor="text1"/>
                <w:sz w:val="16"/>
                <w:szCs w:val="18"/>
                <w14:textFill>
                  <w14:solidFill>
                    <w14:schemeClr w14:val="tx1"/>
                  </w14:solidFill>
                </w14:textFill>
              </w:rPr>
              <w:t>Oświadczamy, że w stosunku do wyżej wskazanych faktur jako zapłacone, zrzekamy się wszelkich roszczeń wobec Zamawiającego .</w:t>
            </w:r>
          </w:p>
          <w:p w14:paraId="3EFDE3A0">
            <w:pPr>
              <w:spacing w:after="0" w:line="360" w:lineRule="auto"/>
              <w:rPr>
                <w:rFonts w:ascii="Trebuchet MS" w:hAnsi="Trebuchet MS" w:cs="Arial"/>
                <w:color w:val="000000" w:themeColor="text1"/>
                <w:sz w:val="14"/>
                <w:szCs w:val="16"/>
                <w14:textFill>
                  <w14:solidFill>
                    <w14:schemeClr w14:val="tx1"/>
                  </w14:solidFill>
                </w14:textFill>
              </w:rPr>
            </w:pPr>
          </w:p>
          <w:p w14:paraId="2D123B9B">
            <w:pPr>
              <w:spacing w:after="0" w:line="360" w:lineRule="auto"/>
              <w:ind w:firstLine="72"/>
              <w:jc w:val="both"/>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w:t>
            </w:r>
          </w:p>
          <w:p w14:paraId="2F8571EA">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podpis lub podpisy i imienne pieczęcie                                                                 podpis lub podpisy i imienne pieczęcie </w:t>
            </w:r>
          </w:p>
          <w:p w14:paraId="2D6FF839">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 xml:space="preserve">osoby lub osób upoważnionych do reprezentowania                                              osoby lub osób upoważnionych do reprezentowania </w:t>
            </w:r>
          </w:p>
          <w:p w14:paraId="3B9270DC">
            <w:pPr>
              <w:spacing w:after="0" w:line="360" w:lineRule="auto"/>
              <w:ind w:firstLine="72"/>
              <w:rPr>
                <w:rFonts w:ascii="Trebuchet MS" w:hAnsi="Trebuchet MS" w:cs="Arial"/>
                <w:color w:val="000000" w:themeColor="text1"/>
                <w:sz w:val="13"/>
                <w:szCs w:val="15"/>
                <w14:textFill>
                  <w14:solidFill>
                    <w14:schemeClr w14:val="tx1"/>
                  </w14:solidFill>
                </w14:textFill>
              </w:rPr>
            </w:pPr>
            <w:r>
              <w:rPr>
                <w:rFonts w:ascii="Trebuchet MS" w:hAnsi="Trebuchet MS" w:cs="Arial"/>
                <w:color w:val="000000" w:themeColor="text1"/>
                <w:sz w:val="13"/>
                <w:szCs w:val="15"/>
                <w14:textFill>
                  <w14:solidFill>
                    <w14:schemeClr w14:val="tx1"/>
                  </w14:solidFill>
                </w14:textFill>
              </w:rPr>
              <w:t>podwykonawcy lub dalszego podwykonawcy                                                         Wykonawcy – potwierdzającego dokonanie</w:t>
            </w:r>
            <w:r>
              <w:rPr>
                <w:rFonts w:ascii="Trebuchet MS" w:hAnsi="Trebuchet MS" w:cs="Arial"/>
                <w:color w:val="000000" w:themeColor="text1"/>
                <w:sz w:val="13"/>
                <w:szCs w:val="15"/>
                <w14:textFill>
                  <w14:solidFill>
                    <w14:schemeClr w14:val="tx1"/>
                  </w14:solidFill>
                </w14:textFill>
              </w:rPr>
              <w:br w:type="textWrapping"/>
            </w:r>
            <w:r>
              <w:rPr>
                <w:rFonts w:ascii="Trebuchet MS" w:hAnsi="Trebuchet MS" w:cs="Arial"/>
                <w:color w:val="000000" w:themeColor="text1"/>
                <w:sz w:val="13"/>
                <w:szCs w:val="15"/>
                <w14:textFill>
                  <w14:solidFill>
                    <w14:schemeClr w14:val="tx1"/>
                  </w14:solidFill>
                </w14:textFill>
              </w:rPr>
              <w:t xml:space="preserve">                                                                                                                            płatności</w:t>
            </w:r>
          </w:p>
          <w:p w14:paraId="7C006CB4">
            <w:pPr>
              <w:spacing w:after="0" w:line="360" w:lineRule="auto"/>
              <w:rPr>
                <w:rFonts w:ascii="Trebuchet MS" w:hAnsi="Trebuchet MS" w:cs="Arial"/>
                <w:color w:val="000000" w:themeColor="text1"/>
                <w:sz w:val="14"/>
                <w:szCs w:val="16"/>
                <w14:textFill>
                  <w14:solidFill>
                    <w14:schemeClr w14:val="tx1"/>
                  </w14:solidFill>
                </w14:textFill>
              </w:rPr>
            </w:pPr>
            <w:r>
              <w:rPr>
                <w:rFonts w:ascii="Trebuchet MS" w:hAnsi="Trebuchet MS" w:cs="Arial"/>
                <w:color w:val="000000" w:themeColor="text1"/>
                <w:sz w:val="14"/>
                <w:szCs w:val="16"/>
                <w14:textFill>
                  <w14:solidFill>
                    <w14:schemeClr w14:val="tx1"/>
                  </w14:solidFill>
                </w14:textFill>
              </w:rPr>
              <w:t>* niepotrzebne skreślić</w:t>
            </w:r>
          </w:p>
        </w:tc>
      </w:tr>
    </w:tbl>
    <w:p w14:paraId="4EC06B06">
      <w:pPr>
        <w:tabs>
          <w:tab w:val="left" w:pos="426"/>
        </w:tabs>
        <w:spacing w:after="0" w:line="360" w:lineRule="auto"/>
        <w:ind w:left="360" w:hanging="360"/>
        <w:jc w:val="both"/>
        <w:rPr>
          <w:rFonts w:ascii="Trebuchet MS" w:hAnsi="Trebuchet MS" w:cs="Arial"/>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2</w:t>
      </w:r>
      <w:r>
        <w:rPr>
          <w:rFonts w:hint="default" w:ascii="Trebuchet MS" w:hAnsi="Trebuchet MS"/>
          <w:color w:val="000000" w:themeColor="text1"/>
          <w:sz w:val="20"/>
          <w:lang w:val="pl-PL"/>
          <w14:textFill>
            <w14:solidFill>
              <w14:schemeClr w14:val="tx1"/>
            </w14:solidFill>
          </w14:textFill>
        </w:rPr>
        <w:t>7</w:t>
      </w:r>
      <w:r>
        <w:rPr>
          <w:rFonts w:ascii="Trebuchet MS" w:hAnsi="Trebuchet MS"/>
          <w:color w:val="000000" w:themeColor="text1"/>
          <w:sz w:val="20"/>
          <w14:textFill>
            <w14:solidFill>
              <w14:schemeClr w14:val="tx1"/>
            </w14:solidFill>
          </w14:textFill>
        </w:rPr>
        <w:t>.</w:t>
      </w:r>
      <w:r>
        <w:rPr>
          <w:rFonts w:ascii="Trebuchet MS" w:hAnsi="Trebuchet MS"/>
          <w:color w:val="000000" w:themeColor="text1"/>
          <w:sz w:val="20"/>
          <w14:textFill>
            <w14:solidFill>
              <w14:schemeClr w14:val="tx1"/>
            </w14:solidFill>
          </w14:textFill>
        </w:rPr>
        <w:tab/>
      </w:r>
      <w:r>
        <w:rPr>
          <w:rFonts w:ascii="Trebuchet MS" w:hAnsi="Trebuchet MS" w:cs="Arial"/>
          <w:color w:val="000000" w:themeColor="text1"/>
          <w:sz w:val="20"/>
          <w14:textFill>
            <w14:solidFill>
              <w14:schemeClr w14:val="tx1"/>
            </w14:solidFill>
          </w14:textFill>
        </w:rPr>
        <w:t>Do zasad odpowiedzialności Zamawiającego, Wykonawcy, podwykonawcy lub dalszego podwykonawcy z tytułu wykonanych robót budowlanych stosuje się przepisy ustawy z dnia 23 kwietnia 1964 r. – Kodeks cywilny, jeżeli przepisy ustawy Pzp nie stanowią inaczej</w:t>
      </w:r>
    </w:p>
    <w:p w14:paraId="7A643459">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71394433">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10.</w:t>
      </w:r>
    </w:p>
    <w:p w14:paraId="21FC6F07">
      <w:pPr>
        <w:numPr>
          <w:ilvl w:val="0"/>
          <w:numId w:val="16"/>
        </w:numPr>
        <w:spacing w:after="0" w:line="360" w:lineRule="auto"/>
        <w:ind w:hanging="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Za wykonanie całości przedmiotu umowy określonego w § 1 strony ustalają wynagrodzenie ryczałtowe przewidziane w art. 632 § 1 ustawy z dnia 23 kwietnia 1964r. Kodeks cywilny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na kwotę:</w:t>
      </w:r>
      <w:r>
        <w:rPr>
          <w:rFonts w:hint="default" w:ascii="Trebuchet MS" w:hAnsi="Trebuchet MS" w:eastAsia="Times New Roman" w:cs="Arial"/>
          <w:color w:val="000000" w:themeColor="text1"/>
          <w:sz w:val="20"/>
          <w:szCs w:val="20"/>
          <w:lang w:val="en-US"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 xml:space="preserve">………………………………… zł brutto,  w tym należny podatek VAT w wysokości  ………… %, (słownie: …………………………………………………………………………………………………………………… zł), w tym: </w:t>
      </w:r>
    </w:p>
    <w:p w14:paraId="7C86003A">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a) wartość dokumentacji projektowej: ………………… zł brutto</w:t>
      </w:r>
      <w:r>
        <w:rPr>
          <w:rFonts w:hint="default" w:ascii="Trebuchet MS" w:hAnsi="Trebuchet MS" w:eastAsia="Times New Roman"/>
          <w:color w:val="000000" w:themeColor="text1"/>
          <w:sz w:val="16"/>
          <w:szCs w:val="16"/>
          <w:lang w:eastAsia="pl-PL"/>
          <w14:textFill>
            <w14:solidFill>
              <w14:schemeClr w14:val="tx1"/>
            </w14:solidFill>
          </w14:textFill>
        </w:rPr>
        <w:t xml:space="preserve">(Zamawiający zastrzega, iż koszt opracowania dokumentacji nie może przekraczać </w:t>
      </w:r>
      <w:r>
        <w:rPr>
          <w:rFonts w:hint="default" w:ascii="Trebuchet MS" w:hAnsi="Trebuchet MS" w:eastAsia="Times New Roman"/>
          <w:color w:val="000000" w:themeColor="text1"/>
          <w:sz w:val="16"/>
          <w:szCs w:val="16"/>
          <w:lang w:val="en-US" w:eastAsia="pl-PL"/>
          <w14:textFill>
            <w14:solidFill>
              <w14:schemeClr w14:val="tx1"/>
            </w14:solidFill>
          </w14:textFill>
        </w:rPr>
        <w:t>10</w:t>
      </w:r>
      <w:r>
        <w:rPr>
          <w:rFonts w:hint="default" w:ascii="Trebuchet MS" w:hAnsi="Trebuchet MS" w:eastAsia="Times New Roman"/>
          <w:color w:val="000000" w:themeColor="text1"/>
          <w:sz w:val="16"/>
          <w:szCs w:val="16"/>
          <w:lang w:eastAsia="pl-PL"/>
          <w14:textFill>
            <w14:solidFill>
              <w14:schemeClr w14:val="tx1"/>
            </w14:solidFill>
          </w14:textFill>
        </w:rPr>
        <w:t>% wartości umowy)</w:t>
      </w:r>
      <w:r>
        <w:rPr>
          <w:rFonts w:ascii="Trebuchet MS" w:hAnsi="Trebuchet MS" w:eastAsia="Times New Roman" w:cs="Arial"/>
          <w:color w:val="000000" w:themeColor="text1"/>
          <w:sz w:val="20"/>
          <w:szCs w:val="20"/>
          <w:lang w:eastAsia="pl-PL"/>
          <w14:textFill>
            <w14:solidFill>
              <w14:schemeClr w14:val="tx1"/>
            </w14:solidFill>
          </w14:textFill>
        </w:rPr>
        <w:t xml:space="preserve">, </w:t>
      </w:r>
    </w:p>
    <w:p w14:paraId="50BF3F8A">
      <w:pPr>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b) wartość robót budowlanych: ….………………………… zł brutto.</w:t>
      </w:r>
    </w:p>
    <w:p w14:paraId="6586789E">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Zamawiający oświadcza, że będzie realizować płatność za faktury z zastosowaniem mechanizmu podzielonej płatności (tzn. split payment). Zapłatę w tym systemie uznaje się za dokonane płatności w terminie 30 dni od dnia skutecznego doręczenia faktury. Dniem zapłaty jest dzień obciążenia rachunku bankowego Zamawiającego.  </w:t>
      </w:r>
    </w:p>
    <w:p w14:paraId="34FA1A4B">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 uwagi na dokonanie wyboru oferty prowadzącego do powstania u Zamawiającego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obowiązku podatkowego zgodnie z przepisami ustawy o podatku od towarów i usług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 xml:space="preserve">w zakresie –………………….-odprowadzenie podatku VAT w kwocie –…………………….- leży po stronie Zamawiającego (dotyczy jedynie sytuacji, gdy wybór oferty prowadziłby do powstania u Zamawiającego obowiązku podatkowego zgodnie z przepisami o podatku od towarów i usług). * </w:t>
      </w:r>
    </w:p>
    <w:p w14:paraId="2A62C4EB">
      <w:pPr>
        <w:pStyle w:val="19"/>
        <w:numPr>
          <w:ilvl w:val="0"/>
          <w:numId w:val="16"/>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Rozliczenie Wykonawcy za wykonanie przedmiotu umowy nastąpi:</w:t>
      </w:r>
    </w:p>
    <w:p w14:paraId="76C71450">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jednorazowo po wykonaniu kompletnej dokumentacji projektowej, w kwocie określonej </w:t>
      </w:r>
      <w:r>
        <w:rPr>
          <w:rFonts w:ascii="Trebuchet MS" w:hAnsi="Trebuchet MS" w:eastAsia="Times New Roman" w:cs="Arial"/>
          <w:color w:val="auto"/>
          <w:sz w:val="20"/>
          <w:szCs w:val="20"/>
          <w:highlight w:val="none"/>
          <w:lang w:eastAsia="pl-PL"/>
        </w:rPr>
        <w:br w:type="textWrapping"/>
      </w:r>
      <w:r>
        <w:rPr>
          <w:rFonts w:ascii="Trebuchet MS" w:hAnsi="Trebuchet MS" w:eastAsia="Times New Roman" w:cs="Arial"/>
          <w:color w:val="auto"/>
          <w:sz w:val="20"/>
          <w:szCs w:val="20"/>
          <w:highlight w:val="none"/>
          <w:lang w:eastAsia="pl-PL"/>
        </w:rPr>
        <w:t>w § 10 ust. 1 lit. „a”,</w:t>
      </w:r>
    </w:p>
    <w:p w14:paraId="752A5EFD">
      <w:pPr>
        <w:pStyle w:val="19"/>
        <w:spacing w:after="0" w:line="360" w:lineRule="auto"/>
        <w:ind w:left="540"/>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fakturami częściowymi, po wykonaniu robót budowlanych do wysokości </w:t>
      </w:r>
      <w:r>
        <w:rPr>
          <w:rFonts w:ascii="Trebuchet MS" w:hAnsi="Trebuchet MS" w:eastAsia="Times New Roman" w:cs="Arial"/>
          <w:b/>
          <w:bCs/>
          <w:color w:val="auto"/>
          <w:sz w:val="20"/>
          <w:szCs w:val="20"/>
          <w:highlight w:val="none"/>
          <w:lang w:eastAsia="pl-PL"/>
        </w:rPr>
        <w:t>90%</w:t>
      </w:r>
      <w:r>
        <w:rPr>
          <w:rFonts w:ascii="Trebuchet MS" w:hAnsi="Trebuchet MS" w:eastAsia="Times New Roman" w:cs="Arial"/>
          <w:color w:val="auto"/>
          <w:sz w:val="20"/>
          <w:szCs w:val="20"/>
          <w:highlight w:val="none"/>
          <w:lang w:eastAsia="pl-PL"/>
        </w:rPr>
        <w:t xml:space="preserve"> wartości przedmiotu umowy określonej w § 10 ust. 1 lit. „b”, nie częściej jednak niż raz na miesiąc; </w:t>
      </w:r>
    </w:p>
    <w:p w14:paraId="452428D2">
      <w:pPr>
        <w:pStyle w:val="19"/>
        <w:spacing w:after="0" w:line="360" w:lineRule="auto"/>
        <w:ind w:left="540"/>
        <w:jc w:val="both"/>
        <w:rPr>
          <w:rFonts w:hint="default" w:ascii="Trebuchet MS" w:hAnsi="Trebuchet MS" w:eastAsia="Times New Roman" w:cs="Trebuchet MS"/>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 fakturą końcową, pozostałe </w:t>
      </w:r>
      <w:r>
        <w:rPr>
          <w:rFonts w:ascii="Trebuchet MS" w:hAnsi="Trebuchet MS" w:eastAsia="Times New Roman" w:cs="Arial"/>
          <w:b/>
          <w:bCs/>
          <w:color w:val="auto"/>
          <w:sz w:val="20"/>
          <w:szCs w:val="20"/>
          <w:highlight w:val="none"/>
          <w:lang w:eastAsia="pl-PL"/>
        </w:rPr>
        <w:t>10 %</w:t>
      </w:r>
      <w:r>
        <w:rPr>
          <w:rFonts w:ascii="Trebuchet MS" w:hAnsi="Trebuchet MS" w:eastAsia="Times New Roman" w:cs="Arial"/>
          <w:color w:val="auto"/>
          <w:sz w:val="20"/>
          <w:szCs w:val="20"/>
          <w:highlight w:val="none"/>
          <w:lang w:eastAsia="pl-PL"/>
        </w:rPr>
        <w:t xml:space="preserve"> wartości przedmiotu umowy określonej </w:t>
      </w:r>
      <w:r>
        <w:rPr>
          <w:rFonts w:ascii="Trebuchet MS" w:hAnsi="Trebuchet MS" w:eastAsia="Times New Roman" w:cs="Arial"/>
          <w:color w:val="auto"/>
          <w:sz w:val="20"/>
          <w:szCs w:val="20"/>
          <w:highlight w:val="none"/>
          <w:lang w:eastAsia="pl-PL"/>
        </w:rPr>
        <w:br w:type="textWrapping"/>
      </w:r>
      <w:r>
        <w:rPr>
          <w:rFonts w:hint="default" w:ascii="Trebuchet MS" w:hAnsi="Trebuchet MS" w:eastAsia="Times New Roman" w:cs="Trebuchet MS"/>
          <w:color w:val="auto"/>
          <w:sz w:val="20"/>
          <w:szCs w:val="20"/>
          <w:highlight w:val="none"/>
          <w:lang w:eastAsia="pl-PL"/>
        </w:rPr>
        <w:t>w § 10 ust. 1 lit. „b”, za ostatnią część robót budowlanych, po odbiorze końcowym.</w:t>
      </w:r>
    </w:p>
    <w:p w14:paraId="55C2FADF">
      <w:pPr>
        <w:tabs>
          <w:tab w:val="left" w:pos="567"/>
        </w:tabs>
        <w:ind w:left="638" w:leftChars="200" w:hanging="198" w:hangingChars="99"/>
        <w:jc w:val="both"/>
        <w:rPr>
          <w:rFonts w:hint="default" w:ascii="Trebuchet MS" w:hAnsi="Trebuchet MS" w:cs="Trebuchet MS"/>
          <w:b/>
          <w:bCs/>
          <w:sz w:val="20"/>
          <w:szCs w:val="20"/>
        </w:rPr>
      </w:pPr>
      <w:r>
        <w:rPr>
          <w:rFonts w:hint="default" w:ascii="Trebuchet MS" w:hAnsi="Trebuchet MS" w:eastAsia="Times New Roman" w:cs="Trebuchet MS"/>
          <w:color w:val="auto"/>
          <w:sz w:val="20"/>
          <w:szCs w:val="20"/>
          <w:highlight w:val="none"/>
          <w:lang w:val="en-US" w:eastAsia="pl-PL"/>
        </w:rPr>
        <w:t xml:space="preserve">-   </w:t>
      </w:r>
      <w:r>
        <w:rPr>
          <w:rFonts w:hint="default" w:ascii="Trebuchet MS" w:hAnsi="Trebuchet MS" w:eastAsia="Times New Roman" w:cs="Trebuchet MS"/>
          <w:b/>
          <w:bCs/>
          <w:color w:val="auto"/>
          <w:sz w:val="20"/>
          <w:szCs w:val="20"/>
          <w:highlight w:val="none"/>
          <w:lang w:val="en-US" w:eastAsia="pl-PL"/>
        </w:rPr>
        <w:t xml:space="preserve"> </w:t>
      </w:r>
      <w:r>
        <w:rPr>
          <w:rFonts w:hint="default" w:ascii="Trebuchet MS" w:hAnsi="Trebuchet MS" w:cs="Trebuchet MS"/>
          <w:b/>
          <w:bCs/>
          <w:sz w:val="20"/>
          <w:szCs w:val="20"/>
          <w:highlight w:val="white"/>
        </w:rPr>
        <w:t xml:space="preserve">z zastrzeżeniem, że </w:t>
      </w:r>
      <w:r>
        <w:rPr>
          <w:rFonts w:hint="default" w:ascii="Trebuchet MS" w:hAnsi="Trebuchet MS" w:cs="Trebuchet MS"/>
          <w:b/>
          <w:bCs/>
          <w:sz w:val="20"/>
          <w:szCs w:val="20"/>
          <w:highlight w:val="white"/>
          <w:lang w:val="pl-PL"/>
        </w:rPr>
        <w:t xml:space="preserve">do 20.12.2024 r. zostaną wykonane i odebrane roboty na kwotę nie mniejszą niż </w:t>
      </w:r>
      <w:r>
        <w:rPr>
          <w:rFonts w:hint="default" w:ascii="Trebuchet MS" w:hAnsi="Trebuchet MS" w:cs="Trebuchet MS"/>
          <w:b/>
          <w:bCs/>
          <w:strike w:val="0"/>
          <w:dstrike w:val="0"/>
          <w:color w:val="000000"/>
          <w:sz w:val="20"/>
          <w:szCs w:val="20"/>
          <w:lang w:val="pl-PL"/>
        </w:rPr>
        <w:t xml:space="preserve">1.184.305,00 zł brutto (wraz z kosztami projektu). </w:t>
      </w:r>
    </w:p>
    <w:p w14:paraId="73438540">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Podstawą wystawienia faktury częściowej/końcowej przez Wykonawcę będzie protokół odbioru częściowego/końcowego podpisany przez Inspektora nadzoru inwestorskiego, Zamawiającego i Wykonawcę. Wykonawca zobowiązuje się doręczyć Zamawiającemu fakturę najpóźniej w dniu następnym po podpisaniu protokołu odbioru.</w:t>
      </w:r>
    </w:p>
    <w:p w14:paraId="138C6856">
      <w:pPr>
        <w:pStyle w:val="19"/>
        <w:numPr>
          <w:ilvl w:val="0"/>
          <w:numId w:val="16"/>
        </w:numPr>
        <w:spacing w:after="0" w:line="360" w:lineRule="auto"/>
        <w:jc w:val="both"/>
        <w:rPr>
          <w:rFonts w:ascii="Trebuchet MS" w:hAnsi="Trebuchet MS" w:eastAsia="Times New Roman" w:cs="Arial"/>
          <w:color w:val="auto"/>
          <w:sz w:val="20"/>
          <w:szCs w:val="20"/>
          <w:highlight w:val="none"/>
          <w:lang w:eastAsia="pl-PL"/>
        </w:rPr>
      </w:pPr>
      <w:r>
        <w:rPr>
          <w:rFonts w:ascii="Trebuchet MS" w:hAnsi="Trebuchet MS" w:eastAsia="Times New Roman" w:cs="Arial"/>
          <w:color w:val="auto"/>
          <w:sz w:val="20"/>
          <w:szCs w:val="20"/>
          <w:highlight w:val="none"/>
          <w:lang w:eastAsia="pl-PL"/>
        </w:rPr>
        <w:t xml:space="preserve">Faktura płatna będzie przelewem na konto Wykonawcy wskazane w fakturze w terminie do 30 dni od dnia jej doręczenia Zamawiającemu. Za dzień zapłaty przyjmuje się dzień obciążenia rachunku bankowego Zamawiającego. </w:t>
      </w:r>
    </w:p>
    <w:p w14:paraId="6FFDEB03">
      <w:pPr>
        <w:pStyle w:val="19"/>
        <w:numPr>
          <w:ilvl w:val="0"/>
          <w:numId w:val="16"/>
        </w:numPr>
        <w:spacing w:after="0" w:line="360" w:lineRule="auto"/>
        <w:jc w:val="both"/>
        <w:rPr>
          <w:rFonts w:ascii="Trebuchet MS" w:hAnsi="Trebuchet MS" w:eastAsia="Times New Roman" w:cs="Arial"/>
          <w:b/>
          <w:bCs/>
          <w:color w:val="000000" w:themeColor="text1"/>
          <w:sz w:val="20"/>
          <w:szCs w:val="20"/>
          <w:highlight w:val="none"/>
          <w:lang w:eastAsia="pl-PL"/>
          <w14:textFill>
            <w14:solidFill>
              <w14:schemeClr w14:val="tx1"/>
            </w14:solidFill>
          </w14:textFill>
        </w:rPr>
      </w:pPr>
      <w:r>
        <w:rPr>
          <w:rFonts w:ascii="Trebuchet MS" w:hAnsi="Trebuchet MS" w:eastAsia="Times New Roman" w:cs="Arial"/>
          <w:b/>
          <w:bCs/>
          <w:color w:val="000000" w:themeColor="text1"/>
          <w:sz w:val="20"/>
          <w:szCs w:val="20"/>
          <w:highlight w:val="none"/>
          <w:lang w:eastAsia="pl-PL"/>
          <w14:textFill>
            <w14:solidFill>
              <w14:schemeClr w14:val="tx1"/>
            </w14:solidFill>
          </w14:textFill>
        </w:rPr>
        <w:t>Fakturę należy wystawić w poniższy sposób:</w:t>
      </w:r>
    </w:p>
    <w:p w14:paraId="6C769024">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Nabywca</w:t>
      </w:r>
      <w:r>
        <w:rPr>
          <w:rFonts w:ascii="Trebuchet MS" w:hAnsi="Trebuchet MS" w:eastAsia="Times New Roman" w:cs="Arial"/>
          <w:color w:val="000000" w:themeColor="text1"/>
          <w:sz w:val="20"/>
          <w:szCs w:val="20"/>
          <w:lang w:eastAsia="pl-PL"/>
          <w14:textFill>
            <w14:solidFill>
              <w14:schemeClr w14:val="tx1"/>
            </w14:solidFill>
          </w14:textFill>
        </w:rPr>
        <w:t>: Gmina Wolbrom, ul. Krakowska 1, 32 – 340 Wolbrom, NIP: 637-20-03-423,</w:t>
      </w:r>
    </w:p>
    <w:p w14:paraId="720B820E">
      <w:pPr>
        <w:pStyle w:val="19"/>
        <w:spacing w:after="0" w:line="360" w:lineRule="auto"/>
        <w:ind w:left="54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Odbiorca lub Płatnik</w:t>
      </w:r>
      <w:r>
        <w:rPr>
          <w:rFonts w:ascii="Trebuchet MS" w:hAnsi="Trebuchet MS" w:eastAsia="Times New Roman" w:cs="Arial"/>
          <w:color w:val="000000" w:themeColor="text1"/>
          <w:sz w:val="20"/>
          <w:szCs w:val="20"/>
          <w:lang w:eastAsia="pl-PL"/>
          <w14:textFill>
            <w14:solidFill>
              <w14:schemeClr w14:val="tx1"/>
            </w14:solidFill>
          </w14:textFill>
        </w:rPr>
        <w:t>: Urząd Miasta i Gminy Wolbrom, ul. Krakowska 1, 32 – 340 Wolbrom.</w:t>
      </w:r>
    </w:p>
    <w:p w14:paraId="3CDCFA20">
      <w:pPr>
        <w:numPr>
          <w:ilvl w:val="0"/>
          <w:numId w:val="17"/>
        </w:num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Zastrzega się, iż z uwagi na ryczałtowe wynagrodzenie Wykonawcy, z tytułu dostaw, usług lub robót dodatkowych lub zamiennych wchodzących w zakres zamówienia podstawowego objętego niniejszą umową, Wykonawcy nie przysługuje dodatkowe wynagrodzenie (dostawy, usługi lub roboty dodatkowe nieobjęte zamówieniem podstawowym, tj. niniejszą umową, są zlecane i podlegają zapłacie w oparciu o art. 455 ustawy z dnia 11 września 2019 r. Prawo zamówień publicznych (Dz.U.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późn.zm.)</w:t>
      </w:r>
    </w:p>
    <w:p w14:paraId="03C9F814">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4926948A">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11.</w:t>
      </w:r>
    </w:p>
    <w:p w14:paraId="681D3F62">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Zamawiający ma prawo odstąpić od umowy w przypadku nierozpoczęcia wykonania przedmiotu umowy przez Wykonawcę w terminie dłuższym niż 14 dni od daty zawarcia umowy, dających podstawę do uzasadnionego przewidywania, że przedmiot umowy nie będzie realizowany zgodnie z umową, a nierozpoczęcie wykonania przedmiotu umowy nastąpiło z przyczyn, za które ponosi odpowiedzialność Wykonawca. Zaistnienie wskazanych okoliczności zwalnia Zamawiającego od obowiązku zapłaty Wykonawcy jakiegokolwiek wynagrodzenia. </w:t>
      </w:r>
    </w:p>
    <w:p w14:paraId="451576DB">
      <w:pPr>
        <w:numPr>
          <w:ilvl w:val="0"/>
          <w:numId w:val="18"/>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Odstąpienie od umowy będzie dokonane na piśmie z podaniem przyczyn odstąpienia i wskazaniem terminu odstąpienia – w terminie 30 dni od powzięcia przez Zamawiającego informacji o powyższych okolicznościach.</w:t>
      </w:r>
    </w:p>
    <w:p w14:paraId="62409D66">
      <w:pPr>
        <w:spacing w:after="0" w:line="360" w:lineRule="auto"/>
        <w:ind w:left="284" w:hanging="284"/>
        <w:jc w:val="center"/>
        <w:rPr>
          <w:rFonts w:ascii="Trebuchet MS" w:hAnsi="Trebuchet MS" w:eastAsia="Times New Roman" w:cs="Arial"/>
          <w:b/>
          <w:bCs/>
          <w:color w:val="000000" w:themeColor="text1"/>
          <w:sz w:val="20"/>
          <w:szCs w:val="20"/>
          <w:lang w:eastAsia="pl-PL"/>
          <w14:textFill>
            <w14:solidFill>
              <w14:schemeClr w14:val="tx1"/>
            </w14:solidFill>
          </w14:textFill>
        </w:rPr>
      </w:pPr>
      <w:r>
        <w:rPr>
          <w:rFonts w:ascii="Trebuchet MS" w:hAnsi="Trebuchet MS" w:eastAsia="Times New Roman" w:cs="Arial"/>
          <w:b/>
          <w:bCs/>
          <w:color w:val="000000" w:themeColor="text1"/>
          <w:sz w:val="20"/>
          <w:szCs w:val="20"/>
          <w:lang w:eastAsia="pl-PL"/>
          <w14:textFill>
            <w14:solidFill>
              <w14:schemeClr w14:val="tx1"/>
            </w14:solidFill>
          </w14:textFill>
        </w:rPr>
        <w:t>§ 12.</w:t>
      </w:r>
    </w:p>
    <w:p w14:paraId="63E32DFD">
      <w:pPr>
        <w:numPr>
          <w:ilvl w:val="0"/>
          <w:numId w:val="19"/>
        </w:numPr>
        <w:tabs>
          <w:tab w:val="left" w:pos="567"/>
        </w:tabs>
        <w:autoSpaceDE w:val="0"/>
        <w:autoSpaceDN w:val="0"/>
        <w:adjustRightInd w:val="0"/>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Zamawiający ma prawo rozwiązać umowę z Wykonawcą w trybie natychmiastowym w razie wystąpienia następujących okoliczności:</w:t>
      </w:r>
    </w:p>
    <w:p w14:paraId="1D683E3F">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1) przerwy lub opóźnienia w realizacji przedmiotu umowy w odniesieniu do terminów wskazanych w umowie lub harmonogramie trwających powyżej 10 dni dających podstawę do uzasadnionego przewidywania, że przedmiot umowy nie zostanie zakończony w terminie umownym, a przerwa lub opóźnienie w realizacji przedmiotu umowy nastąpiły z przyczyn, za które ponosi odpowiedzialność Wykonawca,</w:t>
      </w:r>
    </w:p>
    <w:p w14:paraId="4328A99D">
      <w:pPr>
        <w:spacing w:after="0" w:line="360" w:lineRule="auto"/>
        <w:ind w:left="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2) realizacji przez Wykonawcę przedmiotu umowy w sposób nienależyty, sprzeczny z postanowieniami umowy, w sposób niezgodny z przepisami prawa lub ze złożoną ofertą,</w:t>
      </w:r>
    </w:p>
    <w:p w14:paraId="09FFC4C1">
      <w:pPr>
        <w:spacing w:after="0" w:line="360" w:lineRule="auto"/>
        <w:ind w:left="426"/>
        <w:jc w:val="both"/>
        <w:rPr>
          <w:rFonts w:ascii="Trebuchet MS" w:hAnsi="Trebuchet MS" w:eastAsia="Times New Roman" w:cs="Tms Rmn"/>
          <w:color w:val="000000" w:themeColor="text1"/>
          <w:sz w:val="20"/>
          <w:szCs w:val="20"/>
          <w:lang w:eastAsia="pl-PL"/>
          <w14:textFill>
            <w14:solidFill>
              <w14:schemeClr w14:val="tx1"/>
            </w14:solidFill>
          </w14:textFill>
        </w:rPr>
      </w:pPr>
      <w:r>
        <w:rPr>
          <w:rFonts w:ascii="Trebuchet MS" w:hAnsi="Trebuchet MS" w:eastAsia="Times New Roman" w:cs="Tms Rmn"/>
          <w:color w:val="000000" w:themeColor="text1"/>
          <w:sz w:val="20"/>
          <w:szCs w:val="20"/>
          <w:lang w:eastAsia="pl-PL"/>
          <w14:textFill>
            <w14:solidFill>
              <w14:schemeClr w14:val="tx1"/>
            </w14:solidFill>
          </w14:textFill>
        </w:rPr>
        <w:t>3) gdy Wykonawca nie przystąpi do usunięcia stwierdzonych wad, odmówi usunięcia wad w przedmiocie umowy w terminie 7 dni od daty wezwania go do ich usunięcia przez Zamawiającego. W tym przypadku Zamawiający może powierzyć poprawienie lub wykonanie robót na koszt Wykonawcy innym podmiotom – na co Wykonawca wyraża zgodę,</w:t>
      </w:r>
    </w:p>
    <w:p w14:paraId="342BD5FD">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 xml:space="preserve">4) stwierdzenia w toku odbioru przedmiotu umowy wad istotnych nie nadających się do usunięcia. Wadą istotną jest wada uniemożliwiająca wykonanie przedmiotu umowy zgodnie z jej przeznaczeniem. </w:t>
      </w:r>
      <w:r>
        <w:rPr>
          <w:rFonts w:ascii="Trebuchet MS" w:hAnsi="Trebuchet MS" w:eastAsia="Times New Roman" w:cs="Arial"/>
          <w:color w:val="000000" w:themeColor="text1"/>
          <w:sz w:val="20"/>
          <w:szCs w:val="20"/>
          <w:lang w:eastAsia="pl-PL"/>
          <w14:textFill>
            <w14:solidFill>
              <w14:schemeClr w14:val="tx1"/>
            </w14:solidFill>
          </w14:textFill>
        </w:rPr>
        <w:t>W takim przypadku wynagrodzenie z tytułu wykonania umowy nie będzie przysługiwało Wykonawcy,</w:t>
      </w:r>
    </w:p>
    <w:p w14:paraId="10BD1564">
      <w:pPr>
        <w:spacing w:after="0" w:line="360" w:lineRule="auto"/>
        <w:ind w:left="360"/>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5) Wykonawca nie przystąpił do realizacji umowy w terminie 14 dni od dnia jej podpisania.</w:t>
      </w:r>
    </w:p>
    <w:p w14:paraId="40EA65EF">
      <w:pPr>
        <w:numPr>
          <w:ilvl w:val="0"/>
          <w:numId w:val="19"/>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przypadku rozwiązania umowy z przyczyn określonych w ust. 1 pkt 1,2 lub 3 strony umowy dokonają jej rozliczenia w terminie 60 dni od dnia jej rozwiązania na podstawie sporządzonej przez Wykonawcę inwentaryzacji oraz wyceny zaakceptowanej przez przedstawiciela Zamawiającego lub inspektora nadzoru inwestorskiego w terminie 30 dni od daty rozwiązania. Jeżeli Wykonawca w wyznaczonym terminie nie przedstawi wymaganych dokumentów rozliczenie nastąpi na podstawie wyceny Zamawiającego.</w:t>
      </w:r>
    </w:p>
    <w:p w14:paraId="00641CFD">
      <w:pPr>
        <w:numPr>
          <w:ilvl w:val="0"/>
          <w:numId w:val="19"/>
        </w:numPr>
        <w:autoSpaceDE w:val="0"/>
        <w:autoSpaceDN w:val="0"/>
        <w:adjustRightInd w:val="0"/>
        <w:spacing w:after="0" w:line="360" w:lineRule="auto"/>
        <w:ind w:left="-567" w:hanging="426"/>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R</w:t>
      </w:r>
      <w:r>
        <w:rPr>
          <w:rFonts w:ascii="Trebuchet MS" w:hAnsi="Trebuchet MS" w:eastAsia="Times New Roman" w:cs="Arial"/>
          <w:color w:val="000000" w:themeColor="text1"/>
          <w:sz w:val="20"/>
          <w:szCs w:val="20"/>
          <w:lang w:eastAsia="pl-PL"/>
          <w14:textFill>
            <w14:solidFill>
              <w14:schemeClr w14:val="tx1"/>
            </w14:solidFill>
          </w14:textFill>
        </w:rPr>
        <w:t>ozwiązanie</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w:t>
      </w:r>
      <w:r>
        <w:rPr>
          <w:rFonts w:ascii="Trebuchet MS" w:hAnsi="Trebuchet MS" w:eastAsia="Times New Roman" w:cs="Arial"/>
          <w:color w:val="000000" w:themeColor="text1"/>
          <w:sz w:val="20"/>
          <w:szCs w:val="20"/>
          <w:lang w:eastAsia="pl-PL"/>
          <w14:textFill>
            <w14:solidFill>
              <w14:schemeClr w14:val="tx1"/>
            </w14:solidFill>
          </w14:textFill>
        </w:rPr>
        <w:t>będzie dokonane w formie pisemnej z podaniem przyczyn rozwiązania.</w:t>
      </w:r>
    </w:p>
    <w:p w14:paraId="0DBC18E2">
      <w:pPr>
        <w:autoSpaceDE w:val="0"/>
        <w:autoSpaceDN w:val="0"/>
        <w:adjustRightInd w:val="0"/>
        <w:spacing w:after="0" w:line="360" w:lineRule="auto"/>
        <w:jc w:val="center"/>
        <w:rPr>
          <w:rFonts w:ascii="Trebuchet MS" w:hAnsi="Trebuchet MS" w:eastAsia="Times New Roman" w:cs="Times New Roman"/>
          <w:b/>
          <w:color w:val="000000" w:themeColor="text1"/>
          <w:sz w:val="20"/>
          <w:szCs w:val="20"/>
          <w:lang w:eastAsia="pl-PL"/>
          <w14:textFill>
            <w14:solidFill>
              <w14:schemeClr w14:val="tx1"/>
            </w14:solidFill>
          </w14:textFill>
        </w:rPr>
      </w:pPr>
      <w:r>
        <w:rPr>
          <w:rFonts w:ascii="Trebuchet MS" w:hAnsi="Trebuchet MS" w:eastAsia="Times New Roman" w:cs="Times New Roman"/>
          <w:b/>
          <w:color w:val="000000" w:themeColor="text1"/>
          <w:sz w:val="20"/>
          <w:szCs w:val="20"/>
          <w:lang w:eastAsia="pl-PL"/>
          <w14:textFill>
            <w14:solidFill>
              <w14:schemeClr w14:val="tx1"/>
            </w14:solidFill>
          </w14:textFill>
        </w:rPr>
        <w:br w:type="textWrapping"/>
      </w:r>
      <w:r>
        <w:rPr>
          <w:rFonts w:ascii="Trebuchet MS" w:hAnsi="Trebuchet MS" w:eastAsia="Times New Roman" w:cs="Times New Roman"/>
          <w:b/>
          <w:color w:val="000000" w:themeColor="text1"/>
          <w:sz w:val="20"/>
          <w:szCs w:val="20"/>
          <w:lang w:eastAsia="pl-PL"/>
          <w14:textFill>
            <w14:solidFill>
              <w14:schemeClr w14:val="tx1"/>
            </w14:solidFill>
          </w14:textFill>
        </w:rPr>
        <w:t>§ 13.</w:t>
      </w:r>
    </w:p>
    <w:p w14:paraId="041346CF">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takim przypadku Wykonawca może żądać wyłącznie wynagrodzenia należnego z tytułu wykonania części przedmiotu umowy</w:t>
      </w:r>
    </w:p>
    <w:p w14:paraId="72902938">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określonym w ust. 1 postanowienia o karach umownych nie mają zastosowania i Wykonawca nie może żądać odszkodowania. </w:t>
      </w:r>
    </w:p>
    <w:p w14:paraId="1F8A4820">
      <w:pPr>
        <w:numPr>
          <w:ilvl w:val="0"/>
          <w:numId w:val="20"/>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W przypadku odstąpienia przez Zamawiającego z przyczyn określonych w ust. 1 rozliczenie między stronami nastąpi na zasadach określonych w </w:t>
      </w:r>
      <w:r>
        <w:rPr>
          <w:rFonts w:ascii="Trebuchet MS" w:hAnsi="Trebuchet MS" w:eastAsia="Times New Roman" w:cs="Times New Roman"/>
          <w:color w:val="000000" w:themeColor="text1"/>
          <w:sz w:val="20"/>
          <w:szCs w:val="20"/>
          <w:lang w:eastAsia="pl-PL"/>
          <w14:textFill>
            <w14:solidFill>
              <w14:schemeClr w14:val="tx1"/>
            </w14:solidFill>
          </w14:textFill>
        </w:rPr>
        <w:t xml:space="preserve">§ 12 </w:t>
      </w:r>
      <w:r>
        <w:rPr>
          <w:rFonts w:ascii="Trebuchet MS" w:hAnsi="Trebuchet MS" w:eastAsia="Times New Roman" w:cs="Arial"/>
          <w:color w:val="000000" w:themeColor="text1"/>
          <w:sz w:val="20"/>
          <w:szCs w:val="20"/>
          <w:lang w:eastAsia="pl-PL"/>
          <w14:textFill>
            <w14:solidFill>
              <w14:schemeClr w14:val="tx1"/>
            </w14:solidFill>
          </w14:textFill>
        </w:rPr>
        <w:t>ust. 2.</w:t>
      </w:r>
    </w:p>
    <w:p w14:paraId="16FDB3FE">
      <w:pPr>
        <w:autoSpaceDE w:val="0"/>
        <w:autoSpaceDN w:val="0"/>
        <w:adjustRightInd w:val="0"/>
        <w:spacing w:after="0" w:line="360" w:lineRule="auto"/>
        <w:rPr>
          <w:rFonts w:ascii="Trebuchet MS" w:hAnsi="Trebuchet MS"/>
          <w:b/>
          <w:color w:val="000000" w:themeColor="text1"/>
          <w:sz w:val="20"/>
          <w:szCs w:val="20"/>
          <w14:textFill>
            <w14:solidFill>
              <w14:schemeClr w14:val="tx1"/>
            </w14:solidFill>
          </w14:textFill>
        </w:rPr>
      </w:pPr>
    </w:p>
    <w:p w14:paraId="1DEECBE0">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r>
        <w:rPr>
          <w:rFonts w:ascii="Trebuchet MS" w:hAnsi="Trebuchet MS"/>
          <w:b/>
          <w:color w:val="000000" w:themeColor="text1"/>
          <w:sz w:val="20"/>
          <w:szCs w:val="20"/>
          <w14:textFill>
            <w14:solidFill>
              <w14:schemeClr w14:val="tx1"/>
            </w14:solidFill>
          </w14:textFill>
        </w:rPr>
        <w:t>§ 14.</w:t>
      </w:r>
    </w:p>
    <w:p w14:paraId="28A2474B">
      <w:pPr>
        <w:numPr>
          <w:ilvl w:val="0"/>
          <w:numId w:val="21"/>
        </w:numPr>
        <w:tabs>
          <w:tab w:val="left" w:pos="284"/>
        </w:tabs>
        <w:suppressAutoHyphens/>
        <w:spacing w:line="360" w:lineRule="auto"/>
        <w:ind w:left="0" w:firstLine="0"/>
        <w:jc w:val="both"/>
        <w:rPr>
          <w:sz w:val="20"/>
          <w:szCs w:val="20"/>
          <w:lang w:eastAsia="zh-CN"/>
        </w:rPr>
      </w:pPr>
      <w:r>
        <w:rPr>
          <w:rFonts w:ascii="Trebuchet MS" w:hAnsi="Trebuchet MS" w:cs="Trebuchet MS"/>
          <w:sz w:val="20"/>
          <w:szCs w:val="20"/>
          <w:lang w:eastAsia="zh-CN"/>
        </w:rPr>
        <w:t>Zamawiający przewiduje możliwość istotnych zmian postanowień zawartej umowy w stosunku do treści oferty, na podstawie której dokonano wyboru Wykonawcy w następujących przypadkach:</w:t>
      </w:r>
    </w:p>
    <w:p w14:paraId="17084AC4">
      <w:pPr>
        <w:widowControl w:val="0"/>
        <w:suppressAutoHyphens/>
        <w:spacing w:line="360" w:lineRule="auto"/>
        <w:rPr>
          <w:rFonts w:ascii="Trebuchet MS" w:hAnsi="Trebuchet MS"/>
          <w:sz w:val="20"/>
          <w:szCs w:val="20"/>
          <w:highlight w:val="none"/>
        </w:rPr>
      </w:pPr>
      <w:r>
        <w:rPr>
          <w:rFonts w:ascii="Trebuchet MS" w:hAnsi="Trebuchet MS" w:cs="Trebuchet MS"/>
          <w:sz w:val="20"/>
          <w:szCs w:val="20"/>
          <w:highlight w:val="none"/>
          <w:lang w:eastAsia="zh-CN"/>
        </w:rPr>
        <w:t xml:space="preserve">1) </w:t>
      </w:r>
      <w:r>
        <w:rPr>
          <w:rFonts w:ascii="Trebuchet MS" w:hAnsi="Trebuchet MS" w:cs="Arial"/>
          <w:sz w:val="20"/>
          <w:szCs w:val="20"/>
          <w:highlight w:val="none"/>
          <w:u w:val="single"/>
        </w:rPr>
        <w:t>zmiana wynagrodzenia Wykonawcy w następstwie</w:t>
      </w:r>
      <w:r>
        <w:rPr>
          <w:rFonts w:ascii="Trebuchet MS" w:hAnsi="Trebuchet MS" w:cs="Arial"/>
          <w:sz w:val="20"/>
          <w:szCs w:val="20"/>
          <w:highlight w:val="none"/>
        </w:rPr>
        <w:t>:</w:t>
      </w:r>
    </w:p>
    <w:p w14:paraId="4823748E">
      <w:pPr>
        <w:pStyle w:val="6"/>
        <w:numPr>
          <w:ilvl w:val="1"/>
          <w:numId w:val="22"/>
        </w:numPr>
        <w:tabs>
          <w:tab w:val="left" w:pos="284"/>
          <w:tab w:val="left" w:pos="851"/>
          <w:tab w:val="left" w:pos="993"/>
        </w:tabs>
        <w:suppressAutoHyphens/>
        <w:autoSpaceDN w:val="0"/>
        <w:spacing w:line="360" w:lineRule="auto"/>
        <w:ind w:left="993" w:hanging="284"/>
        <w:rPr>
          <w:rFonts w:ascii="Trebuchet MS" w:hAnsi="Trebuchet MS"/>
          <w:sz w:val="20"/>
          <w:szCs w:val="20"/>
        </w:rPr>
      </w:pPr>
      <w:r>
        <w:rPr>
          <w:rFonts w:ascii="Trebuchet MS" w:hAnsi="Trebuchet MS"/>
          <w:sz w:val="20"/>
          <w:szCs w:val="20"/>
        </w:rPr>
        <w:t xml:space="preserve">ograniczenia zakresu robót przez Zamawiającego – roboty zaniechane, przez które rozumie się roboty objęte pierwotną dokumentacją przetargową, a których wykonanie z przyczyn technicznych okazało się zbędne. Rozliczenie wartości robót zaniechanych nastąpi na podstawie kosztorysu przedłożonego przez Wykonawcę, sporządzonego w oparciu o katalogi KNR, KNNR oraz składniki cenotwórcze wydawnictwa SEKOCENBUD za dany kwartał dla województwa małopolskiego spoza stolicy województwa, </w:t>
      </w:r>
    </w:p>
    <w:p w14:paraId="46327930">
      <w:pPr>
        <w:pStyle w:val="6"/>
        <w:numPr>
          <w:ilvl w:val="1"/>
          <w:numId w:val="22"/>
        </w:numPr>
        <w:tabs>
          <w:tab w:val="left" w:pos="284"/>
          <w:tab w:val="left" w:pos="851"/>
          <w:tab w:val="left" w:pos="993"/>
        </w:tabs>
        <w:suppressAutoHyphens/>
        <w:autoSpaceDN w:val="0"/>
        <w:spacing w:line="360" w:lineRule="auto"/>
        <w:ind w:left="993" w:hanging="284"/>
        <w:rPr>
          <w:rFonts w:ascii="Trebuchet MS" w:hAnsi="Trebuchet MS"/>
          <w:sz w:val="20"/>
          <w:szCs w:val="20"/>
        </w:rPr>
      </w:pPr>
      <w:r>
        <w:rPr>
          <w:rFonts w:ascii="Trebuchet MS" w:hAnsi="Trebuchet MS"/>
          <w:sz w:val="20"/>
          <w:szCs w:val="20"/>
          <w:highlight w:val="none"/>
        </w:rPr>
        <w:t xml:space="preserve">zmiany wysokości wynagrodzenia Wykonawcy, </w:t>
      </w:r>
      <w:r>
        <w:rPr>
          <w:rFonts w:ascii="Trebuchet MS" w:hAnsi="Trebuchet MS"/>
          <w:sz w:val="20"/>
          <w:szCs w:val="20"/>
        </w:rPr>
        <w:t xml:space="preserve">w przypadku zmiany ceny materiałów lub kosztów związanych z realizacją zamówienia (umowy) </w:t>
      </w:r>
      <w:r>
        <w:rPr>
          <w:rFonts w:ascii="Trebuchet MS" w:hAnsi="Trebuchet MS"/>
          <w:bCs/>
          <w:sz w:val="20"/>
          <w:szCs w:val="20"/>
        </w:rPr>
        <w:t>w rozumieniu art. 439 ustawy Pzp.</w:t>
      </w:r>
      <w:r>
        <w:rPr>
          <w:rFonts w:ascii="Trebuchet MS" w:hAnsi="Trebuchet MS"/>
          <w:sz w:val="20"/>
          <w:szCs w:val="20"/>
        </w:rPr>
        <w:t xml:space="preserve"> Przez zmianę ceny materiałów lub kosztów rozumie się wzrost odpowiednio cen lub kosztów, jak i ich obniżenie, względem ceny lub kosztu przyjętych w celu ustalenia wynagrodzenia Wykonawcy zawartego w ofercie. Strony umowy będą uprawnione do zmiany wynagrodzenia, o ile poziom zmiany ceny materiałów lub kosztów, przez który rozumie się ostatni opublikowany w pierwszym kwartale danego roku (dla poprzednich 12 miesięcy – roczny) przez Prezesa Głównego Urzędu Statystycznego </w:t>
      </w:r>
      <w:r>
        <w:rPr>
          <w:rFonts w:ascii="Trebuchet MS" w:hAnsi="Trebuchet MS"/>
          <w:bCs/>
          <w:sz w:val="20"/>
          <w:szCs w:val="20"/>
        </w:rPr>
        <w:t>Wskaźnik cen produkcji budowlano-montażowej, dalej „Wskaźnik”</w:t>
      </w:r>
      <w:r>
        <w:rPr>
          <w:rFonts w:ascii="Trebuchet MS" w:hAnsi="Trebuchet MS"/>
          <w:sz w:val="20"/>
          <w:szCs w:val="20"/>
        </w:rPr>
        <w:t xml:space="preserve"> - osiągnie poziom co najmniej 3%. Maksymalna wartość zmiany wynagrodzenia, jaką dopuszcza Zamawiający w efekcie zastosowania postanowień o zasadach wprowadzania zmian wynosi 5% wynagrodzenia Wykonawcy (na dzień zawarcia umowy). Zasady ustalania zmiany wynagrodzenia:</w:t>
      </w:r>
    </w:p>
    <w:p w14:paraId="43C0B1A2">
      <w:pPr>
        <w:numPr>
          <w:ilvl w:val="1"/>
          <w:numId w:val="23"/>
        </w:numPr>
        <w:tabs>
          <w:tab w:val="left" w:pos="1418"/>
          <w:tab w:val="clear" w:pos="1800"/>
        </w:tabs>
        <w:spacing w:line="360" w:lineRule="auto"/>
        <w:ind w:left="1134" w:firstLine="0"/>
        <w:jc w:val="both"/>
        <w:rPr>
          <w:rFonts w:ascii="Trebuchet MS" w:hAnsi="Trebuchet MS"/>
          <w:sz w:val="20"/>
          <w:szCs w:val="20"/>
        </w:rPr>
      </w:pPr>
      <w:r>
        <w:rPr>
          <w:rFonts w:ascii="Trebuchet MS" w:hAnsi="Trebuchet MS"/>
          <w:sz w:val="20"/>
          <w:szCs w:val="20"/>
        </w:rPr>
        <w:t xml:space="preserve">zmiana wynagrodzenia nastąpi </w:t>
      </w:r>
      <w:r>
        <w:rPr>
          <w:rFonts w:hint="default" w:ascii="Trebuchet MS" w:hAnsi="Trebuchet MS"/>
          <w:sz w:val="20"/>
          <w:szCs w:val="20"/>
          <w:lang w:val="pl-PL"/>
        </w:rPr>
        <w:t xml:space="preserve">jednorazowo </w:t>
      </w:r>
      <w:r>
        <w:rPr>
          <w:rFonts w:ascii="Trebuchet MS" w:hAnsi="Trebuchet MS"/>
          <w:sz w:val="20"/>
          <w:szCs w:val="20"/>
        </w:rPr>
        <w:t>po pierwszym kwartale</w:t>
      </w:r>
      <w:r>
        <w:rPr>
          <w:rFonts w:ascii="Trebuchet MS" w:hAnsi="Trebuchet MS"/>
          <w:b/>
          <w:sz w:val="20"/>
          <w:szCs w:val="20"/>
        </w:rPr>
        <w:t xml:space="preserve"> z zastrzeżeniem, iż pierwsza zmiana może nastąpić nie wcześniej niż w 202</w:t>
      </w:r>
      <w:r>
        <w:rPr>
          <w:rFonts w:hint="default" w:ascii="Trebuchet MS" w:hAnsi="Trebuchet MS"/>
          <w:b/>
          <w:sz w:val="20"/>
          <w:szCs w:val="20"/>
          <w:lang w:val="pl-PL"/>
        </w:rPr>
        <w:t>5</w:t>
      </w:r>
      <w:r>
        <w:rPr>
          <w:rFonts w:ascii="Trebuchet MS" w:hAnsi="Trebuchet MS"/>
          <w:b/>
          <w:sz w:val="20"/>
          <w:szCs w:val="20"/>
        </w:rPr>
        <w:t xml:space="preserve"> r.</w:t>
      </w:r>
      <w:r>
        <w:rPr>
          <w:rFonts w:ascii="Trebuchet MS" w:hAnsi="Trebuchet MS"/>
          <w:sz w:val="20"/>
          <w:szCs w:val="20"/>
        </w:rPr>
        <w:t>,</w:t>
      </w:r>
    </w:p>
    <w:p w14:paraId="7DE7A700">
      <w:pPr>
        <w:numPr>
          <w:ilvl w:val="1"/>
          <w:numId w:val="23"/>
        </w:numPr>
        <w:tabs>
          <w:tab w:val="left" w:pos="1418"/>
          <w:tab w:val="clear" w:pos="1800"/>
        </w:tabs>
        <w:spacing w:line="360" w:lineRule="auto"/>
        <w:ind w:left="1134" w:firstLine="0"/>
        <w:jc w:val="both"/>
        <w:rPr>
          <w:rFonts w:ascii="Trebuchet MS" w:hAnsi="Trebuchet MS"/>
          <w:sz w:val="20"/>
          <w:szCs w:val="20"/>
        </w:rPr>
      </w:pPr>
      <w:r>
        <w:rPr>
          <w:rFonts w:ascii="Trebuchet MS" w:hAnsi="Trebuchet MS"/>
          <w:sz w:val="20"/>
          <w:szCs w:val="20"/>
        </w:rPr>
        <w:t>zmiana wynagrodzenia odnosić się będzie do części przedmiotu umowy niezrealizowanej (działa na przyszłość od momentu dokonania zmiany),</w:t>
      </w:r>
    </w:p>
    <w:p w14:paraId="2B82FF68">
      <w:pPr>
        <w:numPr>
          <w:ilvl w:val="1"/>
          <w:numId w:val="23"/>
        </w:numPr>
        <w:tabs>
          <w:tab w:val="left" w:pos="1418"/>
          <w:tab w:val="clear" w:pos="1800"/>
        </w:tabs>
        <w:spacing w:line="360" w:lineRule="auto"/>
        <w:ind w:left="1134" w:firstLine="0"/>
        <w:jc w:val="both"/>
        <w:rPr>
          <w:rFonts w:ascii="Trebuchet MS" w:hAnsi="Trebuchet MS"/>
          <w:sz w:val="20"/>
          <w:szCs w:val="20"/>
        </w:rPr>
      </w:pPr>
      <w:r>
        <w:rPr>
          <w:rFonts w:ascii="Trebuchet MS" w:hAnsi="Trebuchet MS"/>
          <w:sz w:val="20"/>
          <w:szCs w:val="20"/>
        </w:rPr>
        <w:t>wysokość wynagrodzenia Wykonawcy w rozliczeniu okresowym ulegnie zmianie o wielkość Wskaźnika, a w przypadku likwidacji Wskaźnika, o którym wyżej mowa lub zmiany podmiotu, który urzędowo go ustala, wskazany mechanizm stosuje się odpowiednio do wskaźnika i podmiotu, który zgodnie z odpowiednimi przepisami prawa zastąpi dotychczasowy Wskaźnik lub podmiot lub w przypadku, gdyby te wskaźniki przestały być dostępne, zastosowanie znajdą inne najbardziej zbliżone wskaźniki publikowane przez Prezesa Głównego Urzędu Statystycznego. Wartość robót wskazana w protokole odbioru robót zostanie powiększona o Wskaźnik;</w:t>
      </w:r>
    </w:p>
    <w:p w14:paraId="2391F61A">
      <w:pPr>
        <w:suppressAutoHyphens/>
        <w:spacing w:line="360" w:lineRule="auto"/>
        <w:ind w:right="-72"/>
        <w:jc w:val="both"/>
        <w:rPr>
          <w:sz w:val="20"/>
          <w:szCs w:val="20"/>
          <w:lang w:eastAsia="zh-CN"/>
        </w:rPr>
      </w:pPr>
      <w:r>
        <w:rPr>
          <w:rFonts w:ascii="Trebuchet MS" w:hAnsi="Trebuchet MS" w:cs="Trebuchet MS"/>
          <w:sz w:val="20"/>
          <w:szCs w:val="20"/>
          <w:lang w:eastAsia="zh-CN"/>
        </w:rPr>
        <w:t>2) </w:t>
      </w:r>
      <w:r>
        <w:rPr>
          <w:rFonts w:ascii="Trebuchet MS" w:hAnsi="Trebuchet MS" w:cs="Trebuchet MS"/>
          <w:sz w:val="20"/>
          <w:szCs w:val="20"/>
          <w:u w:val="single"/>
          <w:lang w:eastAsia="zh-CN"/>
        </w:rPr>
        <w:t>Zmiana terminu zakończenia</w:t>
      </w:r>
      <w:r>
        <w:rPr>
          <w:rFonts w:ascii="Trebuchet MS" w:hAnsi="Trebuchet MS" w:cs="Trebuchet MS"/>
          <w:sz w:val="20"/>
          <w:szCs w:val="20"/>
          <w:lang w:eastAsia="zh-CN"/>
        </w:rPr>
        <w:t xml:space="preserve"> realizacji przedmiotu zamówienia może nastąpić w przypadku:</w:t>
      </w:r>
    </w:p>
    <w:p w14:paraId="68820948">
      <w:pPr>
        <w:suppressAutoHyphens/>
        <w:spacing w:line="360" w:lineRule="auto"/>
        <w:jc w:val="both"/>
        <w:rPr>
          <w:sz w:val="20"/>
          <w:szCs w:val="20"/>
          <w:lang w:eastAsia="zh-CN"/>
        </w:rPr>
      </w:pPr>
      <w:r>
        <w:rPr>
          <w:rFonts w:ascii="Trebuchet MS" w:hAnsi="Trebuchet MS" w:cs="Trebuchet MS"/>
          <w:sz w:val="20"/>
          <w:szCs w:val="20"/>
          <w:lang w:eastAsia="zh-CN"/>
        </w:rPr>
        <w:t>a) konieczności realizacji dodatkowych dostaw, usług lub robót budowlanych, o których mowa w art. 455 ust. 1 pkt 3 lub pkt 4 ustawy,</w:t>
      </w:r>
    </w:p>
    <w:p w14:paraId="67DE2634">
      <w:pPr>
        <w:suppressAutoHyphens/>
        <w:spacing w:line="360" w:lineRule="auto"/>
        <w:jc w:val="both"/>
        <w:rPr>
          <w:sz w:val="20"/>
          <w:szCs w:val="20"/>
          <w:lang w:eastAsia="zh-CN"/>
        </w:rPr>
      </w:pPr>
      <w:r>
        <w:rPr>
          <w:rFonts w:ascii="Trebuchet MS" w:hAnsi="Trebuchet MS" w:cs="Trebuchet MS"/>
          <w:sz w:val="20"/>
          <w:szCs w:val="20"/>
          <w:lang w:eastAsia="zh-CN"/>
        </w:rPr>
        <w:t>b) konieczności realizacji robót zamiennych, o których mowa w § 8 ust. 1 pkt 2 umowy,</w:t>
      </w:r>
    </w:p>
    <w:p w14:paraId="5766E1F3">
      <w:pPr>
        <w:tabs>
          <w:tab w:val="left" w:pos="851"/>
        </w:tabs>
        <w:suppressAutoHyphens/>
        <w:spacing w:line="360" w:lineRule="auto"/>
        <w:jc w:val="both"/>
        <w:rPr>
          <w:sz w:val="20"/>
          <w:szCs w:val="20"/>
          <w:lang w:eastAsia="zh-CN"/>
        </w:rPr>
      </w:pPr>
      <w:r>
        <w:rPr>
          <w:rFonts w:ascii="Trebuchet MS" w:hAnsi="Trebuchet MS" w:cs="Trebuchet MS"/>
          <w:sz w:val="20"/>
          <w:szCs w:val="20"/>
          <w:lang w:eastAsia="zh-CN"/>
        </w:rPr>
        <w:t>c) wystąpienia wad lub braków w dokumentacji projektowej,</w:t>
      </w:r>
    </w:p>
    <w:p w14:paraId="68C40676">
      <w:pPr>
        <w:tabs>
          <w:tab w:val="left" w:pos="851"/>
        </w:tabs>
        <w:suppressAutoHyphens/>
        <w:spacing w:line="360" w:lineRule="auto"/>
        <w:jc w:val="both"/>
        <w:rPr>
          <w:sz w:val="20"/>
          <w:szCs w:val="20"/>
          <w:lang w:eastAsia="zh-CN"/>
        </w:rPr>
      </w:pPr>
      <w:r>
        <w:rPr>
          <w:rFonts w:ascii="Trebuchet MS" w:hAnsi="Trebuchet MS" w:cs="Trebuchet MS"/>
          <w:sz w:val="20"/>
          <w:szCs w:val="20"/>
          <w:lang w:eastAsia="zh-CN"/>
        </w:rPr>
        <w:t>d) konieczności wprowadzenia zmian w dokumentacji projektowej,</w:t>
      </w:r>
    </w:p>
    <w:p w14:paraId="64678DE7">
      <w:pPr>
        <w:tabs>
          <w:tab w:val="left" w:pos="851"/>
        </w:tabs>
        <w:suppressAutoHyphens/>
        <w:spacing w:line="360" w:lineRule="auto"/>
        <w:jc w:val="both"/>
        <w:rPr>
          <w:sz w:val="20"/>
          <w:szCs w:val="20"/>
          <w:lang w:eastAsia="zh-CN"/>
        </w:rPr>
      </w:pPr>
      <w:r>
        <w:rPr>
          <w:rFonts w:ascii="Trebuchet MS" w:hAnsi="Trebuchet MS" w:cs="Trebuchet MS"/>
          <w:sz w:val="20"/>
          <w:szCs w:val="20"/>
          <w:lang w:eastAsia="zh-CN"/>
        </w:rPr>
        <w:t>e) zawieszenia przez Zamawiającego wykonania robót z przyczyn technicznych,</w:t>
      </w:r>
    </w:p>
    <w:p w14:paraId="7AD34981">
      <w:pPr>
        <w:tabs>
          <w:tab w:val="left" w:pos="851"/>
        </w:tabs>
        <w:suppressAutoHyphens/>
        <w:spacing w:line="360" w:lineRule="auto"/>
        <w:jc w:val="both"/>
        <w:rPr>
          <w:sz w:val="20"/>
          <w:szCs w:val="20"/>
          <w:lang w:eastAsia="zh-CN"/>
        </w:rPr>
      </w:pPr>
      <w:r>
        <w:rPr>
          <w:rFonts w:ascii="Trebuchet MS" w:hAnsi="Trebuchet MS" w:cs="Trebuchet MS"/>
          <w:sz w:val="20"/>
          <w:szCs w:val="20"/>
          <w:lang w:eastAsia="zh-CN"/>
        </w:rPr>
        <w:t xml:space="preserve">f) braku możliwości wykonywania umowy z uwagi na okoliczności związane z zapobieganiem, przeciwdziałaniem i zwalczaniem COVID-19 lub innych chorób zakaźnych oraz wywołanych nimi </w:t>
      </w:r>
    </w:p>
    <w:p w14:paraId="0472E37E">
      <w:pPr>
        <w:tabs>
          <w:tab w:val="left" w:pos="851"/>
        </w:tabs>
        <w:suppressAutoHyphens/>
        <w:spacing w:line="360" w:lineRule="auto"/>
        <w:jc w:val="both"/>
        <w:rPr>
          <w:sz w:val="20"/>
          <w:szCs w:val="20"/>
          <w:lang w:eastAsia="zh-CN"/>
        </w:rPr>
      </w:pPr>
      <w:r>
        <w:rPr>
          <w:rFonts w:ascii="Trebuchet MS" w:hAnsi="Trebuchet MS" w:cs="Trebuchet MS"/>
          <w:sz w:val="20"/>
          <w:szCs w:val="20"/>
          <w:lang w:eastAsia="zh-CN"/>
        </w:rPr>
        <w:t>sytuacji kryzysowych (Wykonawca zobowiązany jest do poinformowania o wpływie w/w okoliczności na termin wykonania zamówienia wraz z dołączeniem stosownych dokumentów na ich potwierdzenie),</w:t>
      </w:r>
    </w:p>
    <w:p w14:paraId="4EA8A579">
      <w:pPr>
        <w:tabs>
          <w:tab w:val="left" w:pos="0"/>
          <w:tab w:val="left" w:pos="851"/>
        </w:tabs>
        <w:suppressAutoHyphens/>
        <w:spacing w:line="360" w:lineRule="auto"/>
        <w:jc w:val="both"/>
        <w:rPr>
          <w:sz w:val="20"/>
          <w:szCs w:val="20"/>
          <w:lang w:eastAsia="zh-CN"/>
        </w:rPr>
      </w:pPr>
      <w:r>
        <w:rPr>
          <w:rFonts w:ascii="Trebuchet MS" w:hAnsi="Trebuchet MS" w:cs="Trebuchet MS"/>
          <w:sz w:val="20"/>
          <w:szCs w:val="20"/>
          <w:lang w:eastAsia="zh-CN"/>
        </w:rPr>
        <w:t xml:space="preserve">g) działania siły wyższej - rozumianej jako wystąpienie zdarzenia nadzwyczajnego, zewnętrznego, niemożliwego do przewidzenia i zapobieżenia, którego nie dało się uniknąć nawet przy zachowaniu </w:t>
      </w:r>
    </w:p>
    <w:p w14:paraId="2CBCCAF6">
      <w:pPr>
        <w:tabs>
          <w:tab w:val="left" w:pos="0"/>
          <w:tab w:val="left" w:pos="851"/>
        </w:tabs>
        <w:suppressAutoHyphens/>
        <w:spacing w:line="360" w:lineRule="auto"/>
        <w:jc w:val="both"/>
        <w:rPr>
          <w:sz w:val="20"/>
          <w:szCs w:val="20"/>
          <w:lang w:eastAsia="zh-CN"/>
        </w:rPr>
      </w:pPr>
      <w:r>
        <w:rPr>
          <w:rFonts w:ascii="Trebuchet MS" w:hAnsi="Trebuchet MS" w:cs="Trebuchet MS"/>
          <w:sz w:val="20"/>
          <w:szCs w:val="20"/>
          <w:lang w:eastAsia="zh-CN"/>
        </w:rPr>
        <w:t xml:space="preserve">najwyższej staranności, a które uniemożliwia Wykonawcy wykonanie jego zobowiązania w całości lub części. W razie wystąpienia siły wyższej strony umowy zobowiązane są do dołożenia wszelkich starań w celu ograniczenia do minimum zwłoki w wykonywaniu swoich zobowiązań umownych powstałych na skutek działania siły wyższej (pod pojęciem siły wyższej rozumie się w szczególności zdarzenia i okoliczności takie jak: klęska żywiołowa, stan zagrożenia epidemicznego/pandemicznego, stan epidemii/pandemii (inne niż wywołane wirusem SARS-Cov2), działania wojenne, rebelie, wojna cybernetyczna, cyberatak, terroryzm, rewolucja, powstanie, inwazja, bunt, zamieszki, strajk spowodowany przez inne osoby  nie związane z realizacją inwestycji). </w:t>
      </w:r>
    </w:p>
    <w:p w14:paraId="632E22D7">
      <w:pPr>
        <w:tabs>
          <w:tab w:val="left" w:pos="0"/>
          <w:tab w:val="left" w:pos="851"/>
        </w:tabs>
        <w:suppressAutoHyphens/>
        <w:spacing w:line="360" w:lineRule="auto"/>
        <w:jc w:val="both"/>
        <w:rPr>
          <w:sz w:val="20"/>
          <w:szCs w:val="20"/>
          <w:lang w:eastAsia="zh-CN"/>
        </w:rPr>
      </w:pPr>
      <w:r>
        <w:rPr>
          <w:rFonts w:ascii="Trebuchet MS" w:hAnsi="Trebuchet MS" w:cs="Trebuchet MS"/>
          <w:sz w:val="20"/>
          <w:szCs w:val="20"/>
          <w:lang w:eastAsia="zh-CN"/>
        </w:rPr>
        <w:t>h) przerwy w robotach budowlanych spowodowanej niesprzyjającymi warunkami atmosferycznymi, tj.: ciągłymi opadami deszczu o natężeniu przekraczającym 3 mm/m2 za każdy dzień opadów.</w:t>
      </w:r>
    </w:p>
    <w:p w14:paraId="3DBBFAE6">
      <w:pPr>
        <w:suppressAutoHyphens/>
        <w:spacing w:line="360" w:lineRule="auto"/>
        <w:ind w:right="-72"/>
        <w:jc w:val="both"/>
        <w:rPr>
          <w:sz w:val="20"/>
          <w:szCs w:val="20"/>
          <w:lang w:eastAsia="zh-CN"/>
        </w:rPr>
      </w:pPr>
      <w:r>
        <w:rPr>
          <w:rFonts w:ascii="Trebuchet MS" w:hAnsi="Trebuchet MS" w:cs="Trebuchet MS"/>
          <w:sz w:val="20"/>
          <w:szCs w:val="20"/>
          <w:lang w:eastAsia="zh-CN"/>
        </w:rPr>
        <w:t xml:space="preserve">Termin zakończenia robót może zostać przesunięty o czas przerwy w robotach, udokumentowany wpisem do dziennika budowy dokonanym przez inspektora nadzoru inwestorskiego. </w:t>
      </w:r>
    </w:p>
    <w:p w14:paraId="22AD28D5">
      <w:pPr>
        <w:suppressAutoHyphens/>
        <w:spacing w:line="360" w:lineRule="auto"/>
        <w:jc w:val="both"/>
        <w:rPr>
          <w:sz w:val="20"/>
          <w:szCs w:val="20"/>
          <w:lang w:eastAsia="zh-CN"/>
        </w:rPr>
      </w:pPr>
      <w:r>
        <w:rPr>
          <w:rFonts w:ascii="Trebuchet MS" w:hAnsi="Trebuchet MS" w:cs="Trebuchet MS"/>
          <w:sz w:val="20"/>
          <w:szCs w:val="20"/>
          <w:lang w:eastAsia="zh-CN"/>
        </w:rPr>
        <w:t>3) </w:t>
      </w:r>
      <w:r>
        <w:rPr>
          <w:rFonts w:ascii="Trebuchet MS" w:hAnsi="Trebuchet MS" w:cs="Trebuchet MS"/>
          <w:sz w:val="20"/>
          <w:szCs w:val="20"/>
          <w:u w:val="single"/>
          <w:lang w:eastAsia="zh-CN"/>
        </w:rPr>
        <w:t>Zmiany osobowe</w:t>
      </w:r>
      <w:r>
        <w:rPr>
          <w:rFonts w:ascii="Trebuchet MS" w:hAnsi="Trebuchet MS" w:cs="Trebuchet MS"/>
          <w:sz w:val="20"/>
          <w:szCs w:val="20"/>
          <w:lang w:eastAsia="zh-CN"/>
        </w:rPr>
        <w:t>:</w:t>
      </w:r>
    </w:p>
    <w:p w14:paraId="001778D9">
      <w:pPr>
        <w:suppressAutoHyphens/>
        <w:spacing w:line="360" w:lineRule="auto"/>
        <w:jc w:val="both"/>
        <w:rPr>
          <w:sz w:val="20"/>
          <w:szCs w:val="20"/>
          <w:lang w:eastAsia="zh-CN"/>
        </w:rPr>
      </w:pPr>
      <w:r>
        <w:rPr>
          <w:rFonts w:ascii="Trebuchet MS" w:hAnsi="Trebuchet MS" w:cs="Trebuchet MS"/>
          <w:sz w:val="20"/>
          <w:szCs w:val="20"/>
          <w:lang w:eastAsia="zh-CN"/>
        </w:rPr>
        <w:t>a) zmiany osoby posiadającej uprawnienia o której/ych mowa w  niniejszej umowie</w:t>
      </w:r>
      <w:r>
        <w:rPr>
          <w:rFonts w:ascii="Trebuchet MS" w:hAnsi="Trebuchet MS" w:cs="Trebuchet MS"/>
          <w:sz w:val="20"/>
          <w:szCs w:val="20"/>
          <w:lang w:eastAsia="zh-CN"/>
        </w:rPr>
        <w:br w:type="textWrapping"/>
      </w:r>
      <w:r>
        <w:rPr>
          <w:rFonts w:ascii="Trebuchet MS" w:hAnsi="Trebuchet MS" w:cs="Trebuchet MS"/>
          <w:sz w:val="20"/>
          <w:szCs w:val="20"/>
          <w:lang w:eastAsia="zh-CN"/>
        </w:rPr>
        <w:t>z zastrzeżeniem, iż nowa osoba musi posiadać kwalifikacje (uprawnienia) spełniające co najmniej takie warunki jak podano w SWZ (jeżeli dotyczy),</w:t>
      </w:r>
    </w:p>
    <w:p w14:paraId="0B7AF84C">
      <w:pPr>
        <w:suppressAutoHyphens/>
        <w:spacing w:line="360" w:lineRule="auto"/>
        <w:jc w:val="both"/>
        <w:rPr>
          <w:sz w:val="20"/>
          <w:szCs w:val="20"/>
          <w:lang w:eastAsia="zh-CN"/>
        </w:rPr>
      </w:pPr>
      <w:r>
        <w:rPr>
          <w:rFonts w:ascii="Trebuchet MS" w:hAnsi="Trebuchet MS" w:cs="Trebuchet MS"/>
          <w:sz w:val="20"/>
          <w:szCs w:val="20"/>
          <w:lang w:eastAsia="zh-CN"/>
        </w:rPr>
        <w:t>b) zmiana osób koordynujących wykonanie obowiązków umownych ze strony Zmawiającego czy Wykonawcy.</w:t>
      </w:r>
    </w:p>
    <w:p w14:paraId="2DFAFB58">
      <w:pPr>
        <w:suppressAutoHyphens/>
        <w:spacing w:line="360" w:lineRule="auto"/>
        <w:jc w:val="both"/>
        <w:rPr>
          <w:sz w:val="20"/>
          <w:szCs w:val="20"/>
          <w:lang w:eastAsia="zh-CN"/>
        </w:rPr>
      </w:pPr>
      <w:r>
        <w:rPr>
          <w:rFonts w:ascii="Trebuchet MS" w:hAnsi="Trebuchet MS" w:cs="Trebuchet MS"/>
          <w:sz w:val="20"/>
          <w:szCs w:val="20"/>
          <w:lang w:eastAsia="zh-CN"/>
        </w:rPr>
        <w:t>Zmiany, o których mowa w lit. a, b mogą nastąpić poprzez pisemne zgłoszenie tego faktu drugiej stronie i nie wymagają zawarcia aneksu do umowy.</w:t>
      </w:r>
    </w:p>
    <w:p w14:paraId="3774F52D">
      <w:pPr>
        <w:suppressAutoHyphens/>
        <w:spacing w:line="360" w:lineRule="auto"/>
        <w:jc w:val="both"/>
        <w:rPr>
          <w:rFonts w:ascii="Trebuchet MS" w:hAnsi="Trebuchet MS" w:cs="Trebuchet MS"/>
          <w:sz w:val="20"/>
          <w:szCs w:val="20"/>
          <w:lang w:eastAsia="zh-CN"/>
        </w:rPr>
      </w:pPr>
    </w:p>
    <w:p w14:paraId="2DFB0F53">
      <w:pPr>
        <w:suppressAutoHyphens/>
        <w:spacing w:line="360" w:lineRule="auto"/>
        <w:jc w:val="both"/>
        <w:rPr>
          <w:sz w:val="20"/>
          <w:szCs w:val="20"/>
          <w:lang w:eastAsia="zh-CN"/>
        </w:rPr>
      </w:pPr>
      <w:r>
        <w:rPr>
          <w:rFonts w:ascii="Trebuchet MS" w:hAnsi="Trebuchet MS" w:cs="Trebuchet MS"/>
          <w:sz w:val="20"/>
          <w:szCs w:val="20"/>
          <w:lang w:eastAsia="zh-CN"/>
        </w:rPr>
        <w:t xml:space="preserve">4) Zmiana lub rezygnacja z podwykonawcy robót lub wprowadzenie nowego podwykonawcy w zakresie nieprzewidzianym w formularzu oferty - jeżeli zmiana albo rezygnacja z podwykonawcy dotyczy podmiotu, na którego zasoby Wykonawca powoływał się na zasadach określonych w art. 118 ust.1 </w:t>
      </w:r>
    </w:p>
    <w:p w14:paraId="209E84DD">
      <w:pPr>
        <w:suppressAutoHyphens/>
        <w:spacing w:line="360" w:lineRule="auto"/>
        <w:jc w:val="both"/>
        <w:rPr>
          <w:sz w:val="20"/>
          <w:szCs w:val="20"/>
          <w:lang w:eastAsia="zh-CN"/>
        </w:rPr>
      </w:pPr>
      <w:r>
        <w:rPr>
          <w:rFonts w:ascii="Trebuchet MS" w:hAnsi="Trebuchet MS" w:cs="Trebuchet MS"/>
          <w:sz w:val="20"/>
          <w:szCs w:val="20"/>
          <w:lang w:eastAsia="zh-CN"/>
        </w:rPr>
        <w:t>ustawy w celu wykazania spełniania warunków udziału w postępowaniu Wykonawca jest zobowiązany wykazać Zamawiającemu, że proponowany inny podwykonawca (lub Wykonawca samodzielnie) spełnia warunki udziału określone w postępowaniu w stopniu nie mniejszym niż wymagany w trakcie postępowania o udzielenie zamówienia, które swoimi zasobami potwierdził poprzedni podwykonawca. Ponadto podmiot ten (inny podwykonawca) nie może podlegać wykluczeniu z postępowania w oparciu o przesłanki wskazane przez Zamawiającego w SWZ dla przeprowadzonego postępowania. W tym celu zobowiązany jest przedłożyć stosowne oświadczenie i dokumenty wymagane w postanowieniach SWZ.</w:t>
      </w:r>
    </w:p>
    <w:p w14:paraId="0BC20418">
      <w:pPr>
        <w:suppressAutoHyphens/>
        <w:spacing w:line="360" w:lineRule="auto"/>
        <w:jc w:val="both"/>
        <w:rPr>
          <w:sz w:val="20"/>
          <w:szCs w:val="20"/>
          <w:lang w:eastAsia="zh-CN"/>
        </w:rPr>
      </w:pPr>
      <w:r>
        <w:rPr>
          <w:rFonts w:ascii="Trebuchet MS" w:hAnsi="Trebuchet MS" w:cs="Trebuchet MS"/>
          <w:sz w:val="20"/>
          <w:szCs w:val="20"/>
          <w:lang w:eastAsia="zh-CN"/>
        </w:rPr>
        <w:t xml:space="preserve">5) Zmiany danych związanych z obsługą administracyjno-organizacyjną umowy (np. danych teleadresowych Wykonawcy, Zamawiającego itp.) – zmiana może nastąpić poprzez pisemne zgłoszenie tego faktu drugiej stronie i nie wymaga zawarcia aneksu do umowy.  </w:t>
      </w:r>
    </w:p>
    <w:p w14:paraId="0B263855">
      <w:pPr>
        <w:numPr>
          <w:ilvl w:val="0"/>
          <w:numId w:val="21"/>
        </w:numPr>
        <w:tabs>
          <w:tab w:val="left" w:pos="284"/>
        </w:tabs>
        <w:suppressAutoHyphens/>
        <w:spacing w:line="360" w:lineRule="auto"/>
        <w:ind w:left="0" w:firstLine="0"/>
        <w:jc w:val="both"/>
        <w:rPr>
          <w:sz w:val="20"/>
          <w:szCs w:val="20"/>
          <w:lang w:eastAsia="zh-CN"/>
        </w:rPr>
      </w:pPr>
      <w:r>
        <w:rPr>
          <w:rFonts w:ascii="Trebuchet MS" w:hAnsi="Trebuchet MS" w:cs="Trebuchet MS"/>
          <w:sz w:val="20"/>
          <w:szCs w:val="20"/>
          <w:lang w:eastAsia="zh-CN"/>
        </w:rPr>
        <w:t>Zmiana postanowień umowy z naruszeniem ust. 1 podlega unieważnieniu.</w:t>
      </w:r>
    </w:p>
    <w:p w14:paraId="4EC49DC1">
      <w:pPr>
        <w:numPr>
          <w:ilvl w:val="0"/>
          <w:numId w:val="21"/>
        </w:numPr>
        <w:tabs>
          <w:tab w:val="left" w:pos="284"/>
        </w:tabs>
        <w:suppressAutoHyphens/>
        <w:spacing w:line="360" w:lineRule="auto"/>
        <w:ind w:left="0" w:firstLine="0"/>
        <w:jc w:val="both"/>
        <w:rPr>
          <w:sz w:val="20"/>
          <w:szCs w:val="20"/>
          <w:lang w:eastAsia="zh-CN"/>
        </w:rPr>
      </w:pPr>
      <w:r>
        <w:rPr>
          <w:rFonts w:ascii="Trebuchet MS" w:hAnsi="Trebuchet MS" w:cs="Trebuchet MS"/>
          <w:sz w:val="20"/>
          <w:szCs w:val="20"/>
          <w:lang w:eastAsia="zh-CN"/>
        </w:rPr>
        <w:t>Zmiana postanowień niniejszej umowy może nastąpić jedynie wtedy, gdy nie jest ona sprzeczna z ustawą Prawo zamówień publicznych i wymaga zachowania formy pisemnej pod rygorem nieważności.</w:t>
      </w:r>
    </w:p>
    <w:p w14:paraId="621ECDD1">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p>
    <w:p w14:paraId="132D2957">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p>
    <w:p w14:paraId="6EFA754E">
      <w:pPr>
        <w:autoSpaceDE w:val="0"/>
        <w:autoSpaceDN w:val="0"/>
        <w:adjustRightInd w:val="0"/>
        <w:spacing w:after="0" w:line="360" w:lineRule="auto"/>
        <w:jc w:val="center"/>
        <w:rPr>
          <w:rFonts w:ascii="Trebuchet MS" w:hAnsi="Trebuchet MS"/>
          <w:b/>
          <w:color w:val="000000" w:themeColor="text1"/>
          <w:sz w:val="20"/>
          <w:szCs w:val="20"/>
          <w14:textFill>
            <w14:solidFill>
              <w14:schemeClr w14:val="tx1"/>
            </w14:solidFill>
          </w14:textFill>
        </w:rPr>
      </w:pPr>
    </w:p>
    <w:p w14:paraId="24C7AEAC">
      <w:pPr>
        <w:autoSpaceDE w:val="0"/>
        <w:autoSpaceDN w:val="0"/>
        <w:adjustRightInd w:val="0"/>
        <w:spacing w:after="0" w:line="360" w:lineRule="auto"/>
        <w:jc w:val="center"/>
        <w:rPr>
          <w:rFonts w:ascii="Trebuchet MS" w:hAnsi="Trebuchet MS" w:eastAsia="Times New Roman" w:cs="Times New Roman"/>
          <w:b/>
          <w:sz w:val="20"/>
          <w:szCs w:val="20"/>
          <w:lang w:eastAsia="pl-PL"/>
        </w:rPr>
      </w:pPr>
      <w:r>
        <w:rPr>
          <w:rFonts w:ascii="Trebuchet MS" w:hAnsi="Trebuchet MS" w:eastAsia="Times New Roman" w:cs="Times New Roman"/>
          <w:b/>
          <w:sz w:val="20"/>
          <w:szCs w:val="20"/>
          <w:lang w:eastAsia="pl-PL"/>
        </w:rPr>
        <w:t>§ 15.</w:t>
      </w:r>
    </w:p>
    <w:p w14:paraId="1B84D2E1">
      <w:pPr>
        <w:pStyle w:val="15"/>
        <w:numPr>
          <w:ilvl w:val="0"/>
          <w:numId w:val="24"/>
        </w:numPr>
        <w:tabs>
          <w:tab w:val="left" w:pos="284"/>
        </w:tabs>
        <w:spacing w:line="360" w:lineRule="auto"/>
        <w:ind w:left="426" w:hanging="426"/>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Strony ustalają odpowiedzialność za niewykonanie lub nienależyte wykonanie zobowiązań umownych przez zapłatę kar umownych w następujących przypadkach i wysokościach:</w:t>
      </w:r>
    </w:p>
    <w:p w14:paraId="519AC5C6">
      <w:pPr>
        <w:pStyle w:val="15"/>
        <w:numPr>
          <w:ilvl w:val="0"/>
          <w:numId w:val="25"/>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Zamawiający płaci Wykonawcy karę umowną za odstąpienie od umowy przez Wykonawcę z winy Zamawiającego w wysokości 10% wynagrodzenia brutto określonego w § 10 ust. 1.</w:t>
      </w:r>
    </w:p>
    <w:p w14:paraId="39A21412">
      <w:pPr>
        <w:pStyle w:val="15"/>
        <w:numPr>
          <w:ilvl w:val="0"/>
          <w:numId w:val="25"/>
        </w:numPr>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Wykonawca płaci Zamawiającemu kary umowne:</w:t>
      </w:r>
    </w:p>
    <w:p w14:paraId="19E8D9E6">
      <w:pPr>
        <w:pStyle w:val="15"/>
        <w:spacing w:line="360" w:lineRule="auto"/>
        <w:jc w:val="both"/>
        <w:rPr>
          <w:rFonts w:ascii="Trebuchet MS" w:hAnsi="Trebuchet MS" w:cs="Arial"/>
          <w:color w:val="000000" w:themeColor="text1"/>
          <w14:textFill>
            <w14:solidFill>
              <w14:schemeClr w14:val="tx1"/>
            </w14:solidFill>
          </w14:textFill>
        </w:rPr>
      </w:pPr>
      <w:r>
        <w:rPr>
          <w:rFonts w:ascii="Trebuchet MS" w:hAnsi="Trebuchet MS" w:cs="Arial"/>
          <w:color w:val="000000" w:themeColor="text1"/>
          <w14:textFill>
            <w14:solidFill>
              <w14:schemeClr w14:val="tx1"/>
            </w14:solidFill>
          </w14:textFill>
        </w:rPr>
        <w:t xml:space="preserve">a) za odstąpienie od umowy lub rozwiązanie umowy przez Zamawiającego z przyczyn leżących po stronie Wykonawcy w wysokości 10 % wynagrodzenia brutto określonego w § 10 ust. 1, </w:t>
      </w:r>
    </w:p>
    <w:p w14:paraId="14FBFA7D">
      <w:pPr>
        <w:pStyle w:val="7"/>
        <w:spacing w:line="360" w:lineRule="auto"/>
        <w:jc w:val="both"/>
        <w:rPr>
          <w:rFonts w:ascii="Trebuchet MS" w:hAnsi="Trebuchet MS"/>
          <w:color w:val="000000" w:themeColor="text1"/>
          <w:sz w:val="20"/>
          <w14:textFill>
            <w14:solidFill>
              <w14:schemeClr w14:val="tx1"/>
            </w14:solidFill>
          </w14:textFill>
        </w:rPr>
      </w:pPr>
      <w:r>
        <w:rPr>
          <w:rFonts w:ascii="Trebuchet MS" w:hAnsi="Trebuchet MS"/>
          <w:color w:val="000000" w:themeColor="text1"/>
          <w:sz w:val="20"/>
          <w14:textFill>
            <w14:solidFill>
              <w14:schemeClr w14:val="tx1"/>
            </w14:solidFill>
          </w14:textFill>
        </w:rPr>
        <w:t>b) za zwłokę w oddaniu określonego w umowie przedmiotu, w wysokości 0,2 % łącznego wynagrodzenia brutto określonego w § 10 ust. 1 umowy za każdy dzień zwłoki</w:t>
      </w:r>
      <w:r>
        <w:rPr>
          <w:rFonts w:hint="default" w:ascii="Trebuchet MS" w:hAnsi="Trebuchet MS"/>
          <w:color w:val="000000" w:themeColor="text1"/>
          <w:sz w:val="20"/>
          <w:lang w:val="pl-PL"/>
          <w14:textFill>
            <w14:solidFill>
              <w14:schemeClr w14:val="tx1"/>
            </w14:solidFill>
          </w14:textFill>
        </w:rPr>
        <w:t xml:space="preserve"> </w:t>
      </w:r>
      <w:r>
        <w:rPr>
          <w:rFonts w:hint="default" w:ascii="Trebuchet MS" w:hAnsi="Trebuchet MS"/>
          <w:color w:val="000000" w:themeColor="text1"/>
          <w:sz w:val="20"/>
          <w:highlight w:val="none"/>
          <w:lang w:val="pl-PL"/>
          <w14:textFill>
            <w14:solidFill>
              <w14:schemeClr w14:val="tx1"/>
            </w14:solidFill>
          </w14:textFill>
        </w:rPr>
        <w:t>(w odniesieniu do  uzyskania decyzji pozwolenia na budowę oraz wykonania zamówienia)</w:t>
      </w:r>
      <w:r>
        <w:rPr>
          <w:rFonts w:ascii="Trebuchet MS" w:hAnsi="Trebuchet MS"/>
          <w:color w:val="000000" w:themeColor="text1"/>
          <w:sz w:val="20"/>
          <w:highlight w:val="none"/>
          <w14:textFill>
            <w14:solidFill>
              <w14:schemeClr w14:val="tx1"/>
            </w14:solidFill>
          </w14:textFill>
        </w:rPr>
        <w:t>,</w:t>
      </w:r>
    </w:p>
    <w:p w14:paraId="21C54E26">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color w:val="000000" w:themeColor="text1"/>
          <w:sz w:val="20"/>
          <w14:textFill>
            <w14:solidFill>
              <w14:schemeClr w14:val="tx1"/>
            </w14:solidFill>
          </w14:textFill>
        </w:rPr>
        <w:t xml:space="preserve">c) za zwłokę w usunięciu wad stwierdzonych przy odbiorze, w okresie gwarancji lub rękojmi, za wykonanie przedmiotu umowy, w wysokości 0,2 % łącznego wynagrodzenia brutto określonego </w:t>
      </w:r>
      <w:r>
        <w:rPr>
          <w:rFonts w:ascii="Trebuchet MS" w:hAnsi="Trebuchet MS" w:cs="Arial"/>
          <w:color w:val="000000" w:themeColor="text1"/>
          <w:sz w:val="20"/>
          <w14:textFill>
            <w14:solidFill>
              <w14:schemeClr w14:val="tx1"/>
            </w14:solidFill>
          </w14:textFill>
        </w:rPr>
        <w:br w:type="textWrapping"/>
      </w:r>
      <w:r>
        <w:rPr>
          <w:rFonts w:ascii="Trebuchet MS" w:hAnsi="Trebuchet MS" w:cs="Arial"/>
          <w:color w:val="000000" w:themeColor="text1"/>
          <w:sz w:val="20"/>
          <w14:textFill>
            <w14:solidFill>
              <w14:schemeClr w14:val="tx1"/>
            </w14:solidFill>
          </w14:textFill>
        </w:rPr>
        <w:t>w § 10 ust. 1 umowy za każdy dzień zwłoki licząc od dnia następnego po dniu wyznaczonym przez Zamawiającego za termin usunięcia tych wad,</w:t>
      </w:r>
    </w:p>
    <w:p w14:paraId="2953DF3F">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d) za nieprzedłożenie harmonogramu rzeczowo-finansowego, określonego w paragrafie 2 ust. 3 umowy, w wysokości 0,1 %</w:t>
      </w:r>
      <w:bookmarkStart w:id="6" w:name="_Hlk95909925"/>
      <w:r>
        <w:rPr>
          <w:rFonts w:ascii="Trebuchet MS" w:hAnsi="Trebuchet MS" w:cs="Arial"/>
          <w:color w:val="000000" w:themeColor="text1"/>
          <w:sz w:val="20"/>
          <w:highlight w:val="none"/>
          <w14:textFill>
            <w14:solidFill>
              <w14:schemeClr w14:val="tx1"/>
            </w14:solidFill>
          </w14:textFill>
        </w:rPr>
        <w:t xml:space="preserve"> łącznego wynagrodzenia brutto określonego w § 10 ust. 1 umowy za każdy dzień </w:t>
      </w:r>
      <w:r>
        <w:rPr>
          <w:rFonts w:ascii="Trebuchet MS" w:hAnsi="Trebuchet MS"/>
          <w:color w:val="000000" w:themeColor="text1"/>
          <w:sz w:val="20"/>
          <w:highlight w:val="none"/>
          <w14:textFill>
            <w14:solidFill>
              <w14:schemeClr w14:val="tx1"/>
            </w14:solidFill>
          </w14:textFill>
        </w:rPr>
        <w:t>zwłoki</w:t>
      </w:r>
      <w:r>
        <w:rPr>
          <w:rFonts w:ascii="Trebuchet MS" w:hAnsi="Trebuchet MS" w:cs="Arial"/>
          <w:color w:val="000000" w:themeColor="text1"/>
          <w:sz w:val="20"/>
          <w:highlight w:val="none"/>
          <w14:textFill>
            <w14:solidFill>
              <w14:schemeClr w14:val="tx1"/>
            </w14:solidFill>
          </w14:textFill>
        </w:rPr>
        <w:t>,</w:t>
      </w:r>
      <w:bookmarkEnd w:id="6"/>
    </w:p>
    <w:p w14:paraId="00954BED">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e) za niedokonanie zmian do harmonogramu oraz nieprzedstawienie poprawionego harmonogramu,</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 xml:space="preserve"> o którym mowa w paragrafie 2 ust. 3 umowy, w wysokości 0,1% łącznego wynagrodzenia brutto określonego w § 10 ust. 1 umowy za każdy dzień zwłoki, </w:t>
      </w:r>
    </w:p>
    <w:p w14:paraId="2B16674A">
      <w:pPr>
        <w:pStyle w:val="7"/>
        <w:spacing w:line="360" w:lineRule="auto"/>
        <w:jc w:val="both"/>
        <w:rPr>
          <w:rFonts w:ascii="Trebuchet MS" w:hAnsi="Trebuchet MS" w:cs="Arial"/>
          <w:color w:val="000000" w:themeColor="text1"/>
          <w:sz w:val="20"/>
          <w:highlight w:val="none"/>
          <w14:textFill>
            <w14:solidFill>
              <w14:schemeClr w14:val="tx1"/>
            </w14:solidFill>
          </w14:textFill>
        </w:rPr>
      </w:pPr>
      <w:r>
        <w:rPr>
          <w:rFonts w:ascii="Trebuchet MS" w:hAnsi="Trebuchet MS" w:cs="Arial"/>
          <w:color w:val="000000" w:themeColor="text1"/>
          <w:sz w:val="20"/>
          <w:highlight w:val="none"/>
          <w14:textFill>
            <w14:solidFill>
              <w14:schemeClr w14:val="tx1"/>
            </w14:solidFill>
          </w14:textFill>
        </w:rPr>
        <w:t xml:space="preserve">f) nieprzedłożenie Zamawiającemu na każde jego wezwanie (w ramach czynności kontrolnych) </w:t>
      </w:r>
      <w:r>
        <w:rPr>
          <w:rFonts w:ascii="Trebuchet MS" w:hAnsi="Trebuchet MS" w:cs="Arial"/>
          <w:color w:val="000000" w:themeColor="text1"/>
          <w:sz w:val="20"/>
          <w:highlight w:val="none"/>
          <w14:textFill>
            <w14:solidFill>
              <w14:schemeClr w14:val="tx1"/>
            </w14:solidFill>
          </w14:textFill>
        </w:rPr>
        <w:br w:type="textWrapping"/>
      </w:r>
      <w:r>
        <w:rPr>
          <w:rFonts w:ascii="Trebuchet MS" w:hAnsi="Trebuchet MS" w:cs="Arial"/>
          <w:color w:val="000000" w:themeColor="text1"/>
          <w:sz w:val="20"/>
          <w:highlight w:val="none"/>
          <w14:textFill>
            <w14:solidFill>
              <w14:schemeClr w14:val="tx1"/>
            </w14:solidFill>
          </w14:textFill>
        </w:rPr>
        <w:t>w wyznaczonym terminie dokumentów o których mowa w § 2 ust. 10 lub ust. 11 dla osób zatrudnionych na podstawie umowy o pracę przez Wykonawcę lub podwykonawcę lub dalszego podwykonawcę</w:t>
      </w:r>
      <w:r>
        <w:rPr>
          <w:rFonts w:hint="default" w:ascii="Trebuchet MS" w:hAnsi="Trebuchet MS" w:cs="Arial"/>
          <w:color w:val="000000" w:themeColor="text1"/>
          <w:sz w:val="20"/>
          <w:highlight w:val="none"/>
          <w:lang w:val="pl-PL"/>
          <w14:textFill>
            <w14:solidFill>
              <w14:schemeClr w14:val="tx1"/>
            </w14:solidFill>
          </w14:textFill>
        </w:rPr>
        <w:t xml:space="preserve"> </w:t>
      </w:r>
      <w:r>
        <w:rPr>
          <w:rFonts w:ascii="Trebuchet MS" w:hAnsi="Trebuchet MS" w:cs="Arial"/>
          <w:color w:val="000000" w:themeColor="text1"/>
          <w:sz w:val="20"/>
          <w:highlight w:val="none"/>
          <w14:textFill>
            <w14:solidFill>
              <w14:schemeClr w14:val="tx1"/>
            </w14:solidFill>
          </w14:textFill>
        </w:rPr>
        <w:t>o których mowa w § 2 ust. 8 – w wysokości 100,00 zł za każdy dzień zwłoki,</w:t>
      </w:r>
    </w:p>
    <w:p w14:paraId="0D14C191">
      <w:pPr>
        <w:pStyle w:val="7"/>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g) z tytułu braku zapłaty należnego wynagrodzenia podwykonawcom lub dalszym podwykonawcom, w wysokości 500,00 zł brutto za każdy stwierdzony przypadek,</w:t>
      </w:r>
      <w:r>
        <w:rPr>
          <w:rFonts w:ascii="Trebuchet MS" w:hAnsi="Trebuchet MS" w:cs="Arial"/>
          <w:b/>
          <w:sz w:val="20"/>
        </w:rPr>
        <w:t xml:space="preserve"> </w:t>
      </w:r>
    </w:p>
    <w:p w14:paraId="705289F3">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h) z tytułu nieterminowej zapłaty należnego wynagrodzenia podwykonawcom lub dalszym podwykonawcom, w wysokości 200,00 zł brutto za każdy stwierdzony przypadek,</w:t>
      </w:r>
      <w:r>
        <w:rPr>
          <w:rFonts w:ascii="Trebuchet MS" w:hAnsi="Trebuchet MS" w:eastAsia="Times New Roman" w:cs="Arial"/>
          <w:b/>
          <w:sz w:val="20"/>
          <w:szCs w:val="20"/>
          <w:lang w:eastAsia="pl-PL"/>
        </w:rPr>
        <w:t xml:space="preserve"> </w:t>
      </w:r>
    </w:p>
    <w:p w14:paraId="29832AE9">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i) z tytułu nieprzedłożenia do zaakceptowania projektu umowy o podwykonawstwo, której przedmiotem są roboty budowlane lub projektu jej zmiany, w wysokości 500,00 zł brutto za każdy przypadek,</w:t>
      </w:r>
      <w:r>
        <w:rPr>
          <w:rFonts w:ascii="Trebuchet MS" w:hAnsi="Trebuchet MS" w:eastAsia="Times New Roman" w:cs="Arial"/>
          <w:b/>
          <w:sz w:val="20"/>
          <w:szCs w:val="20"/>
          <w:lang w:eastAsia="pl-PL"/>
        </w:rPr>
        <w:t xml:space="preserve"> </w:t>
      </w:r>
    </w:p>
    <w:p w14:paraId="2811FB65">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j) z tytułu nieprzedłożenia poświadczonej za zgodność z oryginałem kopii umowy o podwykonawstwo lub jej zmiany, w wysokości 500,00 zł brutto za każdy przypadek,</w:t>
      </w:r>
      <w:r>
        <w:rPr>
          <w:rFonts w:ascii="Trebuchet MS" w:hAnsi="Trebuchet MS" w:eastAsia="Times New Roman" w:cs="Arial"/>
          <w:b/>
          <w:sz w:val="20"/>
          <w:szCs w:val="20"/>
          <w:lang w:eastAsia="pl-PL"/>
        </w:rPr>
        <w:t xml:space="preserve"> </w:t>
      </w:r>
    </w:p>
    <w:p w14:paraId="54E627DC">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 xml:space="preserve">k) z tytułu nieuwzględnienia zmian w umowie o podwykonawstwo (lub aneksach do umowy), której przedmiotem są roboty budowlane, usługi lub dostawy, pomimo wezwania Wykonawcy do wprowadzenia zmian w tejże umowie w wyznaczonym terminie, w tym w szczególności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 xml:space="preserve">w zakresie terminu zapłaty wynagrodzenia podwykonawcy lub dalszemu podwykonawcy, </w:t>
      </w:r>
      <w:r>
        <w:rPr>
          <w:rFonts w:ascii="Trebuchet MS" w:hAnsi="Trebuchet MS" w:eastAsia="Times New Roman" w:cs="Arial"/>
          <w:sz w:val="20"/>
          <w:szCs w:val="20"/>
          <w:lang w:eastAsia="pl-PL"/>
        </w:rPr>
        <w:br w:type="textWrapping"/>
      </w:r>
      <w:r>
        <w:rPr>
          <w:rFonts w:ascii="Trebuchet MS" w:hAnsi="Trebuchet MS" w:eastAsia="Times New Roman" w:cs="Arial"/>
          <w:sz w:val="20"/>
          <w:szCs w:val="20"/>
          <w:lang w:eastAsia="pl-PL"/>
        </w:rPr>
        <w:t>w wysokości 1 000,00 zł,</w:t>
      </w:r>
    </w:p>
    <w:p w14:paraId="1C93F86B">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l) z tytułu nieuwzględnienia zmian w umowie o podwykonawstwo (lub aneksach do umowy) wskazanych w zaakceptowanym przez Zamawiającego projekcie tej umowy (lub projekcie aneksu                  do umowy), której przedmiotem są roboty budowlane, w wysokości 1 000,00 zł,</w:t>
      </w:r>
    </w:p>
    <w:p w14:paraId="416AB61B">
      <w:pPr>
        <w:tabs>
          <w:tab w:val="left" w:pos="851"/>
        </w:tabs>
        <w:suppressAutoHyphens/>
        <w:spacing w:line="360" w:lineRule="auto"/>
        <w:jc w:val="both"/>
        <w:rPr>
          <w:rFonts w:ascii="Trebuchet MS" w:hAnsi="Trebuchet MS" w:cs="Arial"/>
          <w:color w:val="000000" w:themeColor="text1"/>
          <w:sz w:val="20"/>
          <w14:textFill>
            <w14:solidFill>
              <w14:schemeClr w14:val="tx1"/>
            </w14:solidFill>
          </w14:textFill>
        </w:rPr>
      </w:pPr>
      <w:r>
        <w:rPr>
          <w:rFonts w:ascii="Trebuchet MS" w:hAnsi="Trebuchet MS" w:cs="Arial"/>
          <w:sz w:val="20"/>
        </w:rPr>
        <w:t>m) z tytułu dopuszczenia do wykonywania robót budowlanych podwykonawcy niezaakceptowanego przez Zamawiającego, bez wymaganej jego zgody lub niezgodnie z postanowieniami umowy, w wysokości 5 000,00 zł za każdy stwierdzony przypadek,</w:t>
      </w:r>
    </w:p>
    <w:p w14:paraId="35C0BBE7">
      <w:pPr>
        <w:tabs>
          <w:tab w:val="left" w:pos="851"/>
        </w:tabs>
        <w:spacing w:after="0" w:line="360" w:lineRule="auto"/>
        <w:jc w:val="both"/>
        <w:rPr>
          <w:rFonts w:ascii="Trebuchet MS" w:hAnsi="Trebuchet MS" w:eastAsia="Times New Roman" w:cs="Arial"/>
          <w:sz w:val="20"/>
          <w:szCs w:val="20"/>
          <w:lang w:eastAsia="pl-PL"/>
        </w:rPr>
      </w:pPr>
      <w:r>
        <w:rPr>
          <w:rFonts w:ascii="Trebuchet MS" w:hAnsi="Trebuchet MS" w:eastAsia="Times New Roman" w:cs="Arial"/>
          <w:sz w:val="20"/>
          <w:szCs w:val="20"/>
          <w:lang w:eastAsia="pl-PL"/>
        </w:rPr>
        <w:t>n) ujawnienie przypadku niespełnienia wymogu zatrudnienia przez Wykonawcę lub podwykonawcę na podstawie umowy o pracę osób wykonujących czynności wymienione w § 2 umowy w trakcie realizacji zamówienia, w wysokości 1 000,00 zł brutto za każdy przypadek.</w:t>
      </w:r>
    </w:p>
    <w:p w14:paraId="7016B55D">
      <w:pPr>
        <w:tabs>
          <w:tab w:val="left" w:pos="851"/>
        </w:tabs>
        <w:suppressAutoHyphens/>
        <w:spacing w:line="360" w:lineRule="auto"/>
        <w:jc w:val="both"/>
        <w:rPr>
          <w:rFonts w:ascii="Trebuchet MS" w:hAnsi="Trebuchet MS" w:cs="Arial"/>
          <w:color w:val="000000" w:themeColor="text1"/>
          <w:sz w:val="20"/>
          <w14:textFill>
            <w14:solidFill>
              <w14:schemeClr w14:val="tx1"/>
            </w14:solidFill>
          </w14:textFill>
        </w:rPr>
      </w:pPr>
      <w:r>
        <w:rPr>
          <w:rFonts w:hint="default" w:ascii="Trebuchet MS" w:hAnsi="Trebuchet MS" w:cs="Trebuchet MS"/>
          <w:sz w:val="20"/>
          <w:szCs w:val="20"/>
          <w:lang w:val="pl-PL" w:eastAsia="zh-CN"/>
        </w:rPr>
        <w:t>o</w:t>
      </w:r>
      <w:r>
        <w:rPr>
          <w:rFonts w:ascii="Trebuchet MS" w:hAnsi="Trebuchet MS" w:cs="Trebuchet MS"/>
          <w:sz w:val="20"/>
          <w:szCs w:val="20"/>
          <w:lang w:eastAsia="zh-CN"/>
        </w:rPr>
        <w:t xml:space="preserve">) </w:t>
      </w:r>
      <w:r>
        <w:rPr>
          <w:rFonts w:hint="default" w:ascii="Trebuchet MS" w:hAnsi="Trebuchet MS"/>
          <w:sz w:val="20"/>
          <w:szCs w:val="20"/>
          <w:lang w:eastAsia="zh-CN"/>
        </w:rPr>
        <w:t>z tytułu braku zapłaty lub nieterminowej zapłaty wynagrodzenia należnego podwykonawcy lub dalszemu podwykonawcy z tytułu zmiany wysokości wynagrodzenia, o której mowa w art. 439 ust. 5 ustawy Pzp - w wysokości 0,2% wynagrodzenia brutto przewidz</w:t>
      </w:r>
      <w:bookmarkStart w:id="7" w:name="_GoBack"/>
      <w:bookmarkEnd w:id="7"/>
      <w:r>
        <w:rPr>
          <w:rFonts w:hint="default" w:ascii="Trebuchet MS" w:hAnsi="Trebuchet MS"/>
          <w:sz w:val="20"/>
          <w:szCs w:val="20"/>
          <w:lang w:eastAsia="zh-CN"/>
        </w:rPr>
        <w:t>ianego w umowie o podwykonawstwo - za każdy dzień zwłoki, licząc od następnego dnia po upływie wymagalnego terminu zapłaty. Dotyczy zawartej umowy, której przedmiotem są roboty budowlane lub usługi i okres obowiązywania tej umowy przekracza 6 miesięcy</w:t>
      </w:r>
      <w:r>
        <w:rPr>
          <w:rFonts w:ascii="Trebuchet MS" w:hAnsi="Trebuchet MS" w:cs="Trebuchet MS"/>
          <w:sz w:val="20"/>
          <w:szCs w:val="20"/>
          <w:lang w:eastAsia="zh-CN"/>
        </w:rPr>
        <w:t>,</w:t>
      </w:r>
    </w:p>
    <w:p w14:paraId="3238A85F">
      <w:pPr>
        <w:pStyle w:val="19"/>
        <w:numPr>
          <w:ilvl w:val="0"/>
          <w:numId w:val="26"/>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Zamawiający może dochodzić odszkodowania uzupełniającego, przenoszącego wysokość zastrzeżonych kar umownych, aż do pełnej wysokości poniesionych strat.</w:t>
      </w:r>
    </w:p>
    <w:p w14:paraId="42A01A74">
      <w:pPr>
        <w:pStyle w:val="19"/>
        <w:numPr>
          <w:ilvl w:val="0"/>
          <w:numId w:val="26"/>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Strony zgodnie postanawiają, że wysokość kar umownych jest aktualna nawet przy założeniu, że Zamawiający nie poniesie szkody spowodowanej brakiem prawidłowego realizowania umowy i powyższa okoliczność nie będzie stanowiła podstawy do miarkowania kar umownych.</w:t>
      </w:r>
    </w:p>
    <w:p w14:paraId="1323BB18">
      <w:pPr>
        <w:pStyle w:val="19"/>
        <w:numPr>
          <w:ilvl w:val="0"/>
          <w:numId w:val="26"/>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Strony niniejszej umowy oświadczają, że działając na zasadzie swobody umów i zastosowania kompensacji umownej modyfikują ustawową instytucję potrącenia w ten sposób, </w:t>
      </w:r>
      <w:r>
        <w:rPr>
          <w:rFonts w:ascii="Trebuchet MS" w:hAnsi="Trebuchet MS"/>
          <w:color w:val="000000" w:themeColor="text1"/>
          <w:sz w:val="20"/>
          <w:szCs w:val="20"/>
          <w14:textFill>
            <w14:solidFill>
              <w14:schemeClr w14:val="tx1"/>
            </w14:solidFill>
          </w14:textFill>
        </w:rPr>
        <w:br w:type="textWrapping"/>
      </w:r>
      <w:r>
        <w:rPr>
          <w:rFonts w:ascii="Trebuchet MS" w:hAnsi="Trebuchet MS"/>
          <w:color w:val="000000" w:themeColor="text1"/>
          <w:sz w:val="20"/>
          <w:szCs w:val="20"/>
          <w14:textFill>
            <w14:solidFill>
              <w14:schemeClr w14:val="tx1"/>
            </w14:solidFill>
          </w14:textFill>
        </w:rPr>
        <w:t xml:space="preserve">że Wykonawca wyraża zgodę na potrącenie kar umownych z należnego mu od Zamawiającego wynagrodzenia z tytułu realizacji niniejszej umowy, również w przypadku gdy wierzytelność Zamawiającego z tytułu naliczonej kary umownej jest jeszcze niewymagalna. </w:t>
      </w:r>
    </w:p>
    <w:p w14:paraId="5CCD5139">
      <w:pPr>
        <w:pStyle w:val="19"/>
        <w:numPr>
          <w:ilvl w:val="0"/>
          <w:numId w:val="26"/>
        </w:numPr>
        <w:tabs>
          <w:tab w:val="left" w:pos="426"/>
        </w:tabs>
        <w:spacing w:after="0" w:line="360" w:lineRule="auto"/>
        <w:ind w:left="426" w:hanging="426"/>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Maksymalna wysokość kar umownych naliczonych zgodnie z umową nie przekroczy 20% wynagrodzenia Wykonawcy wskazanego w § 10 ust. 1</w:t>
      </w:r>
    </w:p>
    <w:p w14:paraId="4BB1D8D0">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00D78CFE">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16.</w:t>
      </w:r>
    </w:p>
    <w:p w14:paraId="68488F30">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r>
        <w:rPr>
          <w:rFonts w:ascii="Trebuchet MS" w:hAnsi="Trebuchet MS" w:eastAsia="Times New Roman" w:cs="Times New Roman"/>
          <w:color w:val="000000" w:themeColor="text1"/>
          <w:sz w:val="20"/>
          <w:szCs w:val="20"/>
          <w:lang w:eastAsia="pl-PL"/>
          <w14:textFill>
            <w14:solidFill>
              <w14:schemeClr w14:val="tx1"/>
            </w14:solidFill>
          </w14:textFill>
        </w:rPr>
        <w:t>Wykonawca nie może dokonać zastawienia lub przeniesienia jakichkolwiek praw lub obowiązków wynikających z tej Umowy na osoby trzecie, dokonywania obciążeń tych praw w jakiejkolwiek formie, w szczególności: cesji, przekazu, sprzedaży, przelewu lub czynności wywołującej podobne skutki; jakiejkolwiek wierzytelności wynikającej z Umowy lub jej części, a także zastawienia lub przeniesienia korzyści wynikającej z Umowy lub udziału w niej na osoby trzecie, w tym także poprzez dokonywania zastawu czy objęcia umową poręczenia lub czynności wywołującej podobne skutki. Wyżej wymienione czynności dokonane pomimo zakazu są względem Zamawiającego bezskuteczne.</w:t>
      </w:r>
    </w:p>
    <w:p w14:paraId="42AA1701">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p>
    <w:p w14:paraId="01087210">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p>
    <w:p w14:paraId="73550781">
      <w:pPr>
        <w:spacing w:after="0" w:line="360" w:lineRule="auto"/>
        <w:jc w:val="both"/>
        <w:rPr>
          <w:rFonts w:ascii="Trebuchet MS" w:hAnsi="Trebuchet MS" w:eastAsia="Times New Roman" w:cs="Times New Roman"/>
          <w:color w:val="000000" w:themeColor="text1"/>
          <w:sz w:val="20"/>
          <w:szCs w:val="20"/>
          <w:lang w:eastAsia="pl-PL"/>
          <w14:textFill>
            <w14:solidFill>
              <w14:schemeClr w14:val="tx1"/>
            </w14:solidFill>
          </w14:textFill>
        </w:rPr>
      </w:pPr>
    </w:p>
    <w:p w14:paraId="12415C4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17.</w:t>
      </w:r>
    </w:p>
    <w:p w14:paraId="707CE9C0">
      <w:pPr>
        <w:numPr>
          <w:ilvl w:val="0"/>
          <w:numId w:val="27"/>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Wszelkie dozwolone prawem zmiany niniejszej umowy – wymagają formy pisemnej pod rygorem nieważności.</w:t>
      </w:r>
    </w:p>
    <w:p w14:paraId="0320572D">
      <w:pPr>
        <w:numPr>
          <w:ilvl w:val="0"/>
          <w:numId w:val="27"/>
        </w:numPr>
        <w:spacing w:after="0" w:line="360" w:lineRule="auto"/>
        <w:ind w:left="426" w:hanging="426"/>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W sprawach nieuregulowanych niniejszą umową mają zastosowanie odpowiednie przepisy Kodeksu Cywilnego</w:t>
      </w:r>
      <w:r>
        <w:rPr>
          <w:color w:val="000000" w:themeColor="text1"/>
          <w14:textFill>
            <w14:solidFill>
              <w14:schemeClr w14:val="tx1"/>
            </w14:solidFill>
          </w14:textFill>
        </w:rPr>
        <w:t xml:space="preserve"> oraz </w:t>
      </w:r>
      <w:r>
        <w:rPr>
          <w:rFonts w:ascii="Trebuchet MS" w:hAnsi="Trebuchet MS" w:eastAsia="Times New Roman" w:cs="Arial"/>
          <w:color w:val="000000" w:themeColor="text1"/>
          <w:sz w:val="20"/>
          <w:szCs w:val="20"/>
          <w:lang w:eastAsia="pl-PL"/>
          <w14:textFill>
            <w14:solidFill>
              <w14:schemeClr w14:val="tx1"/>
            </w14:solidFill>
          </w14:textFill>
        </w:rPr>
        <w:t xml:space="preserve">ustawy z dnia 11 września 2019 r. Prawo zamówień publicznych </w:t>
      </w:r>
      <w:r>
        <w:rPr>
          <w:rFonts w:ascii="Trebuchet MS" w:hAnsi="Trebuchet MS" w:eastAsia="Times New Roman" w:cs="Arial"/>
          <w:color w:val="000000" w:themeColor="text1"/>
          <w:sz w:val="20"/>
          <w:szCs w:val="20"/>
          <w:lang w:eastAsia="pl-PL"/>
          <w14:textFill>
            <w14:solidFill>
              <w14:schemeClr w14:val="tx1"/>
            </w14:solidFill>
          </w14:textFill>
        </w:rPr>
        <w:br w:type="textWrapping"/>
      </w:r>
      <w:r>
        <w:rPr>
          <w:rFonts w:ascii="Trebuchet MS" w:hAnsi="Trebuchet MS" w:eastAsia="Times New Roman" w:cs="Arial"/>
          <w:color w:val="000000" w:themeColor="text1"/>
          <w:sz w:val="20"/>
          <w:szCs w:val="20"/>
          <w:lang w:eastAsia="pl-PL"/>
          <w14:textFill>
            <w14:solidFill>
              <w14:schemeClr w14:val="tx1"/>
            </w14:solidFill>
          </w14:textFill>
        </w:rPr>
        <w:t>(t.j. Dz.U. 202</w:t>
      </w:r>
      <w:r>
        <w:rPr>
          <w:rFonts w:hint="default" w:ascii="Trebuchet MS" w:hAnsi="Trebuchet MS" w:eastAsia="Times New Roman" w:cs="Arial"/>
          <w:color w:val="000000" w:themeColor="text1"/>
          <w:sz w:val="20"/>
          <w:szCs w:val="20"/>
          <w:lang w:val="en-US" w:eastAsia="pl-PL"/>
          <w14:textFill>
            <w14:solidFill>
              <w14:schemeClr w14:val="tx1"/>
            </w14:solidFill>
          </w14:textFill>
        </w:rPr>
        <w:t>3</w:t>
      </w:r>
      <w:r>
        <w:rPr>
          <w:rFonts w:ascii="Trebuchet MS" w:hAnsi="Trebuchet MS" w:eastAsia="Times New Roman" w:cs="Arial"/>
          <w:color w:val="000000" w:themeColor="text1"/>
          <w:sz w:val="20"/>
          <w:szCs w:val="20"/>
          <w:lang w:eastAsia="pl-PL"/>
          <w14:textFill>
            <w14:solidFill>
              <w14:schemeClr w14:val="tx1"/>
            </w14:solidFill>
          </w14:textFill>
        </w:rPr>
        <w:t xml:space="preserve"> r. poz. </w:t>
      </w:r>
      <w:r>
        <w:rPr>
          <w:rFonts w:hint="default" w:ascii="Trebuchet MS" w:hAnsi="Trebuchet MS" w:eastAsia="Times New Roman" w:cs="Arial"/>
          <w:color w:val="000000" w:themeColor="text1"/>
          <w:sz w:val="20"/>
          <w:szCs w:val="20"/>
          <w:lang w:val="en-US" w:eastAsia="pl-PL"/>
          <w14:textFill>
            <w14:solidFill>
              <w14:schemeClr w14:val="tx1"/>
            </w14:solidFill>
          </w14:textFill>
        </w:rPr>
        <w:t>1605</w:t>
      </w:r>
      <w:r>
        <w:rPr>
          <w:rFonts w:ascii="Trebuchet MS" w:hAnsi="Trebuchet MS" w:eastAsia="Times New Roman" w:cs="Arial"/>
          <w:color w:val="000000" w:themeColor="text1"/>
          <w:sz w:val="20"/>
          <w:szCs w:val="20"/>
          <w:lang w:eastAsia="pl-PL"/>
          <w14:textFill>
            <w14:solidFill>
              <w14:schemeClr w14:val="tx1"/>
            </w14:solidFill>
          </w14:textFill>
        </w:rPr>
        <w:t xml:space="preserve"> z późn.zm.) jak i inne właściwe przepisy.</w:t>
      </w:r>
    </w:p>
    <w:p w14:paraId="243BD635">
      <w:pPr>
        <w:spacing w:after="0" w:line="360" w:lineRule="auto"/>
        <w:rPr>
          <w:rFonts w:ascii="Trebuchet MS" w:hAnsi="Trebuchet MS" w:eastAsia="Times New Roman" w:cs="Arial"/>
          <w:b/>
          <w:color w:val="000000" w:themeColor="text1"/>
          <w:sz w:val="20"/>
          <w:szCs w:val="20"/>
          <w:lang w:eastAsia="pl-PL"/>
          <w14:textFill>
            <w14:solidFill>
              <w14:schemeClr w14:val="tx1"/>
            </w14:solidFill>
          </w14:textFill>
        </w:rPr>
      </w:pPr>
    </w:p>
    <w:p w14:paraId="10B0573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18.</w:t>
      </w:r>
    </w:p>
    <w:p w14:paraId="580DBDB8">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Ewentualne spory mogące powstać przy wykonywaniu niniejszej umowy strony poddają rozstrzygnięciu sądu powszechnego właściwego dla siedziby Zamawiającego.</w:t>
      </w:r>
    </w:p>
    <w:p w14:paraId="22341F03">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p>
    <w:p w14:paraId="44968C1C">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19.</w:t>
      </w:r>
    </w:p>
    <w:p w14:paraId="37CA7796">
      <w:pPr>
        <w:numPr>
          <w:ilvl w:val="3"/>
          <w:numId w:val="28"/>
        </w:numPr>
        <w:tabs>
          <w:tab w:val="left" w:pos="284"/>
        </w:tabs>
        <w:spacing w:after="0" w:line="360" w:lineRule="auto"/>
        <w:ind w:left="0" w:firstLine="0"/>
        <w:rPr>
          <w:rFonts w:ascii="Trebuchet MS" w:hAnsi="Trebuchet MS" w:cs="Arial"/>
          <w:sz w:val="20"/>
          <w:szCs w:val="20"/>
        </w:rPr>
      </w:pPr>
      <w:r>
        <w:rPr>
          <w:rFonts w:ascii="Trebuchet MS" w:hAnsi="Trebuchet MS" w:cs="Arial"/>
          <w:sz w:val="20"/>
          <w:szCs w:val="20"/>
        </w:rPr>
        <w:t>Wykonawca wyznacza osobę:</w:t>
      </w:r>
    </w:p>
    <w:p w14:paraId="1813EC77">
      <w:pPr>
        <w:pStyle w:val="19"/>
        <w:numPr>
          <w:ilvl w:val="0"/>
          <w:numId w:val="29"/>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projektowania</w:t>
      </w:r>
      <w:r>
        <w:rPr>
          <w:rFonts w:ascii="Trebuchet MS" w:hAnsi="Trebuchet MS" w:cs="Arial"/>
          <w:sz w:val="20"/>
          <w:szCs w:val="20"/>
        </w:rPr>
        <w:t xml:space="preserve">  w specjalności:</w:t>
      </w:r>
    </w:p>
    <w:p w14:paraId="4C5CD63C">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konstrukcyjno – budowlanej</w:t>
      </w:r>
      <w:r>
        <w:rPr>
          <w:rFonts w:ascii="Trebuchet MS" w:hAnsi="Trebuchet MS" w:cs="Arial"/>
          <w:sz w:val="20"/>
          <w:szCs w:val="20"/>
        </w:rPr>
        <w:t xml:space="preserve"> w osobie Pani/Pana: ……………………………………………………………..,</w:t>
      </w:r>
    </w:p>
    <w:p w14:paraId="2093903E">
      <w:pPr>
        <w:pStyle w:val="19"/>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 </w:t>
      </w: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 osobie Pani/Pana: ………………………………………………………………..,</w:t>
      </w:r>
    </w:p>
    <w:p w14:paraId="2B6A3406">
      <w:pPr>
        <w:pStyle w:val="19"/>
        <w:numPr>
          <w:ilvl w:val="0"/>
          <w:numId w:val="29"/>
        </w:numPr>
        <w:tabs>
          <w:tab w:val="left" w:pos="284"/>
        </w:tabs>
        <w:spacing w:after="0" w:line="360" w:lineRule="auto"/>
        <w:rPr>
          <w:rFonts w:ascii="Trebuchet MS" w:hAnsi="Trebuchet MS" w:cs="Arial"/>
          <w:sz w:val="20"/>
          <w:szCs w:val="20"/>
        </w:rPr>
      </w:pPr>
      <w:r>
        <w:rPr>
          <w:rFonts w:ascii="Trebuchet MS" w:hAnsi="Trebuchet MS" w:cs="Arial"/>
          <w:sz w:val="20"/>
          <w:szCs w:val="20"/>
        </w:rPr>
        <w:t xml:space="preserve">do </w:t>
      </w:r>
      <w:r>
        <w:rPr>
          <w:rFonts w:ascii="Trebuchet MS" w:hAnsi="Trebuchet MS" w:cs="Arial"/>
          <w:b/>
          <w:bCs/>
          <w:sz w:val="20"/>
          <w:szCs w:val="20"/>
        </w:rPr>
        <w:t>kierowania robotami budowlanymi</w:t>
      </w:r>
      <w:r>
        <w:rPr>
          <w:rFonts w:ascii="Trebuchet MS" w:hAnsi="Trebuchet MS" w:cs="Arial"/>
          <w:sz w:val="20"/>
          <w:szCs w:val="20"/>
        </w:rPr>
        <w:t xml:space="preserve">  w specjalności:</w:t>
      </w:r>
    </w:p>
    <w:p w14:paraId="245AA3B9">
      <w:pPr>
        <w:numPr>
          <w:ilvl w:val="0"/>
          <w:numId w:val="30"/>
        </w:numPr>
        <w:tabs>
          <w:tab w:val="left" w:pos="284"/>
        </w:tabs>
        <w:spacing w:after="0" w:line="360" w:lineRule="auto"/>
        <w:rPr>
          <w:rFonts w:ascii="Trebuchet MS" w:hAnsi="Trebuchet MS" w:cs="Arial"/>
          <w:sz w:val="20"/>
          <w:szCs w:val="20"/>
        </w:rPr>
      </w:pPr>
      <w:r>
        <w:rPr>
          <w:rFonts w:ascii="Trebuchet MS" w:hAnsi="Trebuchet MS" w:cs="Arial"/>
          <w:b/>
          <w:bCs/>
          <w:sz w:val="20"/>
          <w:szCs w:val="20"/>
        </w:rPr>
        <w:t>konstrukcyjno – budowlanej</w:t>
      </w:r>
      <w:r>
        <w:rPr>
          <w:rFonts w:ascii="Trebuchet MS" w:hAnsi="Trebuchet MS" w:cs="Arial"/>
          <w:sz w:val="20"/>
          <w:szCs w:val="20"/>
        </w:rPr>
        <w:t xml:space="preserve"> w osobie Pani/Pana: ……………………………………………………………….., </w:t>
      </w:r>
    </w:p>
    <w:p w14:paraId="4447A601">
      <w:pPr>
        <w:numPr>
          <w:ilvl w:val="0"/>
          <w:numId w:val="30"/>
        </w:numPr>
        <w:tabs>
          <w:tab w:val="left" w:pos="284"/>
        </w:tabs>
        <w:spacing w:after="0" w:line="360" w:lineRule="auto"/>
        <w:rPr>
          <w:rFonts w:ascii="Trebuchet MS" w:hAnsi="Trebuchet MS" w:cs="Arial"/>
          <w:b/>
          <w:bCs/>
          <w:sz w:val="20"/>
          <w:szCs w:val="20"/>
        </w:rPr>
      </w:pPr>
      <w:r>
        <w:rPr>
          <w:rFonts w:ascii="Trebuchet MS" w:hAnsi="Trebuchet MS" w:cs="Arial"/>
          <w:b/>
          <w:bCs/>
          <w:sz w:val="20"/>
          <w:szCs w:val="20"/>
        </w:rPr>
        <w:t>instalacyjnej w zakresie sieci, instalacji i urządzeń elektrycznych</w:t>
      </w:r>
      <w:r>
        <w:rPr>
          <w:rFonts w:ascii="Trebuchet MS" w:hAnsi="Trebuchet MS" w:cs="Arial"/>
          <w:sz w:val="20"/>
          <w:szCs w:val="20"/>
        </w:rPr>
        <w:t xml:space="preserve"> w osobie Pani/Pana: …………………………………………………………………..,</w:t>
      </w:r>
    </w:p>
    <w:p w14:paraId="3B0416E3">
      <w:pPr>
        <w:tabs>
          <w:tab w:val="left" w:pos="284"/>
        </w:tabs>
        <w:spacing w:line="360" w:lineRule="auto"/>
        <w:ind w:left="360"/>
        <w:rPr>
          <w:rFonts w:ascii="Trebuchet MS" w:hAnsi="Trebuchet MS" w:cs="Arial"/>
          <w:sz w:val="20"/>
          <w:szCs w:val="20"/>
        </w:rPr>
      </w:pPr>
      <w:r>
        <w:rPr>
          <w:rFonts w:ascii="Trebuchet MS" w:hAnsi="Trebuchet MS" w:cs="Arial"/>
          <w:b/>
          <w:sz w:val="20"/>
          <w:szCs w:val="20"/>
        </w:rPr>
        <w:t>zgodnie z ofertą Wykonawcy.</w:t>
      </w:r>
    </w:p>
    <w:p w14:paraId="34866E02">
      <w:pPr>
        <w:tabs>
          <w:tab w:val="left" w:pos="284"/>
        </w:tabs>
        <w:spacing w:line="360" w:lineRule="auto"/>
        <w:rPr>
          <w:rFonts w:ascii="Trebuchet MS" w:hAnsi="Trebuchet MS" w:cs="Arial"/>
          <w:sz w:val="20"/>
          <w:szCs w:val="20"/>
        </w:rPr>
      </w:pPr>
      <w:r>
        <w:rPr>
          <w:rFonts w:ascii="Trebuchet MS" w:hAnsi="Trebuchet MS" w:cs="Arial"/>
          <w:sz w:val="20"/>
          <w:szCs w:val="20"/>
        </w:rPr>
        <w:t>2.</w:t>
      </w:r>
      <w:r>
        <w:rPr>
          <w:rFonts w:ascii="Trebuchet MS" w:hAnsi="Trebuchet MS" w:cs="Arial"/>
          <w:sz w:val="20"/>
          <w:szCs w:val="20"/>
        </w:rPr>
        <w:tab/>
      </w:r>
      <w:r>
        <w:rPr>
          <w:rFonts w:ascii="Trebuchet MS" w:hAnsi="Trebuchet MS" w:cs="Arial"/>
          <w:sz w:val="20"/>
          <w:szCs w:val="20"/>
        </w:rPr>
        <w:t>Koordynatorem w zakresie realizacji i nadzoru obowiązków umownych:</w:t>
      </w:r>
    </w:p>
    <w:p w14:paraId="24371C1E">
      <w:pPr>
        <w:spacing w:line="360" w:lineRule="auto"/>
        <w:jc w:val="both"/>
        <w:rPr>
          <w:rFonts w:ascii="Trebuchet MS" w:hAnsi="Trebuchet MS" w:cs="Arial"/>
          <w:sz w:val="20"/>
          <w:szCs w:val="20"/>
        </w:rPr>
      </w:pPr>
      <w:r>
        <w:rPr>
          <w:rFonts w:ascii="Trebuchet MS" w:hAnsi="Trebuchet MS" w:cs="Arial"/>
          <w:sz w:val="20"/>
          <w:szCs w:val="20"/>
        </w:rPr>
        <w:t xml:space="preserve">- ze strony Zamawiającego jest p. ………………………………………….,     </w:t>
      </w:r>
    </w:p>
    <w:p w14:paraId="713E791F">
      <w:pPr>
        <w:spacing w:line="360" w:lineRule="auto"/>
        <w:jc w:val="both"/>
        <w:rPr>
          <w:rFonts w:ascii="Trebuchet MS" w:hAnsi="Trebuchet MS" w:cs="Arial"/>
          <w:sz w:val="20"/>
          <w:szCs w:val="20"/>
        </w:rPr>
      </w:pPr>
      <w:r>
        <w:rPr>
          <w:rFonts w:ascii="Trebuchet MS" w:hAnsi="Trebuchet MS" w:cs="Arial"/>
          <w:sz w:val="20"/>
          <w:szCs w:val="20"/>
        </w:rPr>
        <w:t>- ze strony Wykonawcy jest p. ……………………………………….……… .</w:t>
      </w:r>
    </w:p>
    <w:p w14:paraId="1B68516B">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20.</w:t>
      </w:r>
    </w:p>
    <w:p w14:paraId="57CEF75E">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 xml:space="preserve">Umowę sporządzono w trzech jednobrzmiących egzemplarzach, 2 egz. dla Zamawiającego i 1 egz. </w:t>
      </w:r>
    </w:p>
    <w:p w14:paraId="31188224">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dla Wykonawcy.</w:t>
      </w:r>
    </w:p>
    <w:p w14:paraId="14457792">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 21.</w:t>
      </w:r>
    </w:p>
    <w:p w14:paraId="4808E35F">
      <w:pPr>
        <w:spacing w:after="0" w:line="360" w:lineRule="auto"/>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eastAsia="Times New Roman" w:cs="Arial"/>
          <w:color w:val="000000" w:themeColor="text1"/>
          <w:sz w:val="20"/>
          <w:szCs w:val="20"/>
          <w:lang w:eastAsia="pl-PL"/>
          <w14:textFill>
            <w14:solidFill>
              <w14:schemeClr w14:val="tx1"/>
            </w14:solidFill>
          </w14:textFill>
        </w:rPr>
        <w:t>Integralną część niniejszej umowy stanowi karta gwarancyjna jakości wykonania prac oraz harmonogram rzeczowo- finansowy.</w:t>
      </w:r>
    </w:p>
    <w:p w14:paraId="23E0F140">
      <w:pPr>
        <w:spacing w:after="0" w:line="360" w:lineRule="auto"/>
        <w:ind w:left="720" w:hanging="360"/>
        <w:jc w:val="right"/>
        <w:rPr>
          <w:rFonts w:ascii="Trebuchet MS" w:hAnsi="Trebuchet MS" w:cs="Arial"/>
          <w:b/>
          <w:i/>
          <w:color w:val="000000" w:themeColor="text1"/>
          <w:sz w:val="20"/>
          <w14:textFill>
            <w14:solidFill>
              <w14:schemeClr w14:val="tx1"/>
            </w14:solidFill>
          </w14:textFill>
        </w:rPr>
      </w:pPr>
    </w:p>
    <w:p w14:paraId="452912B7">
      <w:pPr>
        <w:spacing w:after="0" w:line="360" w:lineRule="auto"/>
        <w:ind w:left="720" w:hanging="360"/>
        <w:jc w:val="right"/>
        <w:rPr>
          <w:rFonts w:ascii="Trebuchet MS" w:hAnsi="Trebuchet MS" w:cs="Arial"/>
          <w:i/>
          <w:color w:val="000000" w:themeColor="text1"/>
          <w:sz w:val="20"/>
          <w14:textFill>
            <w14:solidFill>
              <w14:schemeClr w14:val="tx1"/>
            </w14:solidFill>
          </w14:textFill>
        </w:rPr>
      </w:pPr>
      <w:r>
        <w:rPr>
          <w:rFonts w:ascii="Trebuchet MS" w:hAnsi="Trebuchet MS" w:cs="Arial"/>
          <w:b/>
          <w:i/>
          <w:color w:val="000000" w:themeColor="text1"/>
          <w:sz w:val="20"/>
          <w14:textFill>
            <w14:solidFill>
              <w14:schemeClr w14:val="tx1"/>
            </w14:solidFill>
          </w14:textFill>
        </w:rPr>
        <w:t>*</w:t>
      </w:r>
      <w:r>
        <w:rPr>
          <w:rFonts w:ascii="Trebuchet MS" w:hAnsi="Trebuchet MS" w:cs="Arial"/>
          <w:i/>
          <w:color w:val="000000" w:themeColor="text1"/>
          <w:sz w:val="20"/>
          <w14:textFill>
            <w14:solidFill>
              <w14:schemeClr w14:val="tx1"/>
            </w14:solidFill>
          </w14:textFill>
        </w:rPr>
        <w:t xml:space="preserve"> </w:t>
      </w:r>
      <w:r>
        <w:rPr>
          <w:rFonts w:ascii="Trebuchet MS" w:hAnsi="Trebuchet MS" w:cs="Arial"/>
          <w:b/>
          <w:i/>
          <w:color w:val="000000" w:themeColor="text1"/>
          <w:sz w:val="14"/>
          <w:szCs w:val="16"/>
          <w14:textFill>
            <w14:solidFill>
              <w14:schemeClr w14:val="tx1"/>
            </w14:solidFill>
          </w14:textFill>
        </w:rPr>
        <w:t>niepotrzebne skreślić</w:t>
      </w:r>
    </w:p>
    <w:p w14:paraId="00B04B14">
      <w:pPr>
        <w:spacing w:after="0" w:line="360" w:lineRule="auto"/>
        <w:jc w:val="center"/>
        <w:rPr>
          <w:rFonts w:ascii="Trebuchet MS" w:hAnsi="Trebuchet MS" w:eastAsia="Times New Roman" w:cs="Arial"/>
          <w:b/>
          <w:color w:val="000000" w:themeColor="text1"/>
          <w:sz w:val="20"/>
          <w:szCs w:val="20"/>
          <w:u w:val="single"/>
          <w:lang w:eastAsia="pl-PL"/>
          <w14:textFill>
            <w14:solidFill>
              <w14:schemeClr w14:val="tx1"/>
            </w14:solidFill>
          </w14:textFill>
        </w:rPr>
      </w:pPr>
    </w:p>
    <w:p w14:paraId="339FDEF6">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u w:val="single"/>
          <w:lang w:eastAsia="pl-PL"/>
          <w14:textFill>
            <w14:solidFill>
              <w14:schemeClr w14:val="tx1"/>
            </w14:solidFill>
          </w14:textFill>
        </w:rPr>
        <w:t>W Y K O N A W C A :</w:t>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u w:val="single"/>
          <w:lang w:eastAsia="pl-PL"/>
          <w14:textFill>
            <w14:solidFill>
              <w14:schemeClr w14:val="tx1"/>
            </w14:solidFill>
          </w14:textFill>
        </w:rPr>
        <w:t>Z A M A W I A J Ą C Y</w:t>
      </w:r>
      <w:r>
        <w:rPr>
          <w:rFonts w:ascii="Trebuchet MS" w:hAnsi="Trebuchet MS" w:eastAsia="Times New Roman" w:cs="Arial"/>
          <w:b/>
          <w:color w:val="000000" w:themeColor="text1"/>
          <w:sz w:val="20"/>
          <w:szCs w:val="20"/>
          <w:lang w:eastAsia="pl-PL"/>
          <w14:textFill>
            <w14:solidFill>
              <w14:schemeClr w14:val="tx1"/>
            </w14:solidFill>
          </w14:textFill>
        </w:rPr>
        <w:t>:</w:t>
      </w:r>
    </w:p>
    <w:p w14:paraId="17394010">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p>
    <w:p w14:paraId="6E3AF504">
      <w:pPr>
        <w:spacing w:line="360" w:lineRule="auto"/>
        <w:jc w:val="right"/>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br w:type="page"/>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ab/>
      </w:r>
      <w:r>
        <w:rPr>
          <w:rFonts w:ascii="Trebuchet MS" w:hAnsi="Trebuchet MS" w:eastAsia="Times New Roman" w:cs="Arial"/>
          <w:b/>
          <w:color w:val="000000" w:themeColor="text1"/>
          <w:sz w:val="20"/>
          <w:szCs w:val="20"/>
          <w:lang w:eastAsia="pl-PL"/>
          <w14:textFill>
            <w14:solidFill>
              <w14:schemeClr w14:val="tx1"/>
            </w14:solidFill>
          </w14:textFill>
        </w:rPr>
        <w:t>Załącznik nr 1 do umowy</w:t>
      </w:r>
    </w:p>
    <w:p w14:paraId="51627781">
      <w:pPr>
        <w:spacing w:after="0" w:line="360" w:lineRule="auto"/>
        <w:jc w:val="center"/>
        <w:rPr>
          <w:rFonts w:ascii="Trebuchet MS" w:hAnsi="Trebuchet MS" w:eastAsia="Times New Roman" w:cs="Arial"/>
          <w:b/>
          <w:color w:val="000000" w:themeColor="text1"/>
          <w:sz w:val="20"/>
          <w:szCs w:val="20"/>
          <w:lang w:eastAsia="pl-PL"/>
          <w14:textFill>
            <w14:solidFill>
              <w14:schemeClr w14:val="tx1"/>
            </w14:solidFill>
          </w14:textFill>
        </w:rPr>
      </w:pPr>
      <w:r>
        <w:rPr>
          <w:rFonts w:ascii="Trebuchet MS" w:hAnsi="Trebuchet MS" w:eastAsia="Times New Roman" w:cs="Arial"/>
          <w:b/>
          <w:color w:val="000000" w:themeColor="text1"/>
          <w:sz w:val="20"/>
          <w:szCs w:val="20"/>
          <w:lang w:eastAsia="pl-PL"/>
          <w14:textFill>
            <w14:solidFill>
              <w14:schemeClr w14:val="tx1"/>
            </w14:solidFill>
          </w14:textFill>
        </w:rPr>
        <w:t>Karta gwarancyjna jakości wykonania prac</w:t>
      </w:r>
    </w:p>
    <w:p w14:paraId="498F6056">
      <w:pPr>
        <w:spacing w:line="360" w:lineRule="auto"/>
        <w:jc w:val="center"/>
        <w:rPr>
          <w:rFonts w:ascii="Trebuchet MS" w:hAnsi="Trebuchet MS" w:cs="Arial"/>
          <w:b/>
          <w:color w:val="000000" w:themeColor="text1"/>
          <w:sz w:val="20"/>
          <w:szCs w:val="20"/>
          <w14:textFill>
            <w14:solidFill>
              <w14:schemeClr w14:val="tx1"/>
            </w14:solidFill>
          </w14:textFill>
        </w:rPr>
      </w:pPr>
    </w:p>
    <w:p w14:paraId="1C6FA03B">
      <w:pPr>
        <w:spacing w:line="360" w:lineRule="auto"/>
        <w:jc w:val="both"/>
        <w:rPr>
          <w:rFonts w:ascii="Trebuchet MS" w:hAnsi="Trebuchet MS"/>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Sporządzona w dniu   -----------------------------------------------------------------------------------</w:t>
      </w:r>
    </w:p>
    <w:p w14:paraId="0162BAE0">
      <w:pPr>
        <w:numPr>
          <w:ilvl w:val="0"/>
          <w:numId w:val="31"/>
        </w:numPr>
        <w:spacing w:after="0" w:line="360" w:lineRule="auto"/>
        <w:jc w:val="both"/>
        <w:rPr>
          <w:rFonts w:ascii="Trebuchet MS" w:hAnsi="Trebuchet MS" w:cs="Arial"/>
          <w:b/>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Zamawiający: Gmina Wolbrom</w:t>
      </w:r>
    </w:p>
    <w:p w14:paraId="43A7C2C5">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b/>
          <w:color w:val="000000" w:themeColor="text1"/>
          <w:sz w:val="20"/>
          <w:szCs w:val="20"/>
          <w14:textFill>
            <w14:solidFill>
              <w14:schemeClr w14:val="tx1"/>
            </w14:solidFill>
          </w14:textFill>
        </w:rPr>
        <w:t>Wykonawca:----------------------------------------------------------------------------------------</w:t>
      </w:r>
    </w:p>
    <w:p w14:paraId="15E7DD88">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Umowa nr ------------------------------------------------- z dnia   -------------------------------</w:t>
      </w:r>
    </w:p>
    <w:p w14:paraId="54724CE6">
      <w:pPr>
        <w:jc w:val="both"/>
        <w:rPr>
          <w:rFonts w:ascii="Trebuchet MS" w:hAnsi="Trebuchet MS" w:eastAsia="Times New Roman" w:cs="Arial"/>
          <w:color w:val="000000" w:themeColor="text1"/>
          <w:sz w:val="20"/>
          <w:szCs w:val="20"/>
          <w:lang w:eastAsia="pl-PL"/>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Przedsięwzięcie pod nazwą: </w:t>
      </w:r>
      <w:r>
        <w:rPr>
          <w:rFonts w:hint="default" w:ascii="Trebuchet MS" w:hAnsi="Trebuchet MS" w:cs="Trebuchet MS"/>
          <w:b/>
          <w:bCs/>
          <w:color w:val="00000A"/>
          <w:sz w:val="20"/>
          <w:szCs w:val="20"/>
          <w:lang w:val="pl-PL"/>
        </w:rPr>
        <w:t>„</w:t>
      </w:r>
      <w:r>
        <w:rPr>
          <w:rFonts w:hint="default" w:ascii="Trebuchet MS" w:hAnsi="Trebuchet MS" w:cs="Trebuchet MS"/>
          <w:b/>
          <w:bCs/>
          <w:color w:val="00000A"/>
          <w:sz w:val="20"/>
          <w:szCs w:val="20"/>
        </w:rPr>
        <w:t xml:space="preserve">Budowa zadaszenia o stałej konstrukcji istniejącego boiska </w:t>
      </w:r>
      <w:r>
        <w:rPr>
          <w:rFonts w:hint="default" w:ascii="Trebuchet MS" w:hAnsi="Trebuchet MS" w:cs="Trebuchet MS"/>
          <w:b/>
          <w:bCs/>
          <w:color w:val="00000A"/>
          <w:sz w:val="20"/>
          <w:szCs w:val="20"/>
          <w:lang w:val="pl-PL"/>
        </w:rPr>
        <w:t>wielofunkcyjnego</w:t>
      </w:r>
      <w:r>
        <w:rPr>
          <w:rFonts w:hint="default" w:ascii="Trebuchet MS" w:hAnsi="Trebuchet MS" w:cs="Trebuchet MS"/>
          <w:b/>
          <w:bCs/>
          <w:color w:val="00000A"/>
          <w:sz w:val="20"/>
          <w:szCs w:val="20"/>
        </w:rPr>
        <w:t xml:space="preserve"> dla Zespołu Szk</w:t>
      </w:r>
      <w:r>
        <w:rPr>
          <w:rFonts w:hint="default" w:ascii="Trebuchet MS" w:hAnsi="Trebuchet MS" w:cs="Trebuchet MS"/>
          <w:b/>
          <w:bCs/>
          <w:color w:val="00000A"/>
          <w:sz w:val="20"/>
          <w:szCs w:val="20"/>
          <w:lang w:val="pl-PL"/>
        </w:rPr>
        <w:t xml:space="preserve">ół </w:t>
      </w:r>
      <w:r>
        <w:rPr>
          <w:rFonts w:hint="default" w:ascii="Trebuchet MS" w:hAnsi="Trebuchet MS" w:cs="Trebuchet MS"/>
          <w:b/>
          <w:bCs/>
          <w:color w:val="00000A"/>
          <w:sz w:val="20"/>
          <w:szCs w:val="20"/>
        </w:rPr>
        <w:t>w Wolbromiu</w:t>
      </w:r>
      <w:r>
        <w:rPr>
          <w:rFonts w:hint="default" w:ascii="Trebuchet MS" w:hAnsi="Trebuchet MS" w:cs="Trebuchet MS"/>
          <w:b/>
          <w:bCs/>
          <w:color w:val="00000A"/>
          <w:sz w:val="20"/>
          <w:szCs w:val="20"/>
          <w:lang w:val="pl-PL"/>
        </w:rPr>
        <w:t>”</w:t>
      </w:r>
      <w:r>
        <w:rPr>
          <w:rFonts w:ascii="Trebuchet MS" w:hAnsi="Trebuchet MS"/>
          <w:b/>
          <w:bCs/>
          <w:iCs/>
          <w:color w:val="000000"/>
          <w:spacing w:val="4"/>
          <w:sz w:val="20"/>
          <w:szCs w:val="20"/>
        </w:rPr>
        <w:t>- projektuj i buduj.</w:t>
      </w:r>
    </w:p>
    <w:p w14:paraId="23D093BB">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Przedmiot umowy: roboty budowlane, prace montażowe oraz dostarczony i zamontowane systemy i urządzenia objęte kartą gwarancyjną związane z realizacją przedsięwzięcia jw.</w:t>
      </w:r>
    </w:p>
    <w:p w14:paraId="13C03F22">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Charakterystyka techniczna przedmiotu umowy, zwanej dalej przedmiotem gwarancji.</w:t>
      </w:r>
    </w:p>
    <w:p w14:paraId="5142B8CB">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Przedmiot gwarancji obejmuje :</w:t>
      </w:r>
    </w:p>
    <w:p w14:paraId="07B81B7E">
      <w:pPr>
        <w:tabs>
          <w:tab w:val="left" w:pos="360"/>
        </w:tabs>
        <w:spacing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t>
      </w:r>
    </w:p>
    <w:p w14:paraId="3D0358C9">
      <w:pPr>
        <w:numPr>
          <w:ilvl w:val="0"/>
          <w:numId w:val="32"/>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Data odbioru końcowego:  dzień ----------------- miesiąc -------------- rok ---------------------</w:t>
      </w:r>
    </w:p>
    <w:p w14:paraId="4471F0B5">
      <w:pPr>
        <w:numPr>
          <w:ilvl w:val="0"/>
          <w:numId w:val="33"/>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Ogólne warunki gwarancji jakości:</w:t>
      </w:r>
    </w:p>
    <w:p w14:paraId="622C39DA">
      <w:pPr>
        <w:numPr>
          <w:ilvl w:val="0"/>
          <w:numId w:val="34"/>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oświadcza, że objęty niniejszą kartą gwarancyjną przedmiot gwarancji został wykonany zgodnie z umową, w szczególności z opisem przedmiotu zamówienia w postaci programu funkcjonalno-użytkowego, zasadami wiedzy technicznej i przepisami techniczno-budowlanymi,</w:t>
      </w:r>
    </w:p>
    <w:p w14:paraId="55B441D3">
      <w:pPr>
        <w:numPr>
          <w:ilvl w:val="0"/>
          <w:numId w:val="34"/>
        </w:numPr>
        <w:spacing w:after="0" w:line="360" w:lineRule="auto"/>
        <w:ind w:left="360" w:firstLine="0"/>
        <w:jc w:val="both"/>
        <w:rPr>
          <w:rFonts w:ascii="Trebuchet MS" w:hAnsi="Trebuchet MS" w:cs="Arial"/>
          <w:color w:val="000000" w:themeColor="text1"/>
          <w:sz w:val="20"/>
          <w:szCs w:val="20"/>
          <w14:textFill>
            <w14:solidFill>
              <w14:schemeClr w14:val="tx1"/>
            </w14:solidFill>
          </w14:textFill>
        </w:rPr>
      </w:pPr>
      <w:r>
        <w:rPr>
          <w:rFonts w:ascii="Trebuchet MS" w:hAnsi="Trebuchet MS"/>
          <w:color w:val="000000" w:themeColor="text1"/>
          <w:sz w:val="20"/>
          <w:szCs w:val="20"/>
          <w14:textFill>
            <w14:solidFill>
              <w14:schemeClr w14:val="tx1"/>
            </w14:solidFill>
          </w14:textFill>
        </w:rPr>
        <w:t xml:space="preserve">okres gwarancji na przedmiot umowy wynosi </w:t>
      </w:r>
      <w:r>
        <w:rPr>
          <w:rFonts w:ascii="Trebuchet MS" w:hAnsi="Trebuchet MS"/>
          <w:b/>
          <w:bCs/>
          <w:color w:val="000000" w:themeColor="text1"/>
          <w:sz w:val="20"/>
          <w:szCs w:val="20"/>
          <w14:textFill>
            <w14:solidFill>
              <w14:schemeClr w14:val="tx1"/>
            </w14:solidFill>
          </w14:textFill>
        </w:rPr>
        <w:t>……………….….. lat, zgodnie z ofertą Wykonawcy</w:t>
      </w:r>
      <w:r>
        <w:rPr>
          <w:rFonts w:ascii="Trebuchet MS" w:hAnsi="Trebuchet MS"/>
          <w:color w:val="000000" w:themeColor="text1"/>
          <w:sz w:val="20"/>
          <w:szCs w:val="20"/>
          <w14:textFill>
            <w14:solidFill>
              <w14:schemeClr w14:val="tx1"/>
            </w14:solidFill>
          </w14:textFill>
        </w:rPr>
        <w:t>,</w:t>
      </w:r>
    </w:p>
    <w:p w14:paraId="7F4E2F7D">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okresie gwarancji jakości Wykonawca obowiązany jest w ramach otrzymanego wynagrodzenia do usuwania wad ujawnionych po odbiorze końcowym robót,</w:t>
      </w:r>
    </w:p>
    <w:p w14:paraId="7580C791">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o wystąpieniu wad Zamawiający poinformuje Wykonawcę – Gwaranta na piśmie (pismo, fax, e-mail )  podając rodzaj wady,</w:t>
      </w:r>
    </w:p>
    <w:p w14:paraId="4B4FA213">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ustala się poniższe terminy usunięcia wad:</w:t>
      </w:r>
    </w:p>
    <w:p w14:paraId="114345DA">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a) jeśli wada powoduje szkody w obiekcie przedmiotu gwarancji – niezwłocznie, tj. w czasie do 24 godzin od jej wykrycia,</w:t>
      </w:r>
    </w:p>
    <w:p w14:paraId="71401CB8">
      <w:pPr>
        <w:spacing w:after="0" w:line="360" w:lineRule="auto"/>
        <w:ind w:left="720"/>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 xml:space="preserve">b) w pozostałych przypadkach, maksymalnie do 5 dni roboczych (tj. 120 godzin) od daty otrzymania zgłoszenia. W sytuacji, gdy czas dostawy zamówionego przez Wykonawcę komponentu, niezbędnego do usunięcia usterki, jest dłuższy niż określony powyżej                            (pod warunkiem, że zamówienie zostało złożone przez Wykonawcę najpóźniej w dniu następnym od daty powzięcia informacji o usterce), dopuszcza się usunięcie usterki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w terminie maksymalnie 24 godzin od daty otrzymania rzeczonego komponentu. </w:t>
      </w: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 xml:space="preserve">Obowiązek udokumentowania wskazanych powyżej terminów leży po stronie Wykonawcy, </w:t>
      </w:r>
    </w:p>
    <w:p w14:paraId="6ACBAD5D">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usunięcie wady powinno być stwierdzone protokolarnie,</w:t>
      </w:r>
    </w:p>
    <w:p w14:paraId="22C6C35F">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jeżeli w ramach wykonania swoich obowiązków Gwarant dostarczył uprawnionemu z gwarancji zamiast rzeczy wadliwej rzecz wolną od wad albo istotnych napraw termin gwarancji biegnie na nowo od chwili dostarczenia rzeczy wolnej od wad lub zwróconej rzeczy naprawionej. Jeżeli Gwarant wymienił część rzeczy, powyższe stosuje się odpowiednio do części wymienionej,</w:t>
      </w:r>
    </w:p>
    <w:p w14:paraId="3E41CD48">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innych przypadkach termin gwarancji ulega przedłużeniu o czas, w ciągu którego wskutek wady przedmiotu objętego gwarancją Zamawiający z przedmiotu gwarancji nie mógł korzystać,</w:t>
      </w:r>
    </w:p>
    <w:p w14:paraId="7D6D1EB7">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nie podlegają uprawnieniom z tytułu gwarancji jakości wady powstałe na skutek:</w:t>
      </w:r>
    </w:p>
    <w:p w14:paraId="5E405155">
      <w:pPr>
        <w:numPr>
          <w:ilvl w:val="0"/>
          <w:numId w:val="35"/>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siły wyższej, pod pojęciem której strony ustalają: stan wojny, stan klęski żywiołowej i strajk generalny,</w:t>
      </w:r>
    </w:p>
    <w:p w14:paraId="647D17A6">
      <w:pPr>
        <w:numPr>
          <w:ilvl w:val="0"/>
          <w:numId w:val="35"/>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normalnego zużycia obiektu lub jego części,</w:t>
      </w:r>
    </w:p>
    <w:p w14:paraId="2E01191E">
      <w:pPr>
        <w:numPr>
          <w:ilvl w:val="0"/>
          <w:numId w:val="35"/>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szkód wynikłych z winy Użytkownika, a szczególnie użytkowania przedmiotu gwarancji w sposób niezgodny z zasadami eksploatacji i użytkowania,</w:t>
      </w:r>
    </w:p>
    <w:p w14:paraId="7B2D5741">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celu umożliwienia kwalifikacji zgłoszonych wad, przyczyn ich powstania i sposobu usunięcia, Wykonawca zobowiązuje się do przechowania protokołu przekazania przedmiotu gwarancji do użytkowania,</w:t>
      </w:r>
    </w:p>
    <w:p w14:paraId="15796422">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jest odpowiedzialny za wszelkie szkody i straty, które spowodował w czasie robót nad usuwaniem wad,</w:t>
      </w:r>
    </w:p>
    <w:p w14:paraId="6D032838">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Wykonawca, niezależnie od ustalonej gwarancji jakości ponosi odpowiedzialność z tytułu rękojmi za wady przedmiotu gwarancji,</w:t>
      </w:r>
    </w:p>
    <w:p w14:paraId="2D2ACB34">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Zamawiający po bezskutecznym upływie terminu na usunięcie wad, wyznaczonego w zawiadomieniu do Wykonawcy, może zlecić ich usunięcie na koszt i ryzyko Wykonawcy innemu podmiotowi,</w:t>
      </w:r>
      <w:r>
        <w:rPr>
          <w:rFonts w:ascii="Trebuchet MS" w:hAnsi="Trebuchet MS"/>
          <w:color w:val="000000" w:themeColor="text1"/>
          <w:sz w:val="20"/>
          <w:szCs w:val="20"/>
          <w14:textFill>
            <w14:solidFill>
              <w14:schemeClr w14:val="tx1"/>
            </w14:solidFill>
          </w14:textFill>
        </w:rPr>
        <w:t xml:space="preserve"> </w:t>
      </w:r>
      <w:r>
        <w:rPr>
          <w:rFonts w:ascii="Trebuchet MS" w:hAnsi="Trebuchet MS" w:cs="Arial"/>
          <w:color w:val="000000" w:themeColor="text1"/>
          <w:sz w:val="20"/>
          <w:szCs w:val="20"/>
          <w14:textFill>
            <w14:solidFill>
              <w14:schemeClr w14:val="tx1"/>
            </w14:solidFill>
          </w14:textFill>
        </w:rPr>
        <w:t>pod warunkiem wcześniejszego poinformowania Wykonawcy o tym fakcie,</w:t>
      </w:r>
    </w:p>
    <w:p w14:paraId="5DC2623B">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 sprawach nie uregulowanych niniejszą kartą gwarancyjną zastosowanie mają przepisy Kodeksu Cywilnego, Prawa Budowlanego oraz inne obowiązujące przepisy prawa,</w:t>
      </w:r>
    </w:p>
    <w:p w14:paraId="053F5132">
      <w:pPr>
        <w:numPr>
          <w:ilvl w:val="0"/>
          <w:numId w:val="34"/>
        </w:numPr>
        <w:spacing w:after="0" w:line="360" w:lineRule="auto"/>
        <w:jc w:val="both"/>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karta gwarancyjna ważna jest tylko z umową na wykonanie przedmiotu zamówienia, podpisaną przez strony umowy,</w:t>
      </w:r>
    </w:p>
    <w:p w14:paraId="3E0E0233">
      <w:pPr>
        <w:numPr>
          <w:ilvl w:val="0"/>
          <w:numId w:val="34"/>
        </w:numPr>
        <w:spacing w:after="0" w:line="360" w:lineRule="auto"/>
        <w:jc w:val="both"/>
        <w:rPr>
          <w:rFonts w:ascii="Trebuchet MS" w:hAnsi="Trebuchet MS" w:cs="Arial"/>
          <w:color w:val="000000" w:themeColor="text1"/>
          <w:sz w:val="18"/>
          <w:szCs w:val="18"/>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t>wszelkie przeglądy w okresie gwarancji są dokonywane przez Wykonawcę w ramach otrzymanego wynagrodzenia.</w:t>
      </w:r>
    </w:p>
    <w:p w14:paraId="53F08D09">
      <w:pPr>
        <w:spacing w:after="0" w:line="240" w:lineRule="auto"/>
        <w:ind w:left="720"/>
        <w:jc w:val="both"/>
        <w:rPr>
          <w:rFonts w:ascii="Trebuchet MS" w:hAnsi="Trebuchet MS" w:cs="Arial"/>
          <w:color w:val="000000" w:themeColor="text1"/>
          <w:sz w:val="18"/>
          <w:szCs w:val="18"/>
          <w14:textFill>
            <w14:solidFill>
              <w14:schemeClr w14:val="tx1"/>
            </w14:solidFill>
          </w14:textFill>
        </w:rPr>
      </w:pPr>
    </w:p>
    <w:p w14:paraId="3A7723FD">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Udzielający gwarancji jakości</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Przyjmujący  gwarancję jakości</w:t>
      </w:r>
    </w:p>
    <w:p w14:paraId="07AC6300">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upoważniony przedstawiciel</w:t>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ab/>
      </w:r>
      <w:r>
        <w:rPr>
          <w:rFonts w:ascii="Trebuchet MS" w:hAnsi="Trebuchet MS" w:cs="Arial"/>
          <w:b/>
          <w:color w:val="000000" w:themeColor="text1"/>
          <w:sz w:val="18"/>
          <w:szCs w:val="18"/>
          <w14:textFill>
            <w14:solidFill>
              <w14:schemeClr w14:val="tx1"/>
            </w14:solidFill>
          </w14:textFill>
        </w:rPr>
        <w:t>przedstawiciel Zamawiającego:</w:t>
      </w:r>
    </w:p>
    <w:p w14:paraId="7B5EB26A">
      <w:pPr>
        <w:spacing w:after="0" w:line="240" w:lineRule="auto"/>
        <w:ind w:left="357"/>
        <w:rPr>
          <w:rFonts w:ascii="Trebuchet MS" w:hAnsi="Trebuchet MS" w:cs="Arial"/>
          <w:b/>
          <w:color w:val="000000" w:themeColor="text1"/>
          <w:sz w:val="18"/>
          <w:szCs w:val="18"/>
          <w14:textFill>
            <w14:solidFill>
              <w14:schemeClr w14:val="tx1"/>
            </w14:solidFill>
          </w14:textFill>
        </w:rPr>
      </w:pPr>
      <w:r>
        <w:rPr>
          <w:rFonts w:ascii="Trebuchet MS" w:hAnsi="Trebuchet MS" w:cs="Arial"/>
          <w:b/>
          <w:color w:val="000000" w:themeColor="text1"/>
          <w:sz w:val="18"/>
          <w:szCs w:val="18"/>
          <w14:textFill>
            <w14:solidFill>
              <w14:schemeClr w14:val="tx1"/>
            </w14:solidFill>
          </w14:textFill>
        </w:rPr>
        <w:t>Wykonawcy:</w:t>
      </w:r>
    </w:p>
    <w:p w14:paraId="53325113">
      <w:pPr>
        <w:spacing w:line="240" w:lineRule="auto"/>
        <w:ind w:left="360"/>
        <w:rPr>
          <w:rFonts w:ascii="Trebuchet MS" w:hAnsi="Trebuchet MS" w:cs="Arial"/>
          <w:color w:val="000000" w:themeColor="text1"/>
          <w:sz w:val="20"/>
          <w:szCs w:val="20"/>
          <w14:textFill>
            <w14:solidFill>
              <w14:schemeClr w14:val="tx1"/>
            </w14:solidFill>
          </w14:textFill>
        </w:rPr>
      </w:pPr>
      <w:r>
        <w:rPr>
          <w:rFonts w:ascii="Trebuchet MS" w:hAnsi="Trebuchet MS" w:cs="Arial"/>
          <w:color w:val="000000" w:themeColor="text1"/>
          <w:sz w:val="20"/>
          <w:szCs w:val="20"/>
          <w14:textFill>
            <w14:solidFill>
              <w14:schemeClr w14:val="tx1"/>
            </w14:solidFill>
          </w14:textFill>
        </w:rPr>
        <w:br w:type="textWrapping"/>
      </w:r>
      <w:r>
        <w:rPr>
          <w:rFonts w:ascii="Trebuchet MS" w:hAnsi="Trebuchet MS" w:cs="Arial"/>
          <w:color w:val="000000" w:themeColor="text1"/>
          <w:sz w:val="20"/>
          <w:szCs w:val="20"/>
          <w14:textFill>
            <w14:solidFill>
              <w14:schemeClr w14:val="tx1"/>
            </w14:solidFill>
          </w14:textFill>
        </w:rPr>
        <w:t>-------------------------------------------</w:t>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ab/>
      </w:r>
      <w:r>
        <w:rPr>
          <w:rFonts w:ascii="Trebuchet MS" w:hAnsi="Trebuchet MS" w:cs="Arial"/>
          <w:color w:val="000000" w:themeColor="text1"/>
          <w:sz w:val="20"/>
          <w:szCs w:val="20"/>
          <w14:textFill>
            <w14:solidFill>
              <w14:schemeClr w14:val="tx1"/>
            </w14:solidFill>
          </w14:textFill>
        </w:rPr>
        <w:t>----------------------------------------------</w:t>
      </w:r>
    </w:p>
    <w:p w14:paraId="1FFD5332">
      <w:pPr>
        <w:spacing w:line="240" w:lineRule="auto"/>
        <w:ind w:left="1416"/>
        <w:rPr>
          <w:rFonts w:ascii="Trebuchet MS" w:hAnsi="Trebuchet MS" w:cs="Arial"/>
          <w:color w:val="000000" w:themeColor="text1"/>
          <w:sz w:val="16"/>
          <w:szCs w:val="16"/>
          <w14:textFill>
            <w14:solidFill>
              <w14:schemeClr w14:val="tx1"/>
            </w14:solidFill>
          </w14:textFill>
        </w:rPr>
      </w:pPr>
      <w:r>
        <w:rPr>
          <w:rFonts w:ascii="Trebuchet MS" w:hAnsi="Trebuchet MS" w:cs="Arial"/>
          <w:color w:val="000000" w:themeColor="text1"/>
          <w:sz w:val="16"/>
          <w:szCs w:val="16"/>
          <w14:textFill>
            <w14:solidFill>
              <w14:schemeClr w14:val="tx1"/>
            </w14:solidFill>
          </w14:textFill>
        </w:rPr>
        <w:t>(imię i nazwisko)</w:t>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ab/>
      </w:r>
      <w:r>
        <w:rPr>
          <w:rFonts w:ascii="Trebuchet MS" w:hAnsi="Trebuchet MS" w:cs="Arial"/>
          <w:color w:val="000000" w:themeColor="text1"/>
          <w:sz w:val="16"/>
          <w:szCs w:val="16"/>
          <w14:textFill>
            <w14:solidFill>
              <w14:schemeClr w14:val="tx1"/>
            </w14:solidFill>
          </w14:textFill>
        </w:rPr>
        <w:t>(imię i nazwisko)</w:t>
      </w:r>
    </w:p>
    <w:p w14:paraId="6689BC26">
      <w:pPr>
        <w:pStyle w:val="15"/>
        <w:spacing w:line="360" w:lineRule="auto"/>
        <w:ind w:left="7080" w:hanging="708"/>
        <w:rPr>
          <w:rFonts w:ascii="Trebuchet MS" w:hAnsi="Trebuchet MS" w:cs="Arial"/>
          <w:b/>
        </w:rPr>
      </w:pPr>
    </w:p>
    <w:p w14:paraId="2BF832A0">
      <w:pPr>
        <w:pStyle w:val="15"/>
        <w:spacing w:line="360" w:lineRule="auto"/>
        <w:ind w:left="7080" w:hanging="708"/>
        <w:rPr>
          <w:rFonts w:ascii="Trebuchet MS" w:hAnsi="Trebuchet MS" w:cs="Arial"/>
          <w:b/>
        </w:rPr>
      </w:pPr>
    </w:p>
    <w:p w14:paraId="7E8E4B55">
      <w:pPr>
        <w:pStyle w:val="15"/>
        <w:spacing w:line="360" w:lineRule="auto"/>
        <w:ind w:left="7080" w:hanging="708"/>
        <w:rPr>
          <w:rFonts w:ascii="Trebuchet MS" w:hAnsi="Trebuchet MS" w:cs="Arial"/>
          <w:b/>
        </w:rPr>
      </w:pPr>
    </w:p>
    <w:p w14:paraId="240894F7">
      <w:pPr>
        <w:pStyle w:val="15"/>
        <w:spacing w:line="360" w:lineRule="auto"/>
        <w:ind w:left="7080" w:hanging="708"/>
        <w:rPr>
          <w:rFonts w:ascii="Trebuchet MS" w:hAnsi="Trebuchet MS" w:cs="Arial"/>
          <w:b/>
        </w:rPr>
      </w:pPr>
    </w:p>
    <w:p w14:paraId="2CC4F599">
      <w:pPr>
        <w:pStyle w:val="15"/>
        <w:spacing w:line="360" w:lineRule="auto"/>
        <w:ind w:left="7080" w:hanging="708"/>
        <w:rPr>
          <w:rFonts w:ascii="Trebuchet MS" w:hAnsi="Trebuchet MS" w:cs="Arial"/>
          <w:b/>
        </w:rPr>
      </w:pPr>
      <w:r>
        <w:rPr>
          <w:rFonts w:ascii="Trebuchet MS" w:hAnsi="Trebuchet MS" w:cs="Arial"/>
          <w:b/>
        </w:rPr>
        <w:t>Załącznik nr 2 do umowy</w:t>
      </w:r>
    </w:p>
    <w:p w14:paraId="1015DA24">
      <w:pPr>
        <w:pStyle w:val="15"/>
        <w:spacing w:line="360" w:lineRule="auto"/>
        <w:jc w:val="center"/>
        <w:rPr>
          <w:rFonts w:ascii="Trebuchet MS" w:hAnsi="Trebuchet MS" w:cs="Arial"/>
        </w:rPr>
      </w:pPr>
    </w:p>
    <w:p w14:paraId="0C83D70D">
      <w:pPr>
        <w:pStyle w:val="15"/>
        <w:spacing w:line="360" w:lineRule="auto"/>
        <w:jc w:val="center"/>
        <w:rPr>
          <w:rFonts w:ascii="Trebuchet MS" w:hAnsi="Trebuchet MS" w:cs="Arial"/>
          <w:b/>
        </w:rPr>
      </w:pPr>
      <w:r>
        <w:rPr>
          <w:rFonts w:ascii="Trebuchet MS" w:hAnsi="Trebuchet MS" w:cs="Arial"/>
          <w:b/>
        </w:rPr>
        <w:t>Harmonogram rzeczowo-finansowy:</w:t>
      </w:r>
    </w:p>
    <w:p w14:paraId="38DDBDC1">
      <w:pPr>
        <w:pStyle w:val="15"/>
        <w:spacing w:line="360" w:lineRule="auto"/>
        <w:rPr>
          <w:rFonts w:ascii="Trebuchet MS" w:hAnsi="Trebuchet MS" w:cs="Arial"/>
        </w:rPr>
      </w:pPr>
    </w:p>
    <w:tbl>
      <w:tblPr>
        <w:tblStyle w:val="4"/>
        <w:tblW w:w="97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4"/>
        <w:gridCol w:w="1701"/>
        <w:gridCol w:w="2289"/>
        <w:gridCol w:w="1751"/>
      </w:tblGrid>
      <w:tr w14:paraId="4C38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964" w:type="dxa"/>
            <w:tcBorders>
              <w:top w:val="single" w:color="auto" w:sz="4" w:space="0"/>
              <w:left w:val="single" w:color="auto" w:sz="4" w:space="0"/>
              <w:bottom w:val="single" w:color="auto" w:sz="4" w:space="0"/>
              <w:right w:val="single" w:color="auto" w:sz="4" w:space="0"/>
            </w:tcBorders>
            <w:vAlign w:val="center"/>
          </w:tcPr>
          <w:p w14:paraId="2DC55926">
            <w:pPr>
              <w:spacing w:line="240" w:lineRule="auto"/>
              <w:jc w:val="center"/>
              <w:rPr>
                <w:rFonts w:ascii="Trebuchet MS" w:hAnsi="Trebuchet MS" w:cs="Times New Roman"/>
                <w:b/>
              </w:rPr>
            </w:pPr>
            <w:r>
              <w:rPr>
                <w:rFonts w:ascii="Trebuchet MS" w:hAnsi="Trebuchet MS"/>
                <w:b/>
              </w:rPr>
              <w:t>ZAKRES ROBÓT</w:t>
            </w:r>
          </w:p>
        </w:tc>
        <w:tc>
          <w:tcPr>
            <w:tcW w:w="1701" w:type="dxa"/>
            <w:tcBorders>
              <w:top w:val="single" w:color="auto" w:sz="4" w:space="0"/>
              <w:left w:val="single" w:color="auto" w:sz="4" w:space="0"/>
              <w:bottom w:val="single" w:color="auto" w:sz="4" w:space="0"/>
              <w:right w:val="single" w:color="auto" w:sz="4" w:space="0"/>
            </w:tcBorders>
            <w:vAlign w:val="center"/>
          </w:tcPr>
          <w:p w14:paraId="06F9DDF3">
            <w:pPr>
              <w:spacing w:line="240" w:lineRule="auto"/>
              <w:jc w:val="center"/>
              <w:rPr>
                <w:rFonts w:ascii="Trebuchet MS" w:hAnsi="Trebuchet MS"/>
                <w:b/>
              </w:rPr>
            </w:pPr>
            <w:r>
              <w:rPr>
                <w:rFonts w:ascii="Trebuchet MS" w:hAnsi="Trebuchet MS"/>
                <w:b/>
              </w:rPr>
              <w:t xml:space="preserve">WARTOŚĆ    </w:t>
            </w:r>
          </w:p>
          <w:p w14:paraId="3AC47045">
            <w:pPr>
              <w:spacing w:line="240" w:lineRule="auto"/>
              <w:jc w:val="center"/>
              <w:rPr>
                <w:rFonts w:ascii="Trebuchet MS" w:hAnsi="Trebuchet MS"/>
                <w:b/>
              </w:rPr>
            </w:pPr>
            <w:r>
              <w:rPr>
                <w:rFonts w:ascii="Trebuchet MS" w:hAnsi="Trebuchet MS"/>
                <w:b/>
              </w:rPr>
              <w:t>Brutto w zł</w:t>
            </w:r>
          </w:p>
        </w:tc>
        <w:tc>
          <w:tcPr>
            <w:tcW w:w="2289" w:type="dxa"/>
            <w:tcBorders>
              <w:top w:val="single" w:color="auto" w:sz="4" w:space="0"/>
              <w:left w:val="single" w:color="auto" w:sz="4" w:space="0"/>
              <w:bottom w:val="single" w:color="auto" w:sz="4" w:space="0"/>
              <w:right w:val="single" w:color="auto" w:sz="4" w:space="0"/>
            </w:tcBorders>
            <w:vAlign w:val="center"/>
          </w:tcPr>
          <w:p w14:paraId="1D13DB5D">
            <w:pPr>
              <w:spacing w:line="240" w:lineRule="auto"/>
              <w:jc w:val="center"/>
              <w:rPr>
                <w:rFonts w:ascii="Trebuchet MS" w:hAnsi="Trebuchet MS"/>
                <w:b/>
              </w:rPr>
            </w:pPr>
            <w:r>
              <w:rPr>
                <w:rFonts w:ascii="Trebuchet MS" w:hAnsi="Trebuchet MS"/>
                <w:b/>
              </w:rPr>
              <w:t>WYKONAWCA  /PODWYKONAWCA</w:t>
            </w:r>
          </w:p>
        </w:tc>
        <w:tc>
          <w:tcPr>
            <w:tcW w:w="1751" w:type="dxa"/>
            <w:tcBorders>
              <w:top w:val="single" w:color="auto" w:sz="4" w:space="0"/>
              <w:left w:val="single" w:color="auto" w:sz="4" w:space="0"/>
              <w:bottom w:val="single" w:color="auto" w:sz="4" w:space="0"/>
              <w:right w:val="single" w:color="auto" w:sz="4" w:space="0"/>
            </w:tcBorders>
            <w:vAlign w:val="center"/>
          </w:tcPr>
          <w:p w14:paraId="1DD33F87">
            <w:pPr>
              <w:spacing w:line="240" w:lineRule="auto"/>
              <w:jc w:val="center"/>
              <w:rPr>
                <w:rFonts w:ascii="Trebuchet MS" w:hAnsi="Trebuchet MS"/>
                <w:b/>
              </w:rPr>
            </w:pPr>
            <w:r>
              <w:rPr>
                <w:rFonts w:ascii="Trebuchet MS" w:hAnsi="Trebuchet MS"/>
                <w:b/>
              </w:rPr>
              <w:t>TERMIN  REALIZACJI</w:t>
            </w:r>
          </w:p>
        </w:tc>
      </w:tr>
      <w:tr w14:paraId="50CBC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A6EB121">
            <w:pPr>
              <w:spacing w:line="360" w:lineRule="auto"/>
              <w:jc w:val="right"/>
              <w:rPr>
                <w:rFonts w:ascii="Trebuchet MS" w:hAnsi="Trebuchet MS"/>
              </w:rPr>
            </w:pPr>
          </w:p>
          <w:p w14:paraId="438E02CC">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A0E34B6">
            <w:pPr>
              <w:spacing w:line="360" w:lineRule="auto"/>
              <w:jc w:val="center"/>
              <w:rPr>
                <w:rFonts w:ascii="Trebuchet MS" w:hAnsi="Trebuchet MS"/>
              </w:rPr>
            </w:pPr>
          </w:p>
        </w:tc>
        <w:tc>
          <w:tcPr>
            <w:tcW w:w="2289" w:type="dxa"/>
            <w:tcBorders>
              <w:top w:val="single" w:color="auto" w:sz="4" w:space="0"/>
              <w:left w:val="single" w:color="auto" w:sz="4" w:space="0"/>
              <w:bottom w:val="single" w:color="auto" w:sz="4" w:space="0"/>
              <w:right w:val="single" w:color="auto" w:sz="4" w:space="0"/>
            </w:tcBorders>
          </w:tcPr>
          <w:p w14:paraId="4E08F379">
            <w:pPr>
              <w:spacing w:line="360" w:lineRule="auto"/>
              <w:jc w:val="center"/>
              <w:rPr>
                <w:rFonts w:ascii="Trebuchet MS" w:hAnsi="Trebuchet MS"/>
                <w:b/>
              </w:rPr>
            </w:pPr>
          </w:p>
          <w:p w14:paraId="48713C21">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B1C894B">
            <w:pPr>
              <w:spacing w:line="360" w:lineRule="auto"/>
              <w:rPr>
                <w:rFonts w:ascii="Trebuchet MS" w:hAnsi="Trebuchet MS"/>
                <w:b/>
              </w:rPr>
            </w:pPr>
          </w:p>
        </w:tc>
      </w:tr>
      <w:tr w14:paraId="0242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52F078A">
            <w:pPr>
              <w:spacing w:line="360" w:lineRule="auto"/>
              <w:rPr>
                <w:rFonts w:ascii="Trebuchet MS" w:hAnsi="Trebuchet MS"/>
                <w:b/>
              </w:rPr>
            </w:pPr>
          </w:p>
          <w:p w14:paraId="68410B67">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225F5931">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3EED806C">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38647DFC">
            <w:pPr>
              <w:spacing w:line="360" w:lineRule="auto"/>
              <w:jc w:val="center"/>
              <w:rPr>
                <w:rFonts w:ascii="Trebuchet MS" w:hAnsi="Trebuchet MS"/>
                <w:b/>
              </w:rPr>
            </w:pPr>
          </w:p>
        </w:tc>
      </w:tr>
      <w:tr w14:paraId="00FD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396EFBF9">
            <w:pPr>
              <w:spacing w:line="360" w:lineRule="auto"/>
              <w:rPr>
                <w:rFonts w:ascii="Trebuchet MS" w:hAnsi="Trebuchet MS"/>
                <w:b/>
              </w:rPr>
            </w:pPr>
          </w:p>
          <w:p w14:paraId="71C562F6">
            <w:pPr>
              <w:spacing w:line="360" w:lineRule="auto"/>
              <w:rPr>
                <w:rFonts w:ascii="Trebuchet MS" w:hAnsi="Trebuchet MS"/>
                <w:b/>
              </w:rPr>
            </w:pPr>
          </w:p>
        </w:tc>
        <w:tc>
          <w:tcPr>
            <w:tcW w:w="1701" w:type="dxa"/>
            <w:tcBorders>
              <w:top w:val="single" w:color="auto" w:sz="4" w:space="0"/>
              <w:left w:val="single" w:color="auto" w:sz="4" w:space="0"/>
              <w:bottom w:val="single" w:color="auto" w:sz="4" w:space="0"/>
              <w:right w:val="single" w:color="auto" w:sz="4" w:space="0"/>
            </w:tcBorders>
          </w:tcPr>
          <w:p w14:paraId="3C72709A">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D5699E4">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4E5A806A">
            <w:pPr>
              <w:spacing w:line="360" w:lineRule="auto"/>
              <w:jc w:val="center"/>
              <w:rPr>
                <w:rFonts w:ascii="Trebuchet MS" w:hAnsi="Trebuchet MS"/>
                <w:b/>
              </w:rPr>
            </w:pPr>
          </w:p>
        </w:tc>
      </w:tr>
      <w:tr w14:paraId="170D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4" w:type="dxa"/>
            <w:tcBorders>
              <w:top w:val="single" w:color="auto" w:sz="4" w:space="0"/>
              <w:left w:val="single" w:color="auto" w:sz="4" w:space="0"/>
              <w:bottom w:val="single" w:color="auto" w:sz="4" w:space="0"/>
              <w:right w:val="single" w:color="auto" w:sz="4" w:space="0"/>
            </w:tcBorders>
          </w:tcPr>
          <w:p w14:paraId="114E0DFC">
            <w:pPr>
              <w:spacing w:line="360" w:lineRule="auto"/>
              <w:rPr>
                <w:rFonts w:ascii="Trebuchet MS" w:hAnsi="Trebuchet MS"/>
                <w:b/>
              </w:rPr>
            </w:pPr>
            <w:r>
              <w:rPr>
                <w:rFonts w:ascii="Trebuchet MS" w:hAnsi="Trebuchet MS"/>
                <w:b/>
              </w:rPr>
              <w:t xml:space="preserve">                            </w:t>
            </w:r>
          </w:p>
          <w:p w14:paraId="7A7B3F9B">
            <w:pPr>
              <w:spacing w:line="360" w:lineRule="auto"/>
              <w:rPr>
                <w:rFonts w:ascii="Trebuchet MS" w:hAnsi="Trebuchet MS"/>
                <w:b/>
              </w:rPr>
            </w:pPr>
            <w:r>
              <w:rPr>
                <w:rFonts w:ascii="Trebuchet MS" w:hAnsi="Trebuchet MS"/>
                <w:b/>
              </w:rPr>
              <w:t xml:space="preserve">                    RAZEM:</w:t>
            </w:r>
          </w:p>
        </w:tc>
        <w:tc>
          <w:tcPr>
            <w:tcW w:w="1701" w:type="dxa"/>
            <w:tcBorders>
              <w:top w:val="single" w:color="auto" w:sz="4" w:space="0"/>
              <w:left w:val="single" w:color="auto" w:sz="4" w:space="0"/>
              <w:bottom w:val="single" w:color="auto" w:sz="4" w:space="0"/>
              <w:right w:val="single" w:color="auto" w:sz="4" w:space="0"/>
            </w:tcBorders>
          </w:tcPr>
          <w:p w14:paraId="65441874">
            <w:pPr>
              <w:spacing w:line="360" w:lineRule="auto"/>
              <w:jc w:val="center"/>
              <w:rPr>
                <w:rFonts w:ascii="Trebuchet MS" w:hAnsi="Trebuchet MS"/>
                <w:b/>
              </w:rPr>
            </w:pPr>
          </w:p>
        </w:tc>
        <w:tc>
          <w:tcPr>
            <w:tcW w:w="2289" w:type="dxa"/>
            <w:tcBorders>
              <w:top w:val="single" w:color="auto" w:sz="4" w:space="0"/>
              <w:left w:val="single" w:color="auto" w:sz="4" w:space="0"/>
              <w:bottom w:val="single" w:color="auto" w:sz="4" w:space="0"/>
              <w:right w:val="single" w:color="auto" w:sz="4" w:space="0"/>
            </w:tcBorders>
          </w:tcPr>
          <w:p w14:paraId="006AF508">
            <w:pPr>
              <w:spacing w:line="360" w:lineRule="auto"/>
              <w:jc w:val="center"/>
              <w:rPr>
                <w:rFonts w:ascii="Trebuchet MS" w:hAnsi="Trebuchet MS"/>
                <w:b/>
              </w:rPr>
            </w:pPr>
          </w:p>
        </w:tc>
        <w:tc>
          <w:tcPr>
            <w:tcW w:w="1751" w:type="dxa"/>
            <w:tcBorders>
              <w:top w:val="single" w:color="auto" w:sz="4" w:space="0"/>
              <w:left w:val="single" w:color="auto" w:sz="4" w:space="0"/>
              <w:bottom w:val="single" w:color="auto" w:sz="4" w:space="0"/>
              <w:right w:val="single" w:color="auto" w:sz="4" w:space="0"/>
            </w:tcBorders>
            <w:vAlign w:val="center"/>
          </w:tcPr>
          <w:p w14:paraId="2246F40C">
            <w:pPr>
              <w:spacing w:line="360" w:lineRule="auto"/>
              <w:jc w:val="center"/>
              <w:rPr>
                <w:rFonts w:ascii="Trebuchet MS" w:hAnsi="Trebuchet MS"/>
                <w:b/>
              </w:rPr>
            </w:pPr>
          </w:p>
        </w:tc>
      </w:tr>
    </w:tbl>
    <w:p w14:paraId="70ED85D7">
      <w:pPr>
        <w:pStyle w:val="15"/>
        <w:spacing w:line="360" w:lineRule="auto"/>
        <w:rPr>
          <w:rFonts w:ascii="Trebuchet MS" w:hAnsi="Trebuchet MS" w:cs="Arial"/>
          <w:b/>
        </w:rPr>
      </w:pPr>
    </w:p>
    <w:p w14:paraId="63347EEE">
      <w:pPr>
        <w:pStyle w:val="15"/>
        <w:spacing w:line="360" w:lineRule="auto"/>
        <w:rPr>
          <w:rFonts w:ascii="Trebuchet MS" w:hAnsi="Trebuchet MS" w:cs="Arial"/>
          <w:b/>
        </w:rPr>
      </w:pPr>
    </w:p>
    <w:p w14:paraId="6FF64F64">
      <w:pPr>
        <w:pStyle w:val="15"/>
        <w:spacing w:line="360" w:lineRule="auto"/>
        <w:rPr>
          <w:rFonts w:ascii="Trebuchet MS" w:hAnsi="Trebuchet MS" w:cs="Arial"/>
          <w:b/>
        </w:rPr>
      </w:pPr>
      <w:r>
        <w:rPr>
          <w:rFonts w:ascii="Trebuchet MS" w:hAnsi="Trebuchet MS" w:cs="Arial"/>
          <w:b/>
        </w:rPr>
        <w:t xml:space="preserve">         </w:t>
      </w:r>
      <w:r>
        <w:rPr>
          <w:rFonts w:ascii="Trebuchet MS" w:hAnsi="Trebuchet MS" w:cs="Arial"/>
          <w:b/>
          <w:u w:val="single"/>
        </w:rPr>
        <w:t>W Y K O N A W C A :</w:t>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 xml:space="preserve">    </w:t>
      </w:r>
      <w:r>
        <w:rPr>
          <w:rFonts w:ascii="Trebuchet MS" w:hAnsi="Trebuchet MS" w:cs="Arial"/>
          <w:b/>
        </w:rPr>
        <w:tab/>
      </w:r>
      <w:r>
        <w:rPr>
          <w:rFonts w:ascii="Trebuchet MS" w:hAnsi="Trebuchet MS" w:cs="Arial"/>
          <w:b/>
        </w:rPr>
        <w:tab/>
      </w:r>
      <w:r>
        <w:rPr>
          <w:rFonts w:ascii="Trebuchet MS" w:hAnsi="Trebuchet MS" w:cs="Arial"/>
          <w:b/>
          <w:u w:val="single"/>
        </w:rPr>
        <w:t>Z A M A W I A J Ą C Y</w:t>
      </w:r>
      <w:r>
        <w:rPr>
          <w:rFonts w:ascii="Trebuchet MS" w:hAnsi="Trebuchet MS" w:cs="Arial"/>
          <w:b/>
        </w:rPr>
        <w:t>:</w:t>
      </w:r>
    </w:p>
    <w:p w14:paraId="08B2F9C7">
      <w:pPr>
        <w:spacing w:line="240" w:lineRule="auto"/>
        <w:ind w:left="1416"/>
        <w:rPr>
          <w:rFonts w:ascii="Trebuchet MS" w:hAnsi="Trebuchet MS" w:cs="Arial"/>
          <w:color w:val="000000" w:themeColor="text1"/>
          <w:sz w:val="16"/>
          <w:szCs w:val="16"/>
          <w14:textFill>
            <w14:solidFill>
              <w14:schemeClr w14:val="tx1"/>
            </w14:solidFill>
          </w14:textFill>
        </w:rPr>
      </w:pPr>
    </w:p>
    <w:sectPr>
      <w:headerReference r:id="rId5" w:type="default"/>
      <w:pgSz w:w="11906" w:h="16838"/>
      <w:pgMar w:top="1417" w:right="1417" w:bottom="1276" w:left="1417" w:header="708" w:footer="708" w:gutter="0"/>
      <w:pgNumType w:start="449"/>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EE"/>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EE"/>
    <w:family w:val="swiss"/>
    <w:pitch w:val="default"/>
    <w:sig w:usb0="E4002EFF" w:usb1="C000E47F" w:usb2="00000009" w:usb3="00000000" w:csb0="200001FF" w:csb1="00000000"/>
  </w:font>
  <w:font w:name="Tahoma">
    <w:panose1 w:val="020B0604030504040204"/>
    <w:charset w:val="EE"/>
    <w:family w:val="swiss"/>
    <w:pitch w:val="default"/>
    <w:sig w:usb0="E1002EFF" w:usb1="C000605B" w:usb2="00000029" w:usb3="00000000" w:csb0="200101FF" w:csb1="20280000"/>
  </w:font>
  <w:font w:name="Trebuchet MS">
    <w:panose1 w:val="020B0603020202020204"/>
    <w:charset w:val="EE"/>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E7BDB">
    <w:pPr>
      <w:pStyle w:val="14"/>
      <w:jc w:val="center"/>
    </w:pPr>
  </w:p>
  <w:p w14:paraId="3B05ED7E">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D"/>
    <w:multiLevelType w:val="multilevel"/>
    <w:tmpl w:val="0000001D"/>
    <w:lvl w:ilvl="0" w:tentative="0">
      <w:start w:val="1"/>
      <w:numFmt w:val="decimal"/>
      <w:lvlText w:val="%1."/>
      <w:lvlJc w:val="left"/>
      <w:pPr>
        <w:tabs>
          <w:tab w:val="left" w:pos="0"/>
        </w:tabs>
        <w:ind w:left="720" w:hanging="360"/>
      </w:pPr>
      <w:rPr>
        <w:rFonts w:cs="Times New Roman"/>
        <w:sz w:val="20"/>
        <w:szCs w:val="20"/>
      </w:rPr>
    </w:lvl>
    <w:lvl w:ilvl="1" w:tentative="0">
      <w:start w:val="1"/>
      <w:numFmt w:val="lowerLetter"/>
      <w:lvlText w:val="%2."/>
      <w:lvlJc w:val="left"/>
      <w:pPr>
        <w:tabs>
          <w:tab w:val="left" w:pos="0"/>
        </w:tabs>
        <w:ind w:left="1440" w:hanging="360"/>
      </w:pPr>
      <w:rPr>
        <w:rFonts w:cs="Times New Roman"/>
      </w:rPr>
    </w:lvl>
    <w:lvl w:ilvl="2" w:tentative="0">
      <w:start w:val="1"/>
      <w:numFmt w:val="lowerRoman"/>
      <w:lvlText w:val="%3."/>
      <w:lvlJc w:val="right"/>
      <w:pPr>
        <w:tabs>
          <w:tab w:val="left" w:pos="0"/>
        </w:tabs>
        <w:ind w:left="2160" w:hanging="180"/>
      </w:pPr>
      <w:rPr>
        <w:rFonts w:cs="Times New Roman"/>
      </w:rPr>
    </w:lvl>
    <w:lvl w:ilvl="3" w:tentative="0">
      <w:start w:val="1"/>
      <w:numFmt w:val="decimal"/>
      <w:lvlText w:val="%4."/>
      <w:lvlJc w:val="left"/>
      <w:pPr>
        <w:tabs>
          <w:tab w:val="left" w:pos="0"/>
        </w:tabs>
        <w:ind w:left="2880" w:hanging="360"/>
      </w:pPr>
      <w:rPr>
        <w:rFonts w:cs="Times New Roman"/>
      </w:rPr>
    </w:lvl>
    <w:lvl w:ilvl="4" w:tentative="0">
      <w:start w:val="1"/>
      <w:numFmt w:val="lowerLetter"/>
      <w:lvlText w:val="%5."/>
      <w:lvlJc w:val="left"/>
      <w:pPr>
        <w:tabs>
          <w:tab w:val="left" w:pos="0"/>
        </w:tabs>
        <w:ind w:left="3600" w:hanging="360"/>
      </w:pPr>
      <w:rPr>
        <w:rFonts w:cs="Times New Roman"/>
      </w:rPr>
    </w:lvl>
    <w:lvl w:ilvl="5" w:tentative="0">
      <w:start w:val="1"/>
      <w:numFmt w:val="lowerRoman"/>
      <w:lvlText w:val="%6."/>
      <w:lvlJc w:val="right"/>
      <w:pPr>
        <w:tabs>
          <w:tab w:val="left" w:pos="0"/>
        </w:tabs>
        <w:ind w:left="4320" w:hanging="180"/>
      </w:pPr>
      <w:rPr>
        <w:rFonts w:cs="Times New Roman"/>
      </w:rPr>
    </w:lvl>
    <w:lvl w:ilvl="6" w:tentative="0">
      <w:start w:val="1"/>
      <w:numFmt w:val="decimal"/>
      <w:lvlText w:val="%7."/>
      <w:lvlJc w:val="left"/>
      <w:pPr>
        <w:tabs>
          <w:tab w:val="left" w:pos="0"/>
        </w:tabs>
        <w:ind w:left="5040" w:hanging="360"/>
      </w:pPr>
      <w:rPr>
        <w:rFonts w:cs="Times New Roman"/>
      </w:rPr>
    </w:lvl>
    <w:lvl w:ilvl="7" w:tentative="0">
      <w:start w:val="1"/>
      <w:numFmt w:val="lowerLetter"/>
      <w:lvlText w:val="%8."/>
      <w:lvlJc w:val="left"/>
      <w:pPr>
        <w:tabs>
          <w:tab w:val="left" w:pos="0"/>
        </w:tabs>
        <w:ind w:left="5760" w:hanging="360"/>
      </w:pPr>
      <w:rPr>
        <w:rFonts w:cs="Times New Roman"/>
      </w:rPr>
    </w:lvl>
    <w:lvl w:ilvl="8" w:tentative="0">
      <w:start w:val="1"/>
      <w:numFmt w:val="lowerRoman"/>
      <w:lvlText w:val="%9."/>
      <w:lvlJc w:val="right"/>
      <w:pPr>
        <w:tabs>
          <w:tab w:val="left" w:pos="0"/>
        </w:tabs>
        <w:ind w:left="6480" w:hanging="180"/>
      </w:pPr>
      <w:rPr>
        <w:rFonts w:cs="Times New Roman"/>
      </w:rPr>
    </w:lvl>
  </w:abstractNum>
  <w:abstractNum w:abstractNumId="1">
    <w:nsid w:val="0D0A5932"/>
    <w:multiLevelType w:val="multilevel"/>
    <w:tmpl w:val="0D0A5932"/>
    <w:lvl w:ilvl="0" w:tentative="0">
      <w:start w:val="1"/>
      <w:numFmt w:val="decimal"/>
      <w:lvlText w:val="%1."/>
      <w:lvlJc w:val="left"/>
      <w:pPr>
        <w:ind w:left="54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0ECF3E85"/>
    <w:multiLevelType w:val="multilevel"/>
    <w:tmpl w:val="0ECF3E8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142D2BC2"/>
    <w:multiLevelType w:val="multilevel"/>
    <w:tmpl w:val="142D2BC2"/>
    <w:lvl w:ilvl="0" w:tentative="0">
      <w:start w:val="7"/>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15394DB5"/>
    <w:multiLevelType w:val="multilevel"/>
    <w:tmpl w:val="15394DB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5">
    <w:nsid w:val="166546D6"/>
    <w:multiLevelType w:val="multilevel"/>
    <w:tmpl w:val="166546D6"/>
    <w:lvl w:ilvl="0" w:tentative="0">
      <w:start w:val="1"/>
      <w:numFmt w:val="decimal"/>
      <w:lvlText w:val="%1)"/>
      <w:lvlJc w:val="left"/>
      <w:pPr>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6">
    <w:nsid w:val="18977D0F"/>
    <w:multiLevelType w:val="multilevel"/>
    <w:tmpl w:val="18977D0F"/>
    <w:lvl w:ilvl="0" w:tentative="0">
      <w:start w:val="1"/>
      <w:numFmt w:val="bullet"/>
      <w:lvlText w:val=""/>
      <w:lvlJc w:val="left"/>
      <w:pPr>
        <w:ind w:left="720" w:hanging="360"/>
      </w:pPr>
      <w:rPr>
        <w:rFonts w:hint="default" w:ascii="Symbol" w:hAnsi="Symbol"/>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19CB3517"/>
    <w:multiLevelType w:val="multilevel"/>
    <w:tmpl w:val="19CB3517"/>
    <w:lvl w:ilvl="0" w:tentative="0">
      <w:start w:val="1"/>
      <w:numFmt w:val="lowerLetter"/>
      <w:lvlText w:val="%1)"/>
      <w:lvlJc w:val="left"/>
      <w:pPr>
        <w:ind w:left="90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8">
    <w:nsid w:val="1FD026B5"/>
    <w:multiLevelType w:val="multilevel"/>
    <w:tmpl w:val="1FD026B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22C1F60"/>
    <w:multiLevelType w:val="multilevel"/>
    <w:tmpl w:val="222C1F60"/>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239A7F41"/>
    <w:multiLevelType w:val="multilevel"/>
    <w:tmpl w:val="239A7F41"/>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1">
    <w:nsid w:val="291260E6"/>
    <w:multiLevelType w:val="multilevel"/>
    <w:tmpl w:val="291260E6"/>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12">
    <w:nsid w:val="2AC3274E"/>
    <w:multiLevelType w:val="multilevel"/>
    <w:tmpl w:val="2AC3274E"/>
    <w:lvl w:ilvl="0" w:tentative="0">
      <w:start w:val="1"/>
      <w:numFmt w:val="decimal"/>
      <w:lvlText w:val="%1."/>
      <w:lvlJc w:val="left"/>
      <w:pPr>
        <w:ind w:left="770" w:hanging="360"/>
      </w:pPr>
    </w:lvl>
    <w:lvl w:ilvl="1" w:tentative="0">
      <w:start w:val="1"/>
      <w:numFmt w:val="lowerLetter"/>
      <w:lvlText w:val="%2)"/>
      <w:lvlJc w:val="left"/>
      <w:pPr>
        <w:ind w:left="1490" w:hanging="360"/>
      </w:pPr>
      <w:rPr>
        <w:rFonts w:hint="default"/>
      </w:rPr>
    </w:lvl>
    <w:lvl w:ilvl="2" w:tentative="0">
      <w:start w:val="1"/>
      <w:numFmt w:val="lowerRoman"/>
      <w:lvlText w:val="%3."/>
      <w:lvlJc w:val="right"/>
      <w:pPr>
        <w:ind w:left="2210" w:hanging="180"/>
      </w:pPr>
    </w:lvl>
    <w:lvl w:ilvl="3" w:tentative="0">
      <w:start w:val="1"/>
      <w:numFmt w:val="decimal"/>
      <w:lvlText w:val="%4."/>
      <w:lvlJc w:val="left"/>
      <w:pPr>
        <w:ind w:left="2930" w:hanging="360"/>
      </w:pPr>
    </w:lvl>
    <w:lvl w:ilvl="4" w:tentative="0">
      <w:start w:val="1"/>
      <w:numFmt w:val="lowerLetter"/>
      <w:lvlText w:val="%5."/>
      <w:lvlJc w:val="left"/>
      <w:pPr>
        <w:ind w:left="3650" w:hanging="360"/>
      </w:pPr>
    </w:lvl>
    <w:lvl w:ilvl="5" w:tentative="0">
      <w:start w:val="1"/>
      <w:numFmt w:val="lowerRoman"/>
      <w:lvlText w:val="%6."/>
      <w:lvlJc w:val="right"/>
      <w:pPr>
        <w:ind w:left="4370" w:hanging="180"/>
      </w:pPr>
    </w:lvl>
    <w:lvl w:ilvl="6" w:tentative="0">
      <w:start w:val="1"/>
      <w:numFmt w:val="decimal"/>
      <w:lvlText w:val="%7."/>
      <w:lvlJc w:val="left"/>
      <w:pPr>
        <w:ind w:left="5090" w:hanging="360"/>
      </w:pPr>
    </w:lvl>
    <w:lvl w:ilvl="7" w:tentative="0">
      <w:start w:val="1"/>
      <w:numFmt w:val="lowerLetter"/>
      <w:lvlText w:val="%8."/>
      <w:lvlJc w:val="left"/>
      <w:pPr>
        <w:ind w:left="5810" w:hanging="360"/>
      </w:pPr>
    </w:lvl>
    <w:lvl w:ilvl="8" w:tentative="0">
      <w:start w:val="1"/>
      <w:numFmt w:val="lowerRoman"/>
      <w:lvlText w:val="%9."/>
      <w:lvlJc w:val="right"/>
      <w:pPr>
        <w:ind w:left="6530" w:hanging="180"/>
      </w:pPr>
    </w:lvl>
  </w:abstractNum>
  <w:abstractNum w:abstractNumId="13">
    <w:nsid w:val="2B911C1D"/>
    <w:multiLevelType w:val="multilevel"/>
    <w:tmpl w:val="2B911C1D"/>
    <w:lvl w:ilvl="0" w:tentative="0">
      <w:start w:val="1"/>
      <w:numFmt w:val="decimal"/>
      <w:lvlText w:val="%1."/>
      <w:lvlJc w:val="left"/>
      <w:pPr>
        <w:tabs>
          <w:tab w:val="left" w:pos="360"/>
        </w:tabs>
        <w:ind w:left="360" w:hanging="360"/>
      </w:pPr>
      <w:rPr>
        <w:rFonts w:hint="default" w:ascii="Trebuchet MS" w:hAnsi="Trebuchet MS" w:eastAsia="Times New Roman" w:cs="Times New Roman"/>
        <w:b w:val="0"/>
        <w:strike w:val="0"/>
        <w:dstrike w:val="0"/>
        <w:color w:val="auto"/>
      </w:rPr>
    </w:lvl>
    <w:lvl w:ilvl="1" w:tentative="0">
      <w:start w:val="1"/>
      <w:numFmt w:val="decimal"/>
      <w:lvlText w:val="%2)"/>
      <w:lvlJc w:val="left"/>
      <w:pPr>
        <w:tabs>
          <w:tab w:val="left" w:pos="1440"/>
        </w:tabs>
        <w:ind w:left="1440" w:hanging="360"/>
      </w:pPr>
      <w:rPr>
        <w:rFonts w:hint="default" w:ascii="Trebuchet MS" w:hAnsi="Trebuchet MS" w:eastAsia="Times New Roman" w:cs="Times New Roman"/>
      </w:rPr>
    </w:lvl>
    <w:lvl w:ilvl="2" w:tentative="0">
      <w:start w:val="1"/>
      <w:numFmt w:val="lowerLetter"/>
      <w:lvlText w:val="%3)"/>
      <w:lvlJc w:val="right"/>
      <w:pPr>
        <w:tabs>
          <w:tab w:val="left" w:pos="606"/>
        </w:tabs>
        <w:ind w:left="606" w:hanging="180"/>
      </w:pPr>
      <w:rPr>
        <w:rFonts w:hint="default" w:ascii="Trebuchet MS" w:hAnsi="Trebuchet MS" w:eastAsia="Times New Roman" w:cs="Times New Roman"/>
        <w:b w:val="0"/>
        <w:strike w:val="0"/>
        <w:dstrike w:val="0"/>
        <w:color w:val="auto"/>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30A44F95"/>
    <w:multiLevelType w:val="multilevel"/>
    <w:tmpl w:val="30A44F95"/>
    <w:lvl w:ilvl="0" w:tentative="0">
      <w:start w:val="2"/>
      <w:numFmt w:val="decimal"/>
      <w:lvlText w:val="%1."/>
      <w:lvlJc w:val="left"/>
      <w:pPr>
        <w:tabs>
          <w:tab w:val="left" w:pos="360"/>
        </w:tabs>
        <w:ind w:left="360" w:hanging="360"/>
      </w:pPr>
      <w:rPr>
        <w:rFonts w:cs="Times New Roman"/>
        <w:b/>
      </w:rPr>
    </w:lvl>
    <w:lvl w:ilvl="1" w:tentative="0">
      <w:start w:val="1"/>
      <w:numFmt w:val="lowerLetter"/>
      <w:lvlText w:val="%2)"/>
      <w:lvlJc w:val="left"/>
      <w:pPr>
        <w:tabs>
          <w:tab w:val="left" w:pos="900"/>
        </w:tabs>
        <w:ind w:left="900" w:hanging="360"/>
      </w:pPr>
      <w:rPr>
        <w:i w:val="0"/>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5">
    <w:nsid w:val="31303A45"/>
    <w:multiLevelType w:val="multilevel"/>
    <w:tmpl w:val="31303A45"/>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6">
    <w:nsid w:val="36AC30A5"/>
    <w:multiLevelType w:val="multilevel"/>
    <w:tmpl w:val="36AC30A5"/>
    <w:lvl w:ilvl="0" w:tentative="0">
      <w:start w:val="1"/>
      <w:numFmt w:val="bullet"/>
      <w:lvlText w:val="-"/>
      <w:lvlJc w:val="left"/>
      <w:pPr>
        <w:ind w:left="1260" w:hanging="360"/>
      </w:pPr>
      <w:rPr>
        <w:rFonts w:hint="default"/>
      </w:rPr>
    </w:lvl>
    <w:lvl w:ilvl="1" w:tentative="0">
      <w:start w:val="1"/>
      <w:numFmt w:val="bullet"/>
      <w:lvlText w:val="o"/>
      <w:lvlJc w:val="left"/>
      <w:pPr>
        <w:ind w:left="1980" w:hanging="360"/>
      </w:pPr>
      <w:rPr>
        <w:rFonts w:hint="default" w:ascii="Courier New" w:hAnsi="Courier New" w:cs="Courier New"/>
      </w:rPr>
    </w:lvl>
    <w:lvl w:ilvl="2" w:tentative="0">
      <w:start w:val="1"/>
      <w:numFmt w:val="bullet"/>
      <w:lvlText w:val=""/>
      <w:lvlJc w:val="left"/>
      <w:pPr>
        <w:ind w:left="2700" w:hanging="360"/>
      </w:pPr>
      <w:rPr>
        <w:rFonts w:hint="default" w:ascii="Wingdings" w:hAnsi="Wingdings"/>
      </w:rPr>
    </w:lvl>
    <w:lvl w:ilvl="3" w:tentative="0">
      <w:start w:val="1"/>
      <w:numFmt w:val="bullet"/>
      <w:lvlText w:val=""/>
      <w:lvlJc w:val="left"/>
      <w:pPr>
        <w:ind w:left="3420" w:hanging="360"/>
      </w:pPr>
      <w:rPr>
        <w:rFonts w:hint="default" w:ascii="Symbol" w:hAnsi="Symbol"/>
      </w:rPr>
    </w:lvl>
    <w:lvl w:ilvl="4" w:tentative="0">
      <w:start w:val="1"/>
      <w:numFmt w:val="bullet"/>
      <w:lvlText w:val="o"/>
      <w:lvlJc w:val="left"/>
      <w:pPr>
        <w:ind w:left="4140" w:hanging="360"/>
      </w:pPr>
      <w:rPr>
        <w:rFonts w:hint="default" w:ascii="Courier New" w:hAnsi="Courier New" w:cs="Courier New"/>
      </w:rPr>
    </w:lvl>
    <w:lvl w:ilvl="5" w:tentative="0">
      <w:start w:val="1"/>
      <w:numFmt w:val="bullet"/>
      <w:lvlText w:val=""/>
      <w:lvlJc w:val="left"/>
      <w:pPr>
        <w:ind w:left="4860" w:hanging="360"/>
      </w:pPr>
      <w:rPr>
        <w:rFonts w:hint="default" w:ascii="Wingdings" w:hAnsi="Wingdings"/>
      </w:rPr>
    </w:lvl>
    <w:lvl w:ilvl="6" w:tentative="0">
      <w:start w:val="1"/>
      <w:numFmt w:val="bullet"/>
      <w:lvlText w:val=""/>
      <w:lvlJc w:val="left"/>
      <w:pPr>
        <w:ind w:left="5580" w:hanging="360"/>
      </w:pPr>
      <w:rPr>
        <w:rFonts w:hint="default" w:ascii="Symbol" w:hAnsi="Symbol"/>
      </w:rPr>
    </w:lvl>
    <w:lvl w:ilvl="7" w:tentative="0">
      <w:start w:val="1"/>
      <w:numFmt w:val="bullet"/>
      <w:lvlText w:val="o"/>
      <w:lvlJc w:val="left"/>
      <w:pPr>
        <w:ind w:left="6300" w:hanging="360"/>
      </w:pPr>
      <w:rPr>
        <w:rFonts w:hint="default" w:ascii="Courier New" w:hAnsi="Courier New" w:cs="Courier New"/>
      </w:rPr>
    </w:lvl>
    <w:lvl w:ilvl="8" w:tentative="0">
      <w:start w:val="1"/>
      <w:numFmt w:val="bullet"/>
      <w:lvlText w:val=""/>
      <w:lvlJc w:val="left"/>
      <w:pPr>
        <w:ind w:left="7020" w:hanging="360"/>
      </w:pPr>
      <w:rPr>
        <w:rFonts w:hint="default" w:ascii="Wingdings" w:hAnsi="Wingdings"/>
      </w:rPr>
    </w:lvl>
  </w:abstractNum>
  <w:abstractNum w:abstractNumId="17">
    <w:nsid w:val="408D1E25"/>
    <w:multiLevelType w:val="multilevel"/>
    <w:tmpl w:val="408D1E25"/>
    <w:lvl w:ilvl="0" w:tentative="0">
      <w:start w:val="1"/>
      <w:numFmt w:val="decimal"/>
      <w:lvlText w:val="%1)"/>
      <w:lvlJc w:val="left"/>
      <w:pPr>
        <w:ind w:left="1146" w:hanging="360"/>
      </w:pPr>
      <w:rPr>
        <w:rFonts w:ascii="Trebuchet MS" w:hAnsi="Trebuchet MS" w:eastAsiaTheme="minorHAnsi" w:cstheme="minorBidi"/>
      </w:r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8">
    <w:nsid w:val="456459E2"/>
    <w:multiLevelType w:val="multilevel"/>
    <w:tmpl w:val="456459E2"/>
    <w:lvl w:ilvl="0" w:tentative="0">
      <w:start w:val="1"/>
      <w:numFmt w:val="decimal"/>
      <w:lvlText w:val="%1."/>
      <w:lvlJc w:val="left"/>
      <w:pPr>
        <w:ind w:left="720" w:hanging="360"/>
      </w:pPr>
      <w:rPr>
        <w:rFonts w:hint="default" w:cs="Times New Roman"/>
        <w:b w:val="0"/>
        <w:bCs/>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9">
    <w:nsid w:val="487C06F8"/>
    <w:multiLevelType w:val="multilevel"/>
    <w:tmpl w:val="487C06F8"/>
    <w:lvl w:ilvl="0" w:tentative="0">
      <w:start w:val="1"/>
      <w:numFmt w:val="decimal"/>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20">
    <w:nsid w:val="48B92F58"/>
    <w:multiLevelType w:val="multilevel"/>
    <w:tmpl w:val="48B92F58"/>
    <w:lvl w:ilvl="0" w:tentative="0">
      <w:start w:val="1"/>
      <w:numFmt w:val="decimal"/>
      <w:lvlText w:val="%1."/>
      <w:lvlJc w:val="left"/>
      <w:pPr>
        <w:ind w:left="360" w:hanging="360"/>
      </w:pPr>
      <w:rPr>
        <w:rFonts w:hint="default" w:ascii="Trebuchet MS" w:hAnsi="Trebuchet MS" w:eastAsia="Times New Roman" w:cs="Arial"/>
      </w:rPr>
    </w:lvl>
    <w:lvl w:ilvl="1" w:tentative="0">
      <w:start w:val="1"/>
      <w:numFmt w:val="decimal"/>
      <w:lvlText w:val="%2)"/>
      <w:lvlJc w:val="left"/>
      <w:rPr>
        <w:rFonts w:ascii="Trebuchet MS" w:hAnsi="Trebuchet MS" w:eastAsia="Times New Roman" w:cs="Arial"/>
        <w:color w:val="auto"/>
      </w:rPr>
    </w:lvl>
    <w:lvl w:ilvl="2" w:tentative="0">
      <w:start w:val="1"/>
      <w:numFmt w:val="decimal"/>
      <w:lvlText w:val="%3."/>
      <w:lvlJc w:val="left"/>
      <w:rPr>
        <w:rFonts w:cs="Times New Roman"/>
      </w:rPr>
    </w:lvl>
    <w:lvl w:ilvl="3" w:tentative="0">
      <w:start w:val="1"/>
      <w:numFmt w:val="bullet"/>
      <w:lvlText w:val=""/>
      <w:lvlJc w:val="left"/>
      <w:rPr>
        <w:rFonts w:hint="default" w:ascii="Symbol" w:hAnsi="Symbol"/>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21">
    <w:nsid w:val="49B43311"/>
    <w:multiLevelType w:val="multilevel"/>
    <w:tmpl w:val="49B43311"/>
    <w:lvl w:ilvl="0" w:tentative="0">
      <w:start w:val="1"/>
      <w:numFmt w:val="decimal"/>
      <w:lvlText w:val="%1."/>
      <w:lvlJc w:val="left"/>
      <w:pPr>
        <w:ind w:left="360" w:hanging="360"/>
      </w:pPr>
      <w:rPr>
        <w:rFonts w:ascii="Arial" w:hAnsi="Arial" w:eastAsia="Times New Roman" w:cs="Arial"/>
      </w:rPr>
    </w:lvl>
    <w:lvl w:ilvl="1" w:tentative="0">
      <w:start w:val="1"/>
      <w:numFmt w:val="decimal"/>
      <w:lvlText w:val="%2)"/>
      <w:lvlJc w:val="left"/>
      <w:rPr>
        <w:rFonts w:ascii="Trebuchet MS" w:hAnsi="Trebuchet MS" w:eastAsia="Times New Roman" w:cs="Arial"/>
      </w:rPr>
    </w:lvl>
    <w:lvl w:ilvl="2" w:tentative="0">
      <w:start w:val="1"/>
      <w:numFmt w:val="decimal"/>
      <w:lvlText w:val="%3."/>
      <w:lvlJc w:val="left"/>
      <w:rPr>
        <w:rFonts w:cs="Times New Roman"/>
      </w:rPr>
    </w:lvl>
    <w:lvl w:ilvl="3" w:tentative="0">
      <w:start w:val="1"/>
      <w:numFmt w:val="decimal"/>
      <w:lvlText w:val="%4."/>
      <w:lvlJc w:val="left"/>
      <w:rPr>
        <w:rFonts w:cs="Times New Roman"/>
      </w:rPr>
    </w:lvl>
    <w:lvl w:ilvl="4" w:tentative="0">
      <w:start w:val="1"/>
      <w:numFmt w:val="decimal"/>
      <w:lvlText w:val="%5."/>
      <w:lvlJc w:val="left"/>
      <w:rPr>
        <w:rFonts w:cs="Times New Roman"/>
      </w:rPr>
    </w:lvl>
    <w:lvl w:ilvl="5" w:tentative="0">
      <w:start w:val="1"/>
      <w:numFmt w:val="decimal"/>
      <w:lvlText w:val="%6."/>
      <w:lvlJc w:val="left"/>
      <w:rPr>
        <w:rFonts w:cs="Times New Roman"/>
      </w:rPr>
    </w:lvl>
    <w:lvl w:ilvl="6" w:tentative="0">
      <w:start w:val="1"/>
      <w:numFmt w:val="decimal"/>
      <w:lvlText w:val="%7."/>
      <w:lvlJc w:val="left"/>
      <w:rPr>
        <w:rFonts w:cs="Times New Roman"/>
      </w:rPr>
    </w:lvl>
    <w:lvl w:ilvl="7" w:tentative="0">
      <w:start w:val="1"/>
      <w:numFmt w:val="decimal"/>
      <w:lvlText w:val="%8."/>
      <w:lvlJc w:val="left"/>
      <w:rPr>
        <w:rFonts w:cs="Times New Roman"/>
      </w:rPr>
    </w:lvl>
    <w:lvl w:ilvl="8" w:tentative="0">
      <w:start w:val="1"/>
      <w:numFmt w:val="decimal"/>
      <w:lvlText w:val="%9."/>
      <w:lvlJc w:val="left"/>
      <w:rPr>
        <w:rFonts w:cs="Times New Roman"/>
      </w:rPr>
    </w:lvl>
  </w:abstractNum>
  <w:abstractNum w:abstractNumId="22">
    <w:nsid w:val="4A8F071C"/>
    <w:multiLevelType w:val="multilevel"/>
    <w:tmpl w:val="4A8F071C"/>
    <w:lvl w:ilvl="0" w:tentative="0">
      <w:start w:val="2"/>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CA17BC9"/>
    <w:multiLevelType w:val="multilevel"/>
    <w:tmpl w:val="4CA17BC9"/>
    <w:lvl w:ilvl="0" w:tentative="0">
      <w:start w:val="4"/>
      <w:numFmt w:val="decimal"/>
      <w:lvlText w:val="%1."/>
      <w:lvlJc w:val="left"/>
      <w:pPr>
        <w:ind w:left="54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4D197380"/>
    <w:multiLevelType w:val="multilevel"/>
    <w:tmpl w:val="4D19738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5">
    <w:nsid w:val="56D03DAB"/>
    <w:multiLevelType w:val="multilevel"/>
    <w:tmpl w:val="56D03DAB"/>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6">
    <w:nsid w:val="59751809"/>
    <w:multiLevelType w:val="multilevel"/>
    <w:tmpl w:val="59751809"/>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7">
    <w:nsid w:val="5C82441F"/>
    <w:multiLevelType w:val="multilevel"/>
    <w:tmpl w:val="5C82441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621C05A6"/>
    <w:multiLevelType w:val="multilevel"/>
    <w:tmpl w:val="621C05A6"/>
    <w:lvl w:ilvl="0" w:tentative="0">
      <w:start w:val="1"/>
      <w:numFmt w:val="decimal"/>
      <w:lvlText w:val="%1."/>
      <w:lvlJc w:val="left"/>
      <w:pPr>
        <w:tabs>
          <w:tab w:val="left" w:pos="360"/>
        </w:tabs>
        <w:ind w:left="360" w:hanging="360"/>
      </w:pPr>
      <w:rPr>
        <w:rFonts w:cs="Times New Roman"/>
        <w:b/>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29">
    <w:nsid w:val="6AA214D6"/>
    <w:multiLevelType w:val="multilevel"/>
    <w:tmpl w:val="6AA214D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6F2B1B30"/>
    <w:multiLevelType w:val="multilevel"/>
    <w:tmpl w:val="6F2B1B30"/>
    <w:lvl w:ilvl="0" w:tentative="0">
      <w:start w:val="10"/>
      <w:numFmt w:val="decimal"/>
      <w:lvlText w:val="%1)"/>
      <w:lvlJc w:val="left"/>
      <w:pPr>
        <w:tabs>
          <w:tab w:val="left" w:pos="720"/>
        </w:tabs>
        <w:ind w:left="720" w:hanging="360"/>
      </w:pPr>
      <w:rPr>
        <w:rFonts w:hint="default"/>
        <w:color w:val="auto"/>
      </w:rPr>
    </w:lvl>
    <w:lvl w:ilvl="1" w:tentative="0">
      <w:start w:val="1"/>
      <w:numFmt w:val="bullet"/>
      <w:lvlText w:val=""/>
      <w:lvlJc w:val="left"/>
      <w:pPr>
        <w:tabs>
          <w:tab w:val="left" w:pos="1800"/>
        </w:tabs>
        <w:ind w:left="1800" w:hanging="360"/>
      </w:pPr>
      <w:rPr>
        <w:rFonts w:hint="default" w:ascii="Symbol" w:hAnsi="Symbol"/>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1">
    <w:nsid w:val="7B680AB6"/>
    <w:multiLevelType w:val="multilevel"/>
    <w:tmpl w:val="7B680AB6"/>
    <w:lvl w:ilvl="0" w:tentative="0">
      <w:start w:val="1"/>
      <w:numFmt w:val="decimal"/>
      <w:lvlText w:val="%1."/>
      <w:lvlJc w:val="left"/>
      <w:pPr>
        <w:tabs>
          <w:tab w:val="left" w:pos="360"/>
        </w:tabs>
        <w:ind w:left="360" w:hanging="360"/>
      </w:pPr>
      <w:rPr>
        <w:rFonts w:hint="default"/>
        <w:b w:val="0"/>
        <w:i w:val="0"/>
        <w:color w:val="auto"/>
      </w:rPr>
    </w:lvl>
    <w:lvl w:ilvl="1" w:tentative="0">
      <w:start w:val="1"/>
      <w:numFmt w:val="decimal"/>
      <w:lvlText w:val="%2)"/>
      <w:lvlJc w:val="left"/>
      <w:pPr>
        <w:ind w:left="1080" w:hanging="360"/>
      </w:pPr>
      <w:rPr>
        <w:rFonts w:hint="default"/>
        <w:color w:val="auto"/>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2">
    <w:nsid w:val="7CCE503D"/>
    <w:multiLevelType w:val="multilevel"/>
    <w:tmpl w:val="7CCE503D"/>
    <w:lvl w:ilvl="0" w:tentative="0">
      <w:start w:val="1"/>
      <w:numFmt w:val="lowerLetter"/>
      <w:lvlText w:val="%1)"/>
      <w:lvlJc w:val="left"/>
      <w:pPr>
        <w:ind w:left="1080" w:hanging="510"/>
      </w:pPr>
      <w:rPr>
        <w:rFonts w:hint="default"/>
      </w:r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33">
    <w:nsid w:val="7FE95958"/>
    <w:multiLevelType w:val="multilevel"/>
    <w:tmpl w:val="7FE95958"/>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8"/>
  </w:num>
  <w:num w:numId="2">
    <w:abstractNumId w:val="12"/>
  </w:num>
  <w:num w:numId="3">
    <w:abstractNumId w:val="17"/>
  </w:num>
  <w:num w:numId="4">
    <w:abstractNumId w:val="13"/>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9"/>
  </w:num>
  <w:num w:numId="9">
    <w:abstractNumId w:val="4"/>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29"/>
  </w:num>
  <w:num w:numId="14">
    <w:abstractNumId w:val="31"/>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3"/>
  </w:num>
  <w:num w:numId="18">
    <w:abstractNumId w:val="15"/>
  </w:num>
  <w:num w:numId="19">
    <w:abstractNumId w:val="24"/>
  </w:num>
  <w:num w:numId="20">
    <w:abstractNumId w:val="26"/>
  </w:num>
  <w:num w:numId="21">
    <w:abstractNumId w:val="0"/>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7"/>
  </w:num>
  <w:num w:numId="26">
    <w:abstractNumId w:val="22"/>
  </w:num>
  <w:num w:numId="27">
    <w:abstractNumId w:val="25"/>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6"/>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dit="trackedChanges"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41"/>
    <w:rsid w:val="00000FD5"/>
    <w:rsid w:val="0000681F"/>
    <w:rsid w:val="00012851"/>
    <w:rsid w:val="000213B5"/>
    <w:rsid w:val="00035694"/>
    <w:rsid w:val="0005279D"/>
    <w:rsid w:val="000614EC"/>
    <w:rsid w:val="00061D12"/>
    <w:rsid w:val="00071B86"/>
    <w:rsid w:val="00072FB5"/>
    <w:rsid w:val="00073869"/>
    <w:rsid w:val="00076869"/>
    <w:rsid w:val="000828C2"/>
    <w:rsid w:val="00083559"/>
    <w:rsid w:val="00093B51"/>
    <w:rsid w:val="00095825"/>
    <w:rsid w:val="000A70AD"/>
    <w:rsid w:val="000D07B4"/>
    <w:rsid w:val="000E3260"/>
    <w:rsid w:val="000E79C1"/>
    <w:rsid w:val="00100C06"/>
    <w:rsid w:val="00115F6D"/>
    <w:rsid w:val="00120297"/>
    <w:rsid w:val="001237BF"/>
    <w:rsid w:val="00124F66"/>
    <w:rsid w:val="001322A0"/>
    <w:rsid w:val="00136624"/>
    <w:rsid w:val="00136729"/>
    <w:rsid w:val="001411D3"/>
    <w:rsid w:val="00155437"/>
    <w:rsid w:val="00160DF1"/>
    <w:rsid w:val="0017217E"/>
    <w:rsid w:val="001804F5"/>
    <w:rsid w:val="001832D9"/>
    <w:rsid w:val="001861C4"/>
    <w:rsid w:val="00190E1A"/>
    <w:rsid w:val="001C203E"/>
    <w:rsid w:val="001C3157"/>
    <w:rsid w:val="001C50F8"/>
    <w:rsid w:val="001C684C"/>
    <w:rsid w:val="001E6270"/>
    <w:rsid w:val="001F12C8"/>
    <w:rsid w:val="001F5B09"/>
    <w:rsid w:val="00202E68"/>
    <w:rsid w:val="0021150D"/>
    <w:rsid w:val="002315C9"/>
    <w:rsid w:val="0025776A"/>
    <w:rsid w:val="00267F7D"/>
    <w:rsid w:val="00275797"/>
    <w:rsid w:val="0028680A"/>
    <w:rsid w:val="002A4858"/>
    <w:rsid w:val="002B1B77"/>
    <w:rsid w:val="002C016E"/>
    <w:rsid w:val="002C2C9B"/>
    <w:rsid w:val="002C65F7"/>
    <w:rsid w:val="002D5518"/>
    <w:rsid w:val="002E5FC0"/>
    <w:rsid w:val="002F652F"/>
    <w:rsid w:val="003005B3"/>
    <w:rsid w:val="00301704"/>
    <w:rsid w:val="00312020"/>
    <w:rsid w:val="003131CB"/>
    <w:rsid w:val="00333476"/>
    <w:rsid w:val="003420AC"/>
    <w:rsid w:val="003448AC"/>
    <w:rsid w:val="00367C25"/>
    <w:rsid w:val="003728F0"/>
    <w:rsid w:val="00373070"/>
    <w:rsid w:val="00373611"/>
    <w:rsid w:val="0038242D"/>
    <w:rsid w:val="0039618F"/>
    <w:rsid w:val="003A3F47"/>
    <w:rsid w:val="003A4360"/>
    <w:rsid w:val="003B1DF4"/>
    <w:rsid w:val="003B3DBC"/>
    <w:rsid w:val="003C0A59"/>
    <w:rsid w:val="003D18A9"/>
    <w:rsid w:val="004306A6"/>
    <w:rsid w:val="004574EB"/>
    <w:rsid w:val="00460196"/>
    <w:rsid w:val="00465882"/>
    <w:rsid w:val="00470DE6"/>
    <w:rsid w:val="00472760"/>
    <w:rsid w:val="00484A7A"/>
    <w:rsid w:val="004917C6"/>
    <w:rsid w:val="004A45C9"/>
    <w:rsid w:val="004B270C"/>
    <w:rsid w:val="004B5E0A"/>
    <w:rsid w:val="004D0AC8"/>
    <w:rsid w:val="004D47BE"/>
    <w:rsid w:val="004D6B7B"/>
    <w:rsid w:val="004E50C3"/>
    <w:rsid w:val="004E6C18"/>
    <w:rsid w:val="004F59F1"/>
    <w:rsid w:val="00502B64"/>
    <w:rsid w:val="00506009"/>
    <w:rsid w:val="00510DB6"/>
    <w:rsid w:val="00525180"/>
    <w:rsid w:val="00531898"/>
    <w:rsid w:val="00532575"/>
    <w:rsid w:val="005343C5"/>
    <w:rsid w:val="00560434"/>
    <w:rsid w:val="00576DAE"/>
    <w:rsid w:val="0058048F"/>
    <w:rsid w:val="0058437F"/>
    <w:rsid w:val="00586AB4"/>
    <w:rsid w:val="00595711"/>
    <w:rsid w:val="005A2F82"/>
    <w:rsid w:val="005A31FE"/>
    <w:rsid w:val="005A43E0"/>
    <w:rsid w:val="005C1F05"/>
    <w:rsid w:val="005C3DFF"/>
    <w:rsid w:val="005F5822"/>
    <w:rsid w:val="00614184"/>
    <w:rsid w:val="00614783"/>
    <w:rsid w:val="0062002B"/>
    <w:rsid w:val="0062205F"/>
    <w:rsid w:val="0063694E"/>
    <w:rsid w:val="00643554"/>
    <w:rsid w:val="00643A22"/>
    <w:rsid w:val="00650DBB"/>
    <w:rsid w:val="006641AA"/>
    <w:rsid w:val="0067312E"/>
    <w:rsid w:val="00697BF6"/>
    <w:rsid w:val="006A2D6C"/>
    <w:rsid w:val="006A3F5E"/>
    <w:rsid w:val="006B21DB"/>
    <w:rsid w:val="006C05DB"/>
    <w:rsid w:val="006D1864"/>
    <w:rsid w:val="006F112C"/>
    <w:rsid w:val="006F25F8"/>
    <w:rsid w:val="006F724F"/>
    <w:rsid w:val="0070325E"/>
    <w:rsid w:val="00715627"/>
    <w:rsid w:val="00717396"/>
    <w:rsid w:val="007377CC"/>
    <w:rsid w:val="00745B6B"/>
    <w:rsid w:val="00754256"/>
    <w:rsid w:val="00762947"/>
    <w:rsid w:val="00763B54"/>
    <w:rsid w:val="0077552E"/>
    <w:rsid w:val="00794B18"/>
    <w:rsid w:val="007A661B"/>
    <w:rsid w:val="007B7657"/>
    <w:rsid w:val="007C20C0"/>
    <w:rsid w:val="007D1384"/>
    <w:rsid w:val="007D7472"/>
    <w:rsid w:val="007E435E"/>
    <w:rsid w:val="00802D4D"/>
    <w:rsid w:val="00811FBB"/>
    <w:rsid w:val="0085134E"/>
    <w:rsid w:val="008544BE"/>
    <w:rsid w:val="008815D2"/>
    <w:rsid w:val="0088753A"/>
    <w:rsid w:val="00892027"/>
    <w:rsid w:val="008A1CF1"/>
    <w:rsid w:val="008B2892"/>
    <w:rsid w:val="008B2C78"/>
    <w:rsid w:val="008C5C78"/>
    <w:rsid w:val="008C6BD9"/>
    <w:rsid w:val="008D1191"/>
    <w:rsid w:val="008E0040"/>
    <w:rsid w:val="008E206B"/>
    <w:rsid w:val="008E36B3"/>
    <w:rsid w:val="008F2BEB"/>
    <w:rsid w:val="008F7FC6"/>
    <w:rsid w:val="00906CE7"/>
    <w:rsid w:val="00907582"/>
    <w:rsid w:val="0091006F"/>
    <w:rsid w:val="009169BE"/>
    <w:rsid w:val="00921D38"/>
    <w:rsid w:val="00931FBC"/>
    <w:rsid w:val="009363FC"/>
    <w:rsid w:val="0094799F"/>
    <w:rsid w:val="0095080F"/>
    <w:rsid w:val="0095403F"/>
    <w:rsid w:val="00954CF8"/>
    <w:rsid w:val="00960A8F"/>
    <w:rsid w:val="00961805"/>
    <w:rsid w:val="00964EEB"/>
    <w:rsid w:val="00967590"/>
    <w:rsid w:val="00970E71"/>
    <w:rsid w:val="009730E9"/>
    <w:rsid w:val="00973144"/>
    <w:rsid w:val="009854F7"/>
    <w:rsid w:val="009859A5"/>
    <w:rsid w:val="009864F1"/>
    <w:rsid w:val="0099282C"/>
    <w:rsid w:val="00997724"/>
    <w:rsid w:val="009A399C"/>
    <w:rsid w:val="009C4F78"/>
    <w:rsid w:val="009D165D"/>
    <w:rsid w:val="009E371E"/>
    <w:rsid w:val="009F0344"/>
    <w:rsid w:val="00A1108C"/>
    <w:rsid w:val="00A139F1"/>
    <w:rsid w:val="00A1614C"/>
    <w:rsid w:val="00A31F7E"/>
    <w:rsid w:val="00A37C90"/>
    <w:rsid w:val="00A41B47"/>
    <w:rsid w:val="00A52B0A"/>
    <w:rsid w:val="00A6092D"/>
    <w:rsid w:val="00A621CA"/>
    <w:rsid w:val="00A66E80"/>
    <w:rsid w:val="00A67224"/>
    <w:rsid w:val="00A70D81"/>
    <w:rsid w:val="00A73921"/>
    <w:rsid w:val="00A77CE5"/>
    <w:rsid w:val="00A77FD1"/>
    <w:rsid w:val="00A86FF4"/>
    <w:rsid w:val="00A92F2C"/>
    <w:rsid w:val="00AA0997"/>
    <w:rsid w:val="00AB50CA"/>
    <w:rsid w:val="00AC7D5B"/>
    <w:rsid w:val="00AD2D3C"/>
    <w:rsid w:val="00AD3983"/>
    <w:rsid w:val="00AE0EDE"/>
    <w:rsid w:val="00AF1541"/>
    <w:rsid w:val="00AF24A6"/>
    <w:rsid w:val="00AF5667"/>
    <w:rsid w:val="00B01372"/>
    <w:rsid w:val="00B07C4A"/>
    <w:rsid w:val="00B07D38"/>
    <w:rsid w:val="00B23452"/>
    <w:rsid w:val="00B260DD"/>
    <w:rsid w:val="00B46F46"/>
    <w:rsid w:val="00B54790"/>
    <w:rsid w:val="00B65EB5"/>
    <w:rsid w:val="00B67C2A"/>
    <w:rsid w:val="00B80E82"/>
    <w:rsid w:val="00B876DE"/>
    <w:rsid w:val="00BA5956"/>
    <w:rsid w:val="00BB5791"/>
    <w:rsid w:val="00BD10DA"/>
    <w:rsid w:val="00BD65B8"/>
    <w:rsid w:val="00BE2C3C"/>
    <w:rsid w:val="00C04AA8"/>
    <w:rsid w:val="00C07030"/>
    <w:rsid w:val="00C12334"/>
    <w:rsid w:val="00C133EA"/>
    <w:rsid w:val="00C1604C"/>
    <w:rsid w:val="00C33A55"/>
    <w:rsid w:val="00C43D8E"/>
    <w:rsid w:val="00C5450D"/>
    <w:rsid w:val="00C56B42"/>
    <w:rsid w:val="00C613CE"/>
    <w:rsid w:val="00CB5B95"/>
    <w:rsid w:val="00CC6A5E"/>
    <w:rsid w:val="00CD1E32"/>
    <w:rsid w:val="00CD33BC"/>
    <w:rsid w:val="00CE0233"/>
    <w:rsid w:val="00CE0CAB"/>
    <w:rsid w:val="00CE4FD3"/>
    <w:rsid w:val="00CE578B"/>
    <w:rsid w:val="00CE7934"/>
    <w:rsid w:val="00CE7F9B"/>
    <w:rsid w:val="00CF231E"/>
    <w:rsid w:val="00D0009C"/>
    <w:rsid w:val="00D03172"/>
    <w:rsid w:val="00D10439"/>
    <w:rsid w:val="00D13678"/>
    <w:rsid w:val="00D23F22"/>
    <w:rsid w:val="00D43EEE"/>
    <w:rsid w:val="00D54E9E"/>
    <w:rsid w:val="00D6380A"/>
    <w:rsid w:val="00D65F82"/>
    <w:rsid w:val="00D7752D"/>
    <w:rsid w:val="00D77ECE"/>
    <w:rsid w:val="00D83DA9"/>
    <w:rsid w:val="00DA1A57"/>
    <w:rsid w:val="00DB2C27"/>
    <w:rsid w:val="00DB57F4"/>
    <w:rsid w:val="00DB59BA"/>
    <w:rsid w:val="00DC721F"/>
    <w:rsid w:val="00DC73E5"/>
    <w:rsid w:val="00DD2069"/>
    <w:rsid w:val="00DD34BE"/>
    <w:rsid w:val="00DD4BE7"/>
    <w:rsid w:val="00DD5308"/>
    <w:rsid w:val="00DE4F22"/>
    <w:rsid w:val="00E034A1"/>
    <w:rsid w:val="00E2108F"/>
    <w:rsid w:val="00E27DBA"/>
    <w:rsid w:val="00E52552"/>
    <w:rsid w:val="00E577D4"/>
    <w:rsid w:val="00E92147"/>
    <w:rsid w:val="00EB2DA6"/>
    <w:rsid w:val="00ED2548"/>
    <w:rsid w:val="00ED6539"/>
    <w:rsid w:val="00EE0D60"/>
    <w:rsid w:val="00EE0EEC"/>
    <w:rsid w:val="00EE47DC"/>
    <w:rsid w:val="00EF5945"/>
    <w:rsid w:val="00F16DD4"/>
    <w:rsid w:val="00F33828"/>
    <w:rsid w:val="00F34A8D"/>
    <w:rsid w:val="00F41D62"/>
    <w:rsid w:val="00F43822"/>
    <w:rsid w:val="00F4622A"/>
    <w:rsid w:val="00F50005"/>
    <w:rsid w:val="00F50EFA"/>
    <w:rsid w:val="00F52BC9"/>
    <w:rsid w:val="00F53FA6"/>
    <w:rsid w:val="00F61160"/>
    <w:rsid w:val="00F66864"/>
    <w:rsid w:val="00F679FF"/>
    <w:rsid w:val="00F73D3F"/>
    <w:rsid w:val="00F80AC0"/>
    <w:rsid w:val="00F83FA7"/>
    <w:rsid w:val="00F85A4E"/>
    <w:rsid w:val="00F91299"/>
    <w:rsid w:val="00F95A60"/>
    <w:rsid w:val="00FB6955"/>
    <w:rsid w:val="00FB710A"/>
    <w:rsid w:val="00FC1D2E"/>
    <w:rsid w:val="00FC2E35"/>
    <w:rsid w:val="00FC4ACA"/>
    <w:rsid w:val="00FD01DF"/>
    <w:rsid w:val="00FD30F2"/>
    <w:rsid w:val="00FE07AB"/>
    <w:rsid w:val="00FE374E"/>
    <w:rsid w:val="00FF03D6"/>
    <w:rsid w:val="00FF4B0E"/>
    <w:rsid w:val="00FF62AC"/>
    <w:rsid w:val="01EB7DE3"/>
    <w:rsid w:val="02B33423"/>
    <w:rsid w:val="0C0647C1"/>
    <w:rsid w:val="0CD25E17"/>
    <w:rsid w:val="0FF17F33"/>
    <w:rsid w:val="1ADB76AD"/>
    <w:rsid w:val="1B9F2B7A"/>
    <w:rsid w:val="279A12BC"/>
    <w:rsid w:val="29F00D06"/>
    <w:rsid w:val="2FAD56EA"/>
    <w:rsid w:val="3677243E"/>
    <w:rsid w:val="3AA81A2D"/>
    <w:rsid w:val="451F4B74"/>
    <w:rsid w:val="462D68B0"/>
    <w:rsid w:val="4AFD35DC"/>
    <w:rsid w:val="4FBB6CCD"/>
    <w:rsid w:val="55363036"/>
    <w:rsid w:val="5BD24F35"/>
    <w:rsid w:val="5C0F2AEE"/>
    <w:rsid w:val="61A36E26"/>
    <w:rsid w:val="70BD307A"/>
    <w:rsid w:val="75752CB5"/>
  </w:rsids>
  <m:mathPr>
    <m:mathFont m:val="Cambria Math"/>
    <m:brkBin m:val="before"/>
    <m:brkBinSub m:val="--"/>
    <m:smallFrac m:val="1"/>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l-PL" w:eastAsia="en-US" w:bidi="ar-SA"/>
    </w:rPr>
  </w:style>
  <w:style w:type="paragraph" w:styleId="2">
    <w:name w:val="heading 5"/>
    <w:basedOn w:val="1"/>
    <w:next w:val="1"/>
    <w:link w:val="29"/>
    <w:semiHidden/>
    <w:unhideWhenUsed/>
    <w:qFormat/>
    <w:uiPriority w:val="9"/>
    <w:pPr>
      <w:keepNext/>
      <w:keepLines/>
      <w:spacing w:before="40" w:after="0"/>
      <w:outlineLvl w:val="4"/>
    </w:pPr>
    <w:rPr>
      <w:rFonts w:asciiTheme="majorHAnsi" w:hAnsiTheme="majorHAnsi" w:eastAsiaTheme="majorEastAsia" w:cstheme="majorBidi"/>
      <w:color w:val="2E75B6" w:themeColor="accent1" w:themeShade="BF"/>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Segoe UI" w:hAnsi="Segoe UI" w:cs="Segoe UI"/>
      <w:sz w:val="18"/>
      <w:szCs w:val="18"/>
    </w:rPr>
  </w:style>
  <w:style w:type="paragraph" w:styleId="6">
    <w:name w:val="Body Text"/>
    <w:basedOn w:val="1"/>
    <w:link w:val="23"/>
    <w:qFormat/>
    <w:uiPriority w:val="99"/>
    <w:pPr>
      <w:spacing w:after="0" w:line="240" w:lineRule="auto"/>
      <w:jc w:val="both"/>
    </w:pPr>
    <w:rPr>
      <w:rFonts w:ascii="Times New Roman" w:hAnsi="Times New Roman" w:eastAsia="Times New Roman" w:cs="Times New Roman"/>
      <w:sz w:val="24"/>
      <w:szCs w:val="20"/>
      <w:lang w:eastAsia="pl-PL"/>
    </w:rPr>
  </w:style>
  <w:style w:type="paragraph" w:styleId="7">
    <w:name w:val="Body Text 2"/>
    <w:basedOn w:val="1"/>
    <w:link w:val="24"/>
    <w:qFormat/>
    <w:uiPriority w:val="99"/>
    <w:pPr>
      <w:spacing w:after="0" w:line="240" w:lineRule="auto"/>
    </w:pPr>
    <w:rPr>
      <w:rFonts w:ascii="Times New Roman" w:hAnsi="Times New Roman" w:eastAsia="Times New Roman" w:cs="Times New Roman"/>
      <w:sz w:val="24"/>
      <w:szCs w:val="20"/>
      <w:lang w:eastAsia="pl-PL"/>
    </w:rPr>
  </w:style>
  <w:style w:type="character" w:styleId="8">
    <w:name w:val="annotation reference"/>
    <w:basedOn w:val="3"/>
    <w:semiHidden/>
    <w:unhideWhenUsed/>
    <w:qFormat/>
    <w:uiPriority w:val="99"/>
    <w:rPr>
      <w:sz w:val="16"/>
      <w:szCs w:val="16"/>
    </w:rPr>
  </w:style>
  <w:style w:type="paragraph" w:styleId="9">
    <w:name w:val="annotation text"/>
    <w:basedOn w:val="1"/>
    <w:link w:val="20"/>
    <w:semiHidden/>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paragraph" w:styleId="11">
    <w:name w:val="footer"/>
    <w:basedOn w:val="1"/>
    <w:link w:val="18"/>
    <w:unhideWhenUsed/>
    <w:qFormat/>
    <w:uiPriority w:val="99"/>
    <w:pPr>
      <w:tabs>
        <w:tab w:val="center" w:pos="4536"/>
        <w:tab w:val="right" w:pos="9072"/>
      </w:tabs>
      <w:spacing w:after="0" w:line="240" w:lineRule="auto"/>
    </w:pPr>
  </w:style>
  <w:style w:type="character" w:styleId="12">
    <w:name w:val="footnote reference"/>
    <w:basedOn w:val="3"/>
    <w:semiHidden/>
    <w:unhideWhenUsed/>
    <w:qFormat/>
    <w:uiPriority w:val="99"/>
    <w:rPr>
      <w:vertAlign w:val="superscript"/>
    </w:rPr>
  </w:style>
  <w:style w:type="paragraph" w:styleId="13">
    <w:name w:val="footnote text"/>
    <w:basedOn w:val="1"/>
    <w:link w:val="26"/>
    <w:semiHidden/>
    <w:unhideWhenUsed/>
    <w:qFormat/>
    <w:uiPriority w:val="99"/>
    <w:pPr>
      <w:spacing w:after="0" w:line="240" w:lineRule="auto"/>
    </w:pPr>
    <w:rPr>
      <w:sz w:val="20"/>
      <w:szCs w:val="20"/>
    </w:rPr>
  </w:style>
  <w:style w:type="paragraph" w:styleId="14">
    <w:name w:val="header"/>
    <w:basedOn w:val="1"/>
    <w:link w:val="17"/>
    <w:unhideWhenUsed/>
    <w:qFormat/>
    <w:uiPriority w:val="0"/>
    <w:pPr>
      <w:tabs>
        <w:tab w:val="center" w:pos="4536"/>
        <w:tab w:val="right" w:pos="9072"/>
      </w:tabs>
      <w:spacing w:after="0" w:line="240" w:lineRule="auto"/>
    </w:pPr>
  </w:style>
  <w:style w:type="paragraph" w:styleId="15">
    <w:name w:val="Plain Text"/>
    <w:basedOn w:val="1"/>
    <w:link w:val="22"/>
    <w:qFormat/>
    <w:uiPriority w:val="99"/>
    <w:pPr>
      <w:spacing w:after="0" w:line="240" w:lineRule="auto"/>
    </w:pPr>
    <w:rPr>
      <w:rFonts w:ascii="Courier New" w:hAnsi="Courier New" w:eastAsia="Times New Roman" w:cs="Courier New"/>
      <w:sz w:val="20"/>
      <w:szCs w:val="20"/>
      <w:lang w:eastAsia="pl-PL"/>
    </w:rPr>
  </w:style>
  <w:style w:type="character" w:customStyle="1" w:styleId="16">
    <w:name w:val="Tekst dymka Znak"/>
    <w:basedOn w:val="3"/>
    <w:link w:val="5"/>
    <w:semiHidden/>
    <w:qFormat/>
    <w:uiPriority w:val="99"/>
    <w:rPr>
      <w:rFonts w:ascii="Segoe UI" w:hAnsi="Segoe UI" w:cs="Segoe UI"/>
      <w:sz w:val="18"/>
      <w:szCs w:val="18"/>
    </w:rPr>
  </w:style>
  <w:style w:type="character" w:customStyle="1" w:styleId="17">
    <w:name w:val="Nagłówek Znak"/>
    <w:basedOn w:val="3"/>
    <w:link w:val="14"/>
    <w:qFormat/>
    <w:uiPriority w:val="0"/>
  </w:style>
  <w:style w:type="character" w:customStyle="1" w:styleId="18">
    <w:name w:val="Stopka Znak"/>
    <w:basedOn w:val="3"/>
    <w:link w:val="11"/>
    <w:qFormat/>
    <w:uiPriority w:val="99"/>
  </w:style>
  <w:style w:type="paragraph" w:styleId="19">
    <w:name w:val="List Paragraph"/>
    <w:basedOn w:val="1"/>
    <w:link w:val="28"/>
    <w:qFormat/>
    <w:uiPriority w:val="34"/>
    <w:pPr>
      <w:ind w:left="720"/>
      <w:contextualSpacing/>
    </w:pPr>
  </w:style>
  <w:style w:type="character" w:customStyle="1" w:styleId="20">
    <w:name w:val="Tekst komentarza Znak"/>
    <w:basedOn w:val="3"/>
    <w:link w:val="9"/>
    <w:semiHidden/>
    <w:qFormat/>
    <w:uiPriority w:val="99"/>
    <w:rPr>
      <w:sz w:val="20"/>
      <w:szCs w:val="20"/>
    </w:rPr>
  </w:style>
  <w:style w:type="character" w:customStyle="1" w:styleId="21">
    <w:name w:val="Temat komentarza Znak"/>
    <w:basedOn w:val="20"/>
    <w:link w:val="10"/>
    <w:semiHidden/>
    <w:qFormat/>
    <w:uiPriority w:val="99"/>
    <w:rPr>
      <w:b/>
      <w:bCs/>
      <w:sz w:val="20"/>
      <w:szCs w:val="20"/>
    </w:rPr>
  </w:style>
  <w:style w:type="character" w:customStyle="1" w:styleId="22">
    <w:name w:val="Zwykły tekst Znak"/>
    <w:basedOn w:val="3"/>
    <w:link w:val="15"/>
    <w:qFormat/>
    <w:uiPriority w:val="99"/>
    <w:rPr>
      <w:rFonts w:ascii="Courier New" w:hAnsi="Courier New" w:eastAsia="Times New Roman" w:cs="Courier New"/>
      <w:sz w:val="20"/>
      <w:szCs w:val="20"/>
      <w:lang w:eastAsia="pl-PL"/>
    </w:rPr>
  </w:style>
  <w:style w:type="character" w:customStyle="1" w:styleId="23">
    <w:name w:val="Tekst podstawowy Znak"/>
    <w:basedOn w:val="3"/>
    <w:link w:val="6"/>
    <w:qFormat/>
    <w:uiPriority w:val="99"/>
    <w:rPr>
      <w:rFonts w:ascii="Times New Roman" w:hAnsi="Times New Roman" w:eastAsia="Times New Roman" w:cs="Times New Roman"/>
      <w:sz w:val="24"/>
      <w:szCs w:val="20"/>
      <w:lang w:eastAsia="pl-PL"/>
    </w:rPr>
  </w:style>
  <w:style w:type="character" w:customStyle="1" w:styleId="24">
    <w:name w:val="Tekst podstawowy 2 Znak"/>
    <w:basedOn w:val="3"/>
    <w:link w:val="7"/>
    <w:qFormat/>
    <w:uiPriority w:val="99"/>
    <w:rPr>
      <w:rFonts w:ascii="Times New Roman" w:hAnsi="Times New Roman" w:eastAsia="Times New Roman" w:cs="Times New Roman"/>
      <w:sz w:val="24"/>
      <w:szCs w:val="20"/>
      <w:lang w:eastAsia="pl-PL"/>
    </w:rPr>
  </w:style>
  <w:style w:type="paragraph" w:customStyle="1" w:styleId="25">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pl-PL" w:eastAsia="en-US" w:bidi="ar-SA"/>
    </w:rPr>
  </w:style>
  <w:style w:type="character" w:customStyle="1" w:styleId="26">
    <w:name w:val="Tekst przypisu dolnego Znak"/>
    <w:basedOn w:val="3"/>
    <w:link w:val="13"/>
    <w:semiHidden/>
    <w:qFormat/>
    <w:uiPriority w:val="99"/>
    <w:rPr>
      <w:sz w:val="20"/>
      <w:szCs w:val="20"/>
    </w:rPr>
  </w:style>
  <w:style w:type="paragraph" w:customStyle="1" w:styleId="27">
    <w:name w:val="Standard"/>
    <w:qFormat/>
    <w:uiPriority w:val="0"/>
    <w:pPr>
      <w:widowControl w:val="0"/>
      <w:suppressAutoHyphens/>
      <w:autoSpaceDN w:val="0"/>
      <w:spacing w:after="0" w:line="240" w:lineRule="auto"/>
      <w:textAlignment w:val="baseline"/>
    </w:pPr>
    <w:rPr>
      <w:rFonts w:ascii="Calibri" w:hAnsi="Calibri" w:eastAsia="Segoe UI" w:cs="Tahoma"/>
      <w:color w:val="000000"/>
      <w:kern w:val="3"/>
      <w:sz w:val="24"/>
      <w:szCs w:val="24"/>
      <w:lang w:val="en-US" w:eastAsia="en-US" w:bidi="en-US"/>
    </w:rPr>
  </w:style>
  <w:style w:type="character" w:customStyle="1" w:styleId="28">
    <w:name w:val="Akapit z listą Znak"/>
    <w:link w:val="19"/>
    <w:qFormat/>
    <w:locked/>
    <w:uiPriority w:val="34"/>
  </w:style>
  <w:style w:type="character" w:customStyle="1" w:styleId="29">
    <w:name w:val="Nagłówek 5 Znak"/>
    <w:basedOn w:val="3"/>
    <w:link w:val="2"/>
    <w:qFormat/>
    <w:uiPriority w:val="0"/>
    <w:rPr>
      <w:rFonts w:asciiTheme="majorHAnsi" w:hAnsiTheme="majorHAnsi" w:eastAsiaTheme="majorEastAsia" w:cstheme="majorBidi"/>
      <w:color w:val="2E75B6"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9BDE-CF2D-4397-A3CC-A0BF7D6F986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8272</Words>
  <Characters>49637</Characters>
  <Lines>413</Lines>
  <Paragraphs>115</Paragraphs>
  <TotalTime>8</TotalTime>
  <ScaleCrop>false</ScaleCrop>
  <LinksUpToDate>false</LinksUpToDate>
  <CharactersWithSpaces>57794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2022-02-16T07:17:00Z</dcterms:created>
  <dc:creator>Eugeniusz Malinowski</dc:creator>
  <cp:lastModifiedBy>WPS_1704352880</cp:lastModifiedBy>
  <cp:lastPrinted>2024-08-27T08:14:00Z</cp:lastPrinted>
  <dcterms:modified xsi:type="dcterms:W3CDTF">2024-08-27T10:48:32Z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1045-12.2.0.17562</vt:lpwstr>
  </property>
  <property fmtid="{D5CDD505-2E9C-101B-9397-08002B2CF9AE}" pid="3" name="ICV">
    <vt:lpwstr>B29EF07ABA0B4B95BE09989E45999361_12</vt:lpwstr>
  </property>
</Properties>
</file>