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ED67" w14:textId="76682B3E" w:rsidR="00C160F4" w:rsidRDefault="00C160F4" w:rsidP="00C160F4">
      <w:pPr>
        <w:pStyle w:val="NormalnyWeb"/>
        <w:spacing w:before="0" w:beforeAutospacing="0" w:after="160" w:afterAutospacing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Załącznik nr 1 – opis przedmiotu zamówienia do części 1</w:t>
      </w:r>
    </w:p>
    <w:p w14:paraId="0411ACF0" w14:textId="77777777" w:rsidR="00C160F4" w:rsidRDefault="00C160F4" w:rsidP="00C160F4">
      <w:pPr>
        <w:pStyle w:val="NormalnyWeb"/>
        <w:spacing w:before="0" w:beforeAutospacing="0" w:after="160" w:afterAutospacing="0"/>
        <w:rPr>
          <w:rFonts w:ascii="Aptos" w:hAnsi="Aptos"/>
          <w:sz w:val="22"/>
          <w:szCs w:val="22"/>
        </w:rPr>
      </w:pPr>
    </w:p>
    <w:p w14:paraId="2B62B24F" w14:textId="235B63D5" w:rsidR="00C160F4" w:rsidRPr="00F51AB1" w:rsidRDefault="00C160F4" w:rsidP="00C160F4">
      <w:pPr>
        <w:pStyle w:val="NormalnyWeb"/>
        <w:spacing w:before="0" w:beforeAutospacing="0" w:after="160" w:afterAutospacing="0"/>
      </w:pPr>
      <w:r w:rsidRPr="00F51AB1">
        <w:rPr>
          <w:rFonts w:ascii="Aptos" w:hAnsi="Aptos"/>
          <w:sz w:val="22"/>
          <w:szCs w:val="22"/>
        </w:rPr>
        <w:t>Budynek przy ul. Wojska Polskiego 38/42:</w:t>
      </w:r>
    </w:p>
    <w:p w14:paraId="045F3C6C" w14:textId="77777777" w:rsidR="00C160F4" w:rsidRPr="00F51AB1" w:rsidRDefault="00C160F4" w:rsidP="00C160F4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Montaż systemu klimatyzacji typu VFV, VRF, Multi V, dwururowy, 3 piętro – pokoje biurowe:</w:t>
      </w:r>
    </w:p>
    <w:p w14:paraId="549DA5CB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305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3EEE3D2E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306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54ADDEC8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307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2D488D07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308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53570E5F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310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4DCF41A1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311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2315A5A4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312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10804A7D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313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kaseta sufitowa o mocy chłodniczej 2,9-3,7kw</w:t>
      </w:r>
    </w:p>
    <w:p w14:paraId="24B662F2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314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kaseta sufitowa o mocy chłodniczej 2,9-3,7kw</w:t>
      </w:r>
    </w:p>
    <w:p w14:paraId="03FEA6F9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 xml:space="preserve">Pokój nr 315 , </w:t>
      </w:r>
      <w:proofErr w:type="spellStart"/>
      <w:r w:rsidRPr="00F51AB1">
        <w:rPr>
          <w:rFonts w:ascii="Aptos" w:hAnsi="Aptos"/>
          <w:sz w:val="22"/>
          <w:szCs w:val="22"/>
        </w:rPr>
        <w:t>split</w:t>
      </w:r>
      <w:proofErr w:type="spellEnd"/>
      <w:r w:rsidRPr="00F51AB1">
        <w:rPr>
          <w:rFonts w:ascii="Aptos" w:hAnsi="Aptos"/>
          <w:sz w:val="22"/>
          <w:szCs w:val="22"/>
        </w:rPr>
        <w:t xml:space="preserve"> naścienny o mocy chłodniczej 2,2-3kw</w:t>
      </w:r>
    </w:p>
    <w:p w14:paraId="5B5855C1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Jednostka zewnętrzna na dachu o minimalnej mocy chłodniczej 23,4kw</w:t>
      </w:r>
    </w:p>
    <w:p w14:paraId="66DEA8E6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Przedstawienie Zamawiającemu koncepcji układu klimatyzacji wraz z zakresem prac towarzyszącymi oraz zatwierdzenie DTR montowanego systemu</w:t>
      </w:r>
    </w:p>
    <w:p w14:paraId="07026CF4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W pomieszczeniach sterownik typu pilot</w:t>
      </w:r>
    </w:p>
    <w:p w14:paraId="031A879D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Możliwość zdalnego sterowania i zarządzania klimatyzacją</w:t>
      </w:r>
    </w:p>
    <w:p w14:paraId="2BD143A4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Odprowadzenie skroplin grawitacyjnie do najbliższych punktów kanalizacyjnych, w przypadku braku możliwości grawitacyjnego odprowadzeni zastosować pompki skroplin.</w:t>
      </w:r>
    </w:p>
    <w:p w14:paraId="161CA780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Instalacja prowadzona w korytach PCV oraz w strefie sufitu podwieszanego, w szachtach instalacyjnych</w:t>
      </w:r>
    </w:p>
    <w:p w14:paraId="64529777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Zasilanie urządzeń z punktu wskazanego przez Zamawiającego, montaż odpowiednich zabezpieczeń wg DTR urządzeń w rozdzielni elektrycznej</w:t>
      </w:r>
    </w:p>
    <w:p w14:paraId="4F899263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Szacowana długość linii freonowej od agregatu do najdalszej jednostki: 40mb</w:t>
      </w:r>
    </w:p>
    <w:p w14:paraId="6BC1B7DA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Wykonanie prac ogólnobudowlanych takich jak: wykonanie otworów przejściowych instalacji w stropach i ścianach, uzupełnienie ścian pianka lub zaprawą, szpachlowanie, malowanie, montaż rewizji</w:t>
      </w:r>
    </w:p>
    <w:p w14:paraId="01B728E0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Wykonanie niezbędnych przejść PPOŻ</w:t>
      </w:r>
    </w:p>
    <w:p w14:paraId="6AA7C475" w14:textId="77777777" w:rsidR="00C160F4" w:rsidRPr="00F51AB1" w:rsidRDefault="00C160F4" w:rsidP="00C160F4">
      <w:pPr>
        <w:pStyle w:val="NormalnyWeb"/>
        <w:numPr>
          <w:ilvl w:val="1"/>
          <w:numId w:val="1"/>
        </w:numPr>
        <w:spacing w:before="0" w:beforeAutospacing="0" w:after="0" w:afterAutospacing="0"/>
        <w:ind w:left="870"/>
        <w:textAlignment w:val="baseline"/>
        <w:rPr>
          <w:rFonts w:ascii="Aptos" w:hAnsi="Aptos"/>
          <w:sz w:val="22"/>
          <w:szCs w:val="22"/>
        </w:rPr>
      </w:pPr>
      <w:r w:rsidRPr="00F51AB1">
        <w:rPr>
          <w:rFonts w:ascii="Aptos" w:hAnsi="Aptos"/>
          <w:sz w:val="22"/>
          <w:szCs w:val="22"/>
        </w:rPr>
        <w:t>Serwis i konserwacja zgodnie z DTR urządzeń i wymagań producenta w czasie trwania gwarancji</w:t>
      </w:r>
    </w:p>
    <w:p w14:paraId="4128A75B" w14:textId="77777777" w:rsidR="00C160F4" w:rsidRPr="00F51AB1" w:rsidRDefault="00C160F4" w:rsidP="00C160F4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 w:rsidRPr="00F51AB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  <w:t>Plan sytuacyjny układu pomieszczeń zawiera załącznik nr 1 do SWZ – OPZ część 1</w:t>
      </w:r>
    </w:p>
    <w:p w14:paraId="3C5CB28E" w14:textId="77777777" w:rsidR="00C0471D" w:rsidRDefault="00C0471D"/>
    <w:sectPr w:rsidR="00C0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9DE"/>
    <w:multiLevelType w:val="multilevel"/>
    <w:tmpl w:val="E956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F4"/>
    <w:rsid w:val="0016613C"/>
    <w:rsid w:val="00C0471D"/>
    <w:rsid w:val="00C160F4"/>
    <w:rsid w:val="00C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214D"/>
  <w15:chartTrackingRefBased/>
  <w15:docId w15:val="{941D342F-6C19-48F1-A7DD-C368FEDC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C16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C16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Zofia</dc:creator>
  <cp:keywords/>
  <dc:description/>
  <cp:lastModifiedBy>Kaczmarek Zofia</cp:lastModifiedBy>
  <cp:revision>1</cp:revision>
  <dcterms:created xsi:type="dcterms:W3CDTF">2024-07-11T06:12:00Z</dcterms:created>
  <dcterms:modified xsi:type="dcterms:W3CDTF">2024-07-11T06:13:00Z</dcterms:modified>
</cp:coreProperties>
</file>