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ECE5" w14:textId="77777777" w:rsidR="0082109C" w:rsidRPr="00CD19D8" w:rsidRDefault="0082109C" w:rsidP="008210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UMOWA</w:t>
      </w:r>
    </w:p>
    <w:p w14:paraId="2A010455" w14:textId="77777777" w:rsidR="0082109C" w:rsidRPr="00CD19D8" w:rsidRDefault="0082109C" w:rsidP="008210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na dostawy oleju opałowego </w:t>
      </w:r>
    </w:p>
    <w:p w14:paraId="040FF418" w14:textId="77777777" w:rsidR="0082109C" w:rsidRPr="00CD19D8" w:rsidRDefault="0082109C" w:rsidP="0082109C">
      <w:pPr>
        <w:tabs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13ED92" w14:textId="01F858DC" w:rsidR="0082109C" w:rsidRPr="00CD19D8" w:rsidRDefault="0094000B" w:rsidP="0082109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nr ………………………………………</w:t>
      </w:r>
    </w:p>
    <w:p w14:paraId="5E8DE45C" w14:textId="77777777" w:rsidR="0082109C" w:rsidRPr="00CD19D8" w:rsidRDefault="0082109C" w:rsidP="0082109C">
      <w:pPr>
        <w:tabs>
          <w:tab w:val="left" w:pos="993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47E940A" w14:textId="65618EDC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zawarta w Poznaniu w dniu </w:t>
      </w:r>
      <w:r w:rsidR="0094000B" w:rsidRPr="00CD19D8">
        <w:rPr>
          <w:rFonts w:eastAsia="Times New Roman" w:cstheme="minorHAnsi"/>
          <w:b/>
          <w:sz w:val="24"/>
          <w:szCs w:val="24"/>
          <w:lang w:eastAsia="pl-PL"/>
        </w:rPr>
        <w:t>……………………….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roku pomiędzy: </w:t>
      </w:r>
    </w:p>
    <w:p w14:paraId="0701E55B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DD5605" w14:textId="767A9FDB" w:rsidR="001C5F4F" w:rsidRPr="00CD19D8" w:rsidRDefault="0082109C" w:rsidP="000A467B">
      <w:pPr>
        <w:spacing w:after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Miastem Poznań</w:t>
      </w:r>
      <w:r w:rsidR="00771487"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– Ogrodem Zoologicznym</w:t>
      </w:r>
      <w:r w:rsidR="001C5F4F"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,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>ul. Kaprala Wojtka 3, 61-063 Poznań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, 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NIP 209-00-01-440, REGON 631257822, </w:t>
      </w:r>
      <w:r w:rsidR="001C5F4F"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reprezentowanym przez Dyrektora Ogrodu Zoologicznego </w:t>
      </w:r>
      <w:r w:rsidR="00145F8F">
        <w:rPr>
          <w:rFonts w:eastAsia="Times New Roman" w:cstheme="minorHAnsi"/>
          <w:bCs/>
          <w:iCs/>
          <w:sz w:val="24"/>
          <w:szCs w:val="24"/>
          <w:lang w:eastAsia="pl-PL"/>
        </w:rPr>
        <w:t>–</w:t>
      </w:r>
      <w:r w:rsidR="001C5F4F"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145F8F">
        <w:rPr>
          <w:rFonts w:eastAsia="Times New Roman" w:cstheme="minorHAnsi"/>
          <w:bCs/>
          <w:iCs/>
          <w:sz w:val="24"/>
          <w:szCs w:val="24"/>
          <w:lang w:eastAsia="pl-PL"/>
        </w:rPr>
        <w:t>Piotra Przyłuckiego</w:t>
      </w:r>
      <w:r w:rsidR="001C5F4F" w:rsidRPr="00CD19D8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</w:p>
    <w:p w14:paraId="1C8335C6" w14:textId="77777777" w:rsidR="0082109C" w:rsidRPr="00CD19D8" w:rsidRDefault="0082109C" w:rsidP="0082109C">
      <w:pPr>
        <w:spacing w:after="24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zwanym dalej </w:t>
      </w:r>
      <w:r w:rsidRPr="00CD19D8">
        <w:rPr>
          <w:rFonts w:eastAsia="Times New Roman" w:cstheme="minorHAnsi"/>
          <w:b/>
          <w:bCs/>
          <w:iCs/>
          <w:sz w:val="24"/>
          <w:szCs w:val="24"/>
          <w:lang w:eastAsia="pl-PL"/>
        </w:rPr>
        <w:t>„Zamawiającym”</w:t>
      </w:r>
      <w:r w:rsidRPr="00CD19D8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 </w:t>
      </w:r>
    </w:p>
    <w:p w14:paraId="70B2AF17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a</w:t>
      </w:r>
    </w:p>
    <w:p w14:paraId="56025940" w14:textId="7408E453" w:rsidR="0082109C" w:rsidRPr="00CD19D8" w:rsidRDefault="0094000B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zwaną(ym) dalej </w:t>
      </w:r>
      <w:r w:rsidR="0082109C" w:rsidRPr="00CD19D8">
        <w:rPr>
          <w:rFonts w:eastAsia="Times New Roman" w:cstheme="minorHAnsi"/>
          <w:b/>
          <w:sz w:val="24"/>
          <w:szCs w:val="24"/>
          <w:lang w:eastAsia="pl-PL"/>
        </w:rPr>
        <w:t>„Wykonawcą”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,</w:t>
      </w:r>
    </w:p>
    <w:p w14:paraId="3326C51E" w14:textId="77777777" w:rsidR="0082109C" w:rsidRPr="00CD19D8" w:rsidRDefault="0082109C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łącznie zwanymi dalej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„Stronami”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4AD42DF" w14:textId="77777777" w:rsidR="00C41E01" w:rsidRPr="00CD19D8" w:rsidRDefault="00C41E01" w:rsidP="0082109C">
      <w:pPr>
        <w:tabs>
          <w:tab w:val="left" w:pos="993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1F7CCBCE" w14:textId="5898BA2E" w:rsidR="0035741F" w:rsidRDefault="0035741F" w:rsidP="0035741F">
      <w:pPr>
        <w:spacing w:after="0"/>
        <w:jc w:val="both"/>
        <w:rPr>
          <w:b/>
        </w:rPr>
      </w:pPr>
      <w:r>
        <w:rPr>
          <w:b/>
        </w:rPr>
        <w:t>po przeprowadzeniu postępowania w trybie podstawowym  na podstawie art. 275 pkt 1 ustawy z dnia 11 września 2019 r. - Prawo zamówień publicznych (tj. - Dz. U. z 202</w:t>
      </w:r>
      <w:r w:rsidR="00CD7C22">
        <w:rPr>
          <w:b/>
        </w:rPr>
        <w:t>4</w:t>
      </w:r>
      <w:r>
        <w:rPr>
          <w:b/>
        </w:rPr>
        <w:t xml:space="preserve"> r. poz. 1</w:t>
      </w:r>
      <w:r w:rsidR="00CD7C22">
        <w:rPr>
          <w:b/>
        </w:rPr>
        <w:t>320</w:t>
      </w:r>
      <w:r>
        <w:rPr>
          <w:b/>
        </w:rPr>
        <w:t xml:space="preserve"> ze zm. ), zwanej dalej ustawą, została zawarta umowa o następującej treści</w:t>
      </w:r>
    </w:p>
    <w:p w14:paraId="41A9D947" w14:textId="77777777" w:rsidR="0035741F" w:rsidRDefault="0035741F" w:rsidP="00F8468D">
      <w:pPr>
        <w:spacing w:after="0"/>
        <w:ind w:left="284" w:hanging="284"/>
        <w:jc w:val="center"/>
        <w:rPr>
          <w:b/>
        </w:rPr>
      </w:pPr>
    </w:p>
    <w:p w14:paraId="1CE458AE" w14:textId="11A352BD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7F2AD683" w14:textId="40266E63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Przedmiotem niniejszej umowy są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dostawy oleju opałowego</w:t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 w maksymalnej ilości </w:t>
      </w:r>
      <w:r w:rsidR="00A60AFC" w:rsidRPr="00CD19D8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="00BD5C1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FF533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BD5C1A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A60AFC"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 000</w:t>
      </w:r>
      <w:r w:rsidRPr="00CD19D8">
        <w:rPr>
          <w:rFonts w:eastAsia="Times New Roman" w:cstheme="minorHAnsi"/>
          <w:bCs/>
          <w:sz w:val="24"/>
          <w:szCs w:val="24"/>
          <w:lang w:eastAsia="pl-PL"/>
        </w:rPr>
        <w:t xml:space="preserve"> litrów. </w:t>
      </w:r>
    </w:p>
    <w:p w14:paraId="29744E7C" w14:textId="02A1E03B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Zamawiający zastrzega sobie prawo zmniejszenia ilości wymienionej w ust. 1, w związku z ograniczeniem zapotrzebowania na olej opałowy, jednak nie więcej niż o 30 % tej ilości, lub w przypadku gdy łączne wynagrodzenie Wykonawcy brutto z tytułu realizacji niniejszej umowy przekroczy kwotę, jaką Zamawiający zamierzał przeznaczyć na sfinansowanie tej części zamówienia 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>zgodnie z par. 3</w:t>
      </w:r>
      <w:r w:rsidR="00CE78B9" w:rsidRPr="00CD19D8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6DF3BE4A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Pod pojęciem dostawy rozumie się łącznie:</w:t>
      </w:r>
    </w:p>
    <w:p w14:paraId="3AD81585" w14:textId="77777777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przez Wykonawcę oleju opałowego do zbiorników położonych na terenie siedziby Zamawiającego, cysternami dopuszczonymi do przewozu paliw ciekłych, a także w sposób zgodny z obowiązującymi przepisami w dniu dostawy,</w:t>
      </w:r>
    </w:p>
    <w:p w14:paraId="0EBE53E1" w14:textId="7F592FB0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oleju opałowego jednorazowo w ilości nie mniejszej niż 1000 litrów, do zbiornika mieszczącego się na terenie siedziby Zamawiającego przy ul. Kaprala Wojtka 3,</w:t>
      </w:r>
    </w:p>
    <w:p w14:paraId="36A499EF" w14:textId="77777777" w:rsidR="0082109C" w:rsidRPr="00CD19D8" w:rsidRDefault="0082109C" w:rsidP="000A467B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dostarczenie oleju opałowego zgodnego z normą PN-C-96024 lub normą równoważną.</w:t>
      </w:r>
    </w:p>
    <w:p w14:paraId="63B22C54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Każda dostawa powinna być udokumentowana atestem bądź innym dokumentem potwierdzającym spełnianie przez olej opałowy odpowiednich norm jakościowych. </w:t>
      </w:r>
    </w:p>
    <w:p w14:paraId="455B8FCC" w14:textId="7CBB94DB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Na wniosek Zamawiającego, do każdej dostawy paliwa, stanowiącego przedmiot zamówienia, Wykonawca dostarczy aktualne dokumenty potwierdzające, że dostarczany olej opałowy spełnia obowiązujące wymagania, normy i standardy, w szczególności określone w Rozporządzeniu Ministra </w:t>
      </w:r>
      <w:r w:rsidR="00CD7C22">
        <w:rPr>
          <w:rFonts w:eastAsia="Times New Roman" w:cstheme="minorHAnsi"/>
          <w:sz w:val="24"/>
          <w:szCs w:val="24"/>
          <w:lang w:eastAsia="pl-PL"/>
        </w:rPr>
        <w:t>Klimatu i Środowiska z dnia 26 czerwca 2024 r.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w sprawie wymagań jakościowych dla paliw ciekłych (Dz.U. 20</w:t>
      </w:r>
      <w:r w:rsidR="00CD7C22">
        <w:rPr>
          <w:rFonts w:eastAsia="Times New Roman" w:cstheme="minorHAnsi"/>
          <w:sz w:val="24"/>
          <w:szCs w:val="24"/>
          <w:lang w:eastAsia="pl-PL"/>
        </w:rPr>
        <w:t>24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poz. 1</w:t>
      </w:r>
      <w:r w:rsidR="00CD7C22">
        <w:rPr>
          <w:rFonts w:eastAsia="Times New Roman" w:cstheme="minorHAnsi"/>
          <w:sz w:val="24"/>
          <w:szCs w:val="24"/>
          <w:lang w:eastAsia="pl-PL"/>
        </w:rPr>
        <w:t xml:space="preserve">018), kod CN 2710 19 47 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w Normach PN-C-96024 lub normach równoważnych oraz świadectwo jakości w oryginale  lub kopii potwierdzonej za zgodność z oryginałem, list  przewozowy wydany przez magazyn (skład  podatkowy) zawierający datę i godzinę załadunku, numer rejestracyjny </w:t>
      </w:r>
      <w:r w:rsidRPr="00CD19D8">
        <w:rPr>
          <w:rFonts w:eastAsia="Times New Roman" w:cstheme="minorHAnsi"/>
          <w:sz w:val="24"/>
          <w:szCs w:val="24"/>
          <w:lang w:eastAsia="pl-PL"/>
        </w:rPr>
        <w:lastRenderedPageBreak/>
        <w:t xml:space="preserve">cysterny dostarczającej  paliwo, nazwisko kierowcy dokonującego załadunku cysterny, w terminie nie krótszym niż 3 dni. </w:t>
      </w:r>
    </w:p>
    <w:p w14:paraId="64A8538F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Olej opałowy będzie dostarczany przez Wykonawcę do zbiornika magazynującego cysternami, które muszą posiadać aktualne dopuszczenie do przewozu paliw ciekłych, a także w sposób zgodny z obowiązującymi przepisami w dniu dostawy, w tym w szczególności z:</w:t>
      </w:r>
    </w:p>
    <w:p w14:paraId="289A759C" w14:textId="45B691CB" w:rsidR="0082109C" w:rsidRPr="00CD19D8" w:rsidRDefault="001C5F4F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u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stawą z dnia 19 sierpnia 2011 r. o przewozie towarów niebezpiecznych (Dz. U. z 20</w:t>
      </w:r>
      <w:r w:rsidR="002C36EA" w:rsidRPr="00CD19D8">
        <w:rPr>
          <w:rFonts w:eastAsia="Times New Roman" w:cstheme="minorHAnsi"/>
          <w:sz w:val="24"/>
          <w:szCs w:val="24"/>
          <w:lang w:eastAsia="pl-PL"/>
        </w:rPr>
        <w:t>2</w:t>
      </w:r>
      <w:r w:rsidR="00CD7C22">
        <w:rPr>
          <w:rFonts w:eastAsia="Times New Roman" w:cstheme="minorHAnsi"/>
          <w:sz w:val="24"/>
          <w:szCs w:val="24"/>
          <w:lang w:eastAsia="pl-PL"/>
        </w:rPr>
        <w:t>4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CD7C22">
        <w:rPr>
          <w:rFonts w:eastAsia="Times New Roman" w:cstheme="minorHAnsi"/>
          <w:sz w:val="24"/>
          <w:szCs w:val="24"/>
          <w:lang w:eastAsia="pl-PL"/>
        </w:rPr>
        <w:t>643)</w:t>
      </w:r>
    </w:p>
    <w:p w14:paraId="489EA149" w14:textId="7336CC0B" w:rsidR="0082109C" w:rsidRPr="00CD19D8" w:rsidRDefault="001277DC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rozporządzeniem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 U. poz. 1707)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;</w:t>
      </w:r>
    </w:p>
    <w:p w14:paraId="089E4F88" w14:textId="183EC2CD" w:rsidR="0082109C" w:rsidRPr="00CD19D8" w:rsidRDefault="001277DC" w:rsidP="000A467B">
      <w:pPr>
        <w:numPr>
          <w:ilvl w:val="0"/>
          <w:numId w:val="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r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>ozporządzeniem Ministra Gospodarki z dnia 27 grudnia 2007 r. w sprawie wymagań, którym powinny odpowiadać drogowe cysterny pomiarowe, oraz szczegółowego zakresu badań i sprawdzeń wykonywanych podczas prawnej kontroli metrologicznej tych przyrządów pomiarowych (Dz.U. z 2008, Nr 4 poz. 22. ze zm.).</w:t>
      </w:r>
    </w:p>
    <w:p w14:paraId="3C5DB7FF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Cysterny powinny posiadać urządzenie pomiarowe do pomiaru ilości zrzucanego oleju opałowego do zbiornika magazynującego na paliwo, który posiada Zamawiający. </w:t>
      </w:r>
    </w:p>
    <w:p w14:paraId="72689630" w14:textId="77777777" w:rsidR="0082109C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Wykonawca ponosi wszelkie koszty transportu oleju opałowego do miejsca realizacji zamówienia oraz koszty przemieszczenia oleju ze środka transportu do zbiornika magazynującego Zamawiającego.</w:t>
      </w:r>
    </w:p>
    <w:p w14:paraId="0600C182" w14:textId="77777777" w:rsidR="000A467B" w:rsidRPr="00CD19D8" w:rsidRDefault="0082109C" w:rsidP="00F8468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Osobą sprawującą nadzór nad prawidłowym wykonywaniem niniejszej umowy jest po stronie</w:t>
      </w:r>
    </w:p>
    <w:p w14:paraId="77DF3169" w14:textId="3D2B4135" w:rsidR="000A467B" w:rsidRPr="00CD19D8" w:rsidRDefault="0082109C" w:rsidP="000A467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Zamawiającego</w:t>
      </w:r>
      <w:r w:rsidR="00E82A19">
        <w:rPr>
          <w:rFonts w:eastAsia="Times New Roman" w:cstheme="minorHAnsi"/>
          <w:sz w:val="24"/>
          <w:szCs w:val="24"/>
          <w:lang w:eastAsia="pl-PL"/>
        </w:rPr>
        <w:t xml:space="preserve">: Szymon </w:t>
      </w:r>
      <w:proofErr w:type="spellStart"/>
      <w:r w:rsidR="00E82A19">
        <w:rPr>
          <w:rFonts w:eastAsia="Times New Roman" w:cstheme="minorHAnsi"/>
          <w:sz w:val="24"/>
          <w:szCs w:val="24"/>
          <w:lang w:eastAsia="pl-PL"/>
        </w:rPr>
        <w:t>Waskowski</w:t>
      </w:r>
      <w:proofErr w:type="spellEnd"/>
      <w:r w:rsidR="00E82A19">
        <w:rPr>
          <w:rFonts w:eastAsia="Times New Roman" w:cstheme="minorHAnsi"/>
          <w:sz w:val="24"/>
          <w:szCs w:val="24"/>
          <w:lang w:eastAsia="pl-PL"/>
        </w:rPr>
        <w:t xml:space="preserve">, e-mail: </w:t>
      </w:r>
      <w:r w:rsidR="00885138" w:rsidRPr="00885138">
        <w:rPr>
          <w:rFonts w:eastAsia="Times New Roman" w:cstheme="minorHAnsi"/>
          <w:sz w:val="24"/>
          <w:szCs w:val="24"/>
          <w:lang w:eastAsia="pl-PL"/>
        </w:rPr>
        <w:t>s.waskowski@zoo.poznan.pl</w:t>
      </w:r>
      <w:r w:rsidR="00E82A19">
        <w:rPr>
          <w:rFonts w:eastAsia="Times New Roman" w:cstheme="minorHAnsi"/>
          <w:sz w:val="24"/>
          <w:szCs w:val="24"/>
          <w:lang w:eastAsia="pl-PL"/>
        </w:rPr>
        <w:t>, tel.: 733 701 704</w:t>
      </w:r>
    </w:p>
    <w:p w14:paraId="3156A680" w14:textId="145EAC63" w:rsidR="0082109C" w:rsidRPr="00CD19D8" w:rsidRDefault="000A467B" w:rsidP="000A467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Wykonawcy …………………………………………………………………………….</w:t>
      </w:r>
      <w:r w:rsidR="0082109C" w:rsidRPr="00CD19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60F1D9" w14:textId="3FBACF46" w:rsidR="0082109C" w:rsidRDefault="0082109C" w:rsidP="0059730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 każdorazowej dostawy oleju opałowego sporządzany jest dokument potwierdzający ilość i rodzaj dostarczonego paliwa.</w:t>
      </w:r>
    </w:p>
    <w:p w14:paraId="046E61FE" w14:textId="07228D9F" w:rsidR="005D0C17" w:rsidRPr="00CD19D8" w:rsidRDefault="005D0C17" w:rsidP="005D0C17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9B20459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Dostawy oleju opałowego następować będą sukcesywnie, zgodnie z bieżącym zapotrzebowaniem Zamawiającego, w ilościach i terminach każdorazowo określonych przez Zamawiającego w zamówieniu dokonywanym drogą mailową lub telefoniczną, przy czym Zamawiający zobowiązuje się zamawiać jednorazowo nie mniej niż 1000 litrów oleju opałowego. 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>Uchybienie zamówionej ilości oraz ustalonemu terminowi dostawy będzie traktowane jako zwłoka w dostawie.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5D9136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>Wykonawca zobowiązuje się dostarczyć olej niezwłocznie po otrzymaniu zamówienia, jednakże nie później niż w terminie 48 godzin od chwili otrzymania zamówienia.</w:t>
      </w:r>
    </w:p>
    <w:p w14:paraId="6998BE60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Dostawa nastąpić powinna w dzień roboczy w godzinach od 9.00 do 14.00, chyba, że Zamawiający wskaże Wykonawcy inny termin, z uwzględnieniem ust 2. </w:t>
      </w:r>
    </w:p>
    <w:p w14:paraId="23CC4916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Zamawiający przekaże w ciągu 3 dni od zawarcia umowy listę osób upoważnionych do składania u Wykonawcy zamówień określających ilość dostarczanego oleju i termin dostawy.</w:t>
      </w:r>
    </w:p>
    <w:p w14:paraId="6F1C8D28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Wykonawca podaje dane do składania zamówień: ………………………………………………………..</w:t>
      </w:r>
    </w:p>
    <w:p w14:paraId="35603244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Wykonawca zobowiązany jest zapewnić wysoką jakość dostarczanego oleju opałowego, </w:t>
      </w:r>
      <w:r w:rsidRPr="00CD19D8">
        <w:rPr>
          <w:rFonts w:eastAsia="Times New Roman" w:cstheme="minorHAnsi"/>
          <w:sz w:val="24"/>
          <w:szCs w:val="24"/>
          <w:lang w:eastAsia="pl-PL"/>
        </w:rPr>
        <w:br/>
        <w:t xml:space="preserve">w szczególności spełniającą obowiązujące wymagania, normy i standardy oraz dostosowaną do panujących warunków atmosferycznych. Zamawiający ma prawo kontrolowania dostarczanego oleju pod względem jakościowym i ilościowym. </w:t>
      </w:r>
    </w:p>
    <w:p w14:paraId="4675228F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Zamawiający ma prawo do przeprowadzenia kontroli dostawy oleju opałowego, będącego przedmiotem umowy w każdym momencie trwania umowy. Podstawą sprawdzenia jakości </w:t>
      </w:r>
      <w:r w:rsidRPr="00CD19D8">
        <w:rPr>
          <w:rFonts w:eastAsia="Times New Roman" w:cstheme="minorHAnsi"/>
          <w:sz w:val="24"/>
          <w:szCs w:val="24"/>
          <w:lang w:eastAsia="pl-PL"/>
        </w:rPr>
        <w:lastRenderedPageBreak/>
        <w:t>dostarczanego oleju opałowego będzie próbka paliwa pobrana ze zbiornika Zamawiającego. Próbka będzie pobierana komisyjnie w obecności upoważnionych przedstawicieli Zamawiającego i Wykonawcy. Każdorazowo analizę pobranej próbki przeprowadzi niezależne laboratorium. Wynik badania sporządzony na piśmie z podaniem uzasadnienia, będzie ostateczny i wiążący dla Stron. Kontrola jakości odbywać się będzie na koszt Wykonawcy, tylko w przypadku oleju niespełniającego norm jakości, potwierdzonego wynikiem badania przez upoważnione laboratorium.</w:t>
      </w:r>
    </w:p>
    <w:p w14:paraId="16BBA936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Zamawiający wezwie Wykonawcę do komisyjnego pobrania próbki do kontroli, na co najmniej 3 dni przed dniem jej pobrania. W przypadku, gdy Wykonawca nie stawi się na pobraniu próbki w terminie, Zamawiający zastrzega sobie prawo do jej pobrania jednostronnie.</w:t>
      </w:r>
    </w:p>
    <w:p w14:paraId="38572741" w14:textId="77777777" w:rsidR="005D0C17" w:rsidRPr="00CD19D8" w:rsidRDefault="005D0C17" w:rsidP="005D0C1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zwłoki w dostawie, Zamawiający ma prawo do zamówienia zastępczego na koszt i ryzyko Wykonawcy. W takiej sytuacji Zamawiają zawiadomi o tym Wykonawcę przed przystąpieniem do zamówienia zastępczego. Zamówienie zastępcze nie uchybia uprawniania Zamawiającego do naliczenia Wykonawcy kary umowne lub odstąpienia od umowy. </w:t>
      </w:r>
    </w:p>
    <w:p w14:paraId="18FEDCEE" w14:textId="77777777" w:rsidR="005D0C17" w:rsidRPr="00CD19D8" w:rsidRDefault="005D0C17" w:rsidP="005D0C17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D76FA" w14:textId="0FBD2399" w:rsidR="005D0C17" w:rsidRDefault="0082109C" w:rsidP="005D0C17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bookmarkStart w:id="0" w:name="_Hlk85119744"/>
      <w:r w:rsidR="005D0C17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2CCA13C3" w14:textId="77777777" w:rsidR="005D0C17" w:rsidRPr="00145F8F" w:rsidRDefault="005D0C17" w:rsidP="00885138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Niniejsza umowa obowiązuje od dnia ………………….. r.  do dnia ……………………………….</w:t>
      </w:r>
    </w:p>
    <w:bookmarkEnd w:id="0"/>
    <w:p w14:paraId="63E1F385" w14:textId="77777777" w:rsidR="005D0C17" w:rsidRPr="00CD19D8" w:rsidRDefault="005D0C17" w:rsidP="00F8468D">
      <w:pPr>
        <w:spacing w:after="0"/>
        <w:ind w:left="284" w:hanging="284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CB61F52" w14:textId="5DF8B534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5D0C17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1BBD16F3" w14:textId="25A2B533" w:rsidR="0082109C" w:rsidRPr="00B76426" w:rsidRDefault="001277DC" w:rsidP="000A467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D19D8">
        <w:rPr>
          <w:rFonts w:asciiTheme="minorHAnsi" w:hAnsiTheme="minorHAnsi" w:cstheme="minorHAnsi"/>
          <w:bCs/>
        </w:rPr>
        <w:t>Całkowite wynagrodzenie przysługujące Wykonawcy nie może przekraczać kwoty netto  ……………………… zł (słownie: …………….. zł 00/100), a wraz z należnym podatkiem od towarów i usług VAT w wysokości …..… % kwoty brutto ………………. zł (słownie: ………………………………………………. zł 00/100).</w:t>
      </w:r>
    </w:p>
    <w:p w14:paraId="00454D12" w14:textId="41F3060E" w:rsidR="00B76426" w:rsidRDefault="00B76426" w:rsidP="00B76426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cen jednostkowych netto określonych w ofercie następuje w przypadku zmian cen hurtowych, publikowanych na stronach internetowych producenta. </w:t>
      </w:r>
    </w:p>
    <w:p w14:paraId="74BA8820" w14:textId="77777777" w:rsidR="005D0C17" w:rsidRPr="005D0C17" w:rsidRDefault="00B76426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64DCF">
        <w:rPr>
          <w:rFonts w:asciiTheme="minorHAnsi" w:hAnsiTheme="minorHAnsi" w:cstheme="minorHAnsi"/>
        </w:rPr>
        <w:t>Sprzedaż paliw będzie dokonywana według cen obowiązujących w dniu tankowania</w:t>
      </w:r>
      <w:r>
        <w:rPr>
          <w:rFonts w:asciiTheme="minorHAnsi" w:hAnsiTheme="minorHAnsi" w:cstheme="minorHAnsi"/>
        </w:rPr>
        <w:t xml:space="preserve"> paliw do cystern.</w:t>
      </w:r>
      <w:r w:rsidRPr="005D0C17">
        <w:rPr>
          <w:rFonts w:asciiTheme="minorHAnsi" w:hAnsiTheme="minorHAnsi" w:cstheme="minorHAnsi"/>
        </w:rPr>
        <w:t xml:space="preserve">                           </w:t>
      </w:r>
    </w:p>
    <w:p w14:paraId="2E3A7455" w14:textId="5EFEEC42" w:rsidR="0082109C" w:rsidRPr="005D0C17" w:rsidRDefault="0082109C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Wykonawca obciążać będzie Zamawiającego fakturami częściowymi wystawianymi po każdej dostawie, zgodnie z zamówioną i dostarczoną ilością oleju opałowego</w:t>
      </w:r>
      <w:r w:rsidR="00DA2B9D" w:rsidRPr="005D0C17">
        <w:rPr>
          <w:rFonts w:asciiTheme="minorHAnsi" w:hAnsiTheme="minorHAnsi" w:cstheme="minorHAnsi"/>
        </w:rPr>
        <w:t>.</w:t>
      </w:r>
    </w:p>
    <w:p w14:paraId="0BF2D2FA" w14:textId="04159DE5" w:rsidR="00A477C7" w:rsidRPr="005D0C17" w:rsidRDefault="0082109C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 xml:space="preserve">Zamawiający zobowiązuje się do regulowania należności za każdą zamówioną i dostarczoną ilość oleju opałowego, przelewem na rachunek bankowy wskazany przez Wykonawcę, w terminie 21 dni od daty otrzymania prawidłowo wystawionej faktury.   </w:t>
      </w:r>
      <w:r w:rsidR="00A477C7" w:rsidRPr="005D0C17">
        <w:rPr>
          <w:rFonts w:asciiTheme="minorHAnsi" w:hAnsiTheme="minorHAnsi" w:cstheme="minorHAnsi"/>
        </w:rPr>
        <w:t xml:space="preserve"> </w:t>
      </w:r>
    </w:p>
    <w:p w14:paraId="1EA371CB" w14:textId="03B6E780" w:rsidR="00A60AFC" w:rsidRPr="005D0C17" w:rsidRDefault="00A477C7" w:rsidP="005D0C17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 xml:space="preserve">Numer rachunku bankowego Wykonawcy: </w:t>
      </w:r>
    </w:p>
    <w:p w14:paraId="7D948992" w14:textId="5B4A5FB5" w:rsidR="00A477C7" w:rsidRPr="005D0C17" w:rsidRDefault="00A60AFC" w:rsidP="005D0C17">
      <w:pPr>
        <w:pStyle w:val="Bezodstpw"/>
        <w:spacing w:line="276" w:lineRule="auto"/>
        <w:ind w:left="-76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…………………………………………………</w:t>
      </w:r>
      <w:r w:rsidR="00A477C7" w:rsidRPr="005D0C17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66EB48D" w14:textId="58601EF1" w:rsidR="00A477C7" w:rsidRPr="005D0C17" w:rsidRDefault="00A477C7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201171A5" w14:textId="2AA9D9B0" w:rsidR="00A477C7" w:rsidRPr="005D0C17" w:rsidRDefault="00A477C7" w:rsidP="00622A0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ab/>
        <w:t>Wykonawca wystawi fakturę na:</w:t>
      </w:r>
    </w:p>
    <w:p w14:paraId="727C9CD4" w14:textId="77777777" w:rsidR="00145F8F" w:rsidRPr="005D0C17" w:rsidRDefault="00A477C7" w:rsidP="00622A0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 xml:space="preserve">NABYWCA: Miasto Poznań, pl. Kolegiacki 17, 61-841 Poznań, NIP: 2090001440, </w:t>
      </w:r>
    </w:p>
    <w:p w14:paraId="58419A69" w14:textId="319965C1" w:rsidR="00A477C7" w:rsidRPr="005D0C17" w:rsidRDefault="00A477C7" w:rsidP="00622A0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ODBIORCA: Ogród Zoologiczny, ul. Kaprala Wojtka 3, 61-063 Poznań.</w:t>
      </w:r>
    </w:p>
    <w:p w14:paraId="67CD9552" w14:textId="0E88002E" w:rsidR="00A477C7" w:rsidRPr="005D0C17" w:rsidRDefault="00A477C7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 xml:space="preserve"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</w:t>
      </w:r>
      <w:r w:rsidRPr="005D0C17">
        <w:rPr>
          <w:rFonts w:asciiTheme="minorHAnsi" w:hAnsiTheme="minorHAnsi" w:cstheme="minorHAnsi"/>
        </w:rPr>
        <w:lastRenderedPageBreak/>
        <w:t>przypadku zapłaty należności umownych po terminie, spowodowanej nieposiadaniem rachunku firmowego lub niezgodnością wskazanego rachunku bankowego z ww. rejestrem.</w:t>
      </w:r>
    </w:p>
    <w:p w14:paraId="54E64933" w14:textId="19FF4938" w:rsidR="00A477C7" w:rsidRPr="005D0C17" w:rsidRDefault="00A477C7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6022C5D0" w14:textId="409E85B5" w:rsidR="0082109C" w:rsidRPr="005D0C17" w:rsidRDefault="00A477C7" w:rsidP="005D0C17">
      <w:pPr>
        <w:pStyle w:val="Bezodstpw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D0C17">
        <w:rPr>
          <w:rFonts w:asciiTheme="minorHAnsi" w:hAnsiTheme="minorHAnsi" w:cstheme="minorHAnsi"/>
        </w:rPr>
        <w:t>Zamawiający wyraża zgody na otrzymanie faktury w formie elektronicznej. Fakturę w formie elektronicznej należy przesłać na adres e-mail Zamawiającego: sekretariat@zoo.poznan.pl</w:t>
      </w:r>
    </w:p>
    <w:p w14:paraId="54BF36DC" w14:textId="7576EB1E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D0C17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3D5E75D1" w14:textId="77777777" w:rsidR="005D0C17" w:rsidRPr="005D0C17" w:rsidRDefault="005D0C17" w:rsidP="005D0C17">
      <w:pPr>
        <w:pStyle w:val="Bezodstpw"/>
        <w:numPr>
          <w:ilvl w:val="0"/>
          <w:numId w:val="15"/>
        </w:numPr>
        <w:ind w:left="284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5D0C17">
        <w:rPr>
          <w:rFonts w:asciiTheme="minorHAnsi" w:eastAsia="Times New Roman" w:hAnsiTheme="minorHAnsi" w:cstheme="minorHAnsi"/>
          <w:szCs w:val="24"/>
          <w:lang w:eastAsia="pl-PL"/>
        </w:rPr>
        <w:t xml:space="preserve">Zakazuje się zmian istotnych postanowień zawartej umowy w stosunku do treści oferty, na podstawie której dokonano wyboru Wykonawcy. </w:t>
      </w:r>
    </w:p>
    <w:p w14:paraId="498A2B7A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Zmiana postanowień Umowy w stosunku do treści Formularza ofertowego, na podstawie której dokonano wyboru Wykonawcy jest dopuszczalna jedynie zgodnie z art. 455 Ustawy, a w szczególności Zamawiający dopuszcza zmianę w</w:t>
      </w:r>
      <w:r w:rsidRPr="00465212">
        <w:rPr>
          <w:rFonts w:ascii="Calibri" w:hAnsi="Calibri" w:cs="Calibri"/>
          <w:spacing w:val="-3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zakresie:</w:t>
      </w:r>
    </w:p>
    <w:p w14:paraId="54B2C8F3" w14:textId="77777777" w:rsidR="00643F54" w:rsidRPr="00465212" w:rsidRDefault="00643F54" w:rsidP="00643F54">
      <w:pPr>
        <w:pStyle w:val="Bezodstpw"/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wynagrodzenia, w przypadku zmiany stawki podatku od towarów i usług (VAT), wynagrodzenie należne Wykonawcy zostanie odpowiednio zmienione w stosunku wynikającym ze zmienionej stawki podatku od towarów i usług (VAT),</w:t>
      </w:r>
    </w:p>
    <w:p w14:paraId="69D4061D" w14:textId="44D890CC" w:rsidR="00643F54" w:rsidRDefault="00643F54" w:rsidP="00643F54">
      <w:pPr>
        <w:pStyle w:val="Bezodstpw"/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 xml:space="preserve">zmiany czasu obowiązywania Umowy w sytuacji, gdy nie została wyczerpana szacowana ilość zamówionych towarów i kwota określona w § </w:t>
      </w:r>
      <w:r w:rsidR="00622A03">
        <w:rPr>
          <w:rFonts w:ascii="Calibri" w:hAnsi="Calibri" w:cs="Calibri"/>
          <w:szCs w:val="24"/>
        </w:rPr>
        <w:t>4</w:t>
      </w:r>
      <w:r w:rsidRPr="00465212">
        <w:rPr>
          <w:rFonts w:ascii="Calibri" w:hAnsi="Calibri" w:cs="Calibri"/>
          <w:szCs w:val="24"/>
        </w:rPr>
        <w:t xml:space="preserve"> ust. 1 Umowy</w:t>
      </w:r>
      <w:r>
        <w:rPr>
          <w:rFonts w:ascii="Calibri" w:hAnsi="Calibri" w:cs="Calibri"/>
          <w:szCs w:val="24"/>
        </w:rPr>
        <w:t>, ale nie dłużej niż o 3 miesiące,</w:t>
      </w:r>
    </w:p>
    <w:p w14:paraId="05FB7FB3" w14:textId="77777777" w:rsidR="00643F54" w:rsidRPr="00465212" w:rsidRDefault="00643F54" w:rsidP="00643F54">
      <w:pPr>
        <w:pStyle w:val="Bezodstpw"/>
        <w:numPr>
          <w:ilvl w:val="0"/>
          <w:numId w:val="16"/>
        </w:num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przedmiotu Umowy w przypadku rezygnacji z realizacji części przedmiotu Umowy (zmiana nie może przekroczyć 20 % wartości Umowy).</w:t>
      </w:r>
    </w:p>
    <w:p w14:paraId="1C5E9E7E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Zmiany Umowy zostaną wprowadzone</w:t>
      </w:r>
      <w:r w:rsidRPr="00465212">
        <w:rPr>
          <w:rFonts w:ascii="Calibri" w:hAnsi="Calibri" w:cs="Calibri"/>
          <w:spacing w:val="-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aneksem, który wymaga formy pisemnej pod rygorem nieważności.</w:t>
      </w:r>
    </w:p>
    <w:p w14:paraId="74F2FE8B" w14:textId="6870D4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Zgodnie z art. 439 Prawa zamówień publicznych Zamawiający przewiduje możliwość zmiany</w:t>
      </w:r>
      <w:r w:rsidRPr="00465212">
        <w:rPr>
          <w:rFonts w:ascii="Calibri" w:hAnsi="Calibri" w:cs="Calibri"/>
          <w:spacing w:val="-1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wysokości</w:t>
      </w:r>
      <w:r w:rsidRPr="00465212">
        <w:rPr>
          <w:rFonts w:ascii="Calibri" w:hAnsi="Calibri" w:cs="Calibri"/>
          <w:spacing w:val="-1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(podwyższenia</w:t>
      </w:r>
      <w:r w:rsidRPr="00465212">
        <w:rPr>
          <w:rFonts w:ascii="Calibri" w:hAnsi="Calibri" w:cs="Calibri"/>
          <w:spacing w:val="-1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lub</w:t>
      </w:r>
      <w:r w:rsidRPr="00465212">
        <w:rPr>
          <w:rFonts w:ascii="Calibri" w:hAnsi="Calibri" w:cs="Calibri"/>
          <w:spacing w:val="-1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obniżenia)</w:t>
      </w:r>
      <w:r w:rsidRPr="00465212">
        <w:rPr>
          <w:rFonts w:ascii="Calibri" w:hAnsi="Calibri" w:cs="Calibri"/>
          <w:spacing w:val="-1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wynagrodzenia</w:t>
      </w:r>
      <w:r w:rsidRPr="00465212">
        <w:rPr>
          <w:rFonts w:ascii="Calibri" w:hAnsi="Calibri" w:cs="Calibri"/>
          <w:spacing w:val="-1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należnego</w:t>
      </w:r>
      <w:r w:rsidRPr="00465212">
        <w:rPr>
          <w:rFonts w:ascii="Calibri" w:hAnsi="Calibri" w:cs="Calibri"/>
          <w:spacing w:val="-16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Wykonawcy w przypadku zmiany cen materiałów lub kosztów związanych z realizacją umowy, po upływie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6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miesięcy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od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dnia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zawarcia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Umowy.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Przez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zmianę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cen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materiałów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lub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kosztów związanych z realizacją Umowy, o której mowa w zdaniu pierwszym rozumie się sytuację, gdy ogłaszany - w komunikacie Prezesa Głównego Urzędu Statystycznego w sprawie średniorocznego wskaźnika cen towarów i usług konsumpcyjnych ogółem, wydawanym na podstawie art. 94 ust. 1 pkt 1 lit a) ustawy z dnia 17 grudnia 1998 r. o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emeryturach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i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rentach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Funduszu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Ubezpieczeń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Społecznych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(Dz.U.</w:t>
      </w:r>
      <w:r w:rsidRPr="00465212">
        <w:rPr>
          <w:rFonts w:ascii="Calibri" w:hAnsi="Calibri" w:cs="Calibri"/>
          <w:spacing w:val="-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202</w:t>
      </w:r>
      <w:r w:rsidR="00CD7C22">
        <w:rPr>
          <w:rFonts w:ascii="Calibri" w:hAnsi="Calibri" w:cs="Calibri"/>
          <w:szCs w:val="24"/>
        </w:rPr>
        <w:t>4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poz.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="00CD7C22">
        <w:rPr>
          <w:rFonts w:ascii="Calibri" w:hAnsi="Calibri" w:cs="Calibri"/>
          <w:szCs w:val="24"/>
        </w:rPr>
        <w:t>1631</w:t>
      </w:r>
      <w:r w:rsidRPr="00465212">
        <w:rPr>
          <w:rFonts w:ascii="Calibri" w:hAnsi="Calibri" w:cs="Calibri"/>
          <w:szCs w:val="24"/>
        </w:rPr>
        <w:t xml:space="preserve"> z</w:t>
      </w:r>
      <w:r w:rsidR="00CD7C22">
        <w:rPr>
          <w:rFonts w:ascii="Calibri" w:hAnsi="Calibri" w:cs="Calibri"/>
          <w:szCs w:val="24"/>
        </w:rPr>
        <w:t xml:space="preserve"> </w:t>
      </w:r>
      <w:proofErr w:type="spellStart"/>
      <w:r w:rsidR="00CD7C22">
        <w:rPr>
          <w:rFonts w:ascii="Calibri" w:hAnsi="Calibri" w:cs="Calibri"/>
          <w:szCs w:val="24"/>
        </w:rPr>
        <w:t>późn</w:t>
      </w:r>
      <w:proofErr w:type="spellEnd"/>
      <w:r w:rsidR="00CD7C22">
        <w:rPr>
          <w:rFonts w:ascii="Calibri" w:hAnsi="Calibri" w:cs="Calibri"/>
          <w:szCs w:val="24"/>
        </w:rPr>
        <w:t>.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zm.)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-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średnioroczny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wskaźnik</w:t>
      </w:r>
      <w:r w:rsidRPr="00465212">
        <w:rPr>
          <w:rFonts w:ascii="Calibri" w:hAnsi="Calibri" w:cs="Calibri"/>
          <w:spacing w:val="-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cen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towarów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i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usług</w:t>
      </w:r>
      <w:r w:rsidRPr="00465212">
        <w:rPr>
          <w:rFonts w:ascii="Calibri" w:hAnsi="Calibri" w:cs="Calibri"/>
          <w:spacing w:val="-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konsumpcyjnych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ogółem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roku X</w:t>
      </w:r>
      <w:r w:rsidRPr="00465212">
        <w:rPr>
          <w:rFonts w:ascii="Calibri" w:hAnsi="Calibri" w:cs="Calibri"/>
          <w:spacing w:val="-1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stosunku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do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roku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X-1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(X</w:t>
      </w:r>
      <w:r w:rsidRPr="00465212">
        <w:rPr>
          <w:rFonts w:ascii="Calibri" w:hAnsi="Calibri" w:cs="Calibri"/>
          <w:spacing w:val="-1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=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rok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poprzedzający</w:t>
      </w:r>
      <w:r w:rsidRPr="00465212">
        <w:rPr>
          <w:rFonts w:ascii="Calibri" w:hAnsi="Calibri" w:cs="Calibri"/>
          <w:spacing w:val="-1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rok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dokonywania</w:t>
      </w:r>
      <w:r w:rsidRPr="00465212">
        <w:rPr>
          <w:rFonts w:ascii="Calibri" w:hAnsi="Calibri" w:cs="Calibri"/>
          <w:spacing w:val="-1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waloryzacji)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wynosi powyżej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106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tj.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wzrost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cen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powyżej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6</w:t>
      </w:r>
      <w:r w:rsidRPr="00465212">
        <w:rPr>
          <w:rFonts w:ascii="Calibri" w:hAnsi="Calibri" w:cs="Calibri"/>
          <w:spacing w:val="-1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%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(poziom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zmiany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ceny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materiałów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lub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kosztów, uprawniający strony do żądania zmiany</w:t>
      </w:r>
      <w:r w:rsidRPr="00465212">
        <w:rPr>
          <w:rFonts w:ascii="Calibri" w:hAnsi="Calibri" w:cs="Calibri"/>
          <w:spacing w:val="-5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wynagrodzenia).</w:t>
      </w:r>
    </w:p>
    <w:p w14:paraId="291C123C" w14:textId="77ECBA4C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 xml:space="preserve">W przypadku zmiany, o której mowa w ust. </w:t>
      </w:r>
      <w:r w:rsidR="0097289E">
        <w:rPr>
          <w:rFonts w:ascii="Calibri" w:hAnsi="Calibri" w:cs="Calibri"/>
          <w:szCs w:val="24"/>
        </w:rPr>
        <w:t>4</w:t>
      </w:r>
      <w:r w:rsidRPr="00465212">
        <w:rPr>
          <w:rFonts w:ascii="Calibri" w:hAnsi="Calibri" w:cs="Calibri"/>
          <w:szCs w:val="24"/>
        </w:rPr>
        <w:t xml:space="preserve"> wskaźnik waloryzacji kwoty wynagrodzenia netto wyliczony zostanie zgodnie z poniższym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wzorem:</w:t>
      </w:r>
    </w:p>
    <w:p w14:paraId="34F44577" w14:textId="77777777" w:rsidR="00643F54" w:rsidRPr="00465212" w:rsidRDefault="00643F54" w:rsidP="00643F54">
      <w:pPr>
        <w:pStyle w:val="Bezodstpw"/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W= 1+((RW- 106)x0,5)/100</w:t>
      </w:r>
    </w:p>
    <w:p w14:paraId="1A19AC84" w14:textId="77777777" w:rsidR="00643F54" w:rsidRPr="00465212" w:rsidRDefault="00643F54" w:rsidP="00643F54">
      <w:pPr>
        <w:pStyle w:val="Bezodstpw"/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gdzie:</w:t>
      </w:r>
    </w:p>
    <w:p w14:paraId="65FC05F7" w14:textId="77777777" w:rsidR="00643F54" w:rsidRPr="00465212" w:rsidRDefault="00643F54" w:rsidP="00643F54">
      <w:pPr>
        <w:pStyle w:val="Bezodstpw"/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 – wskaźnik waloryzacji wynagrodzenia netto,</w:t>
      </w:r>
    </w:p>
    <w:p w14:paraId="107DAF8C" w14:textId="77777777" w:rsidR="00643F54" w:rsidRPr="00465212" w:rsidRDefault="00643F54" w:rsidP="00643F54">
      <w:pPr>
        <w:pStyle w:val="Bezodstpw"/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RW - średnioroczny wskaźnik cen towarów i usług konsumpcyjnych ogółem w roku X w stosunku do roku X-1 (X=rok poprzedzający rok dokonywania waloryzacji), ogłaszany w komunikacje Prezesa Głównego Urzędu Statystycznego.</w:t>
      </w:r>
    </w:p>
    <w:p w14:paraId="40C44708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Nowe zwaloryzowane wynagrodzenie netto obliczane będzie zgodnie z</w:t>
      </w:r>
      <w:r w:rsidRPr="00465212">
        <w:rPr>
          <w:rFonts w:ascii="Calibri" w:hAnsi="Calibri" w:cs="Calibri"/>
          <w:spacing w:val="4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następującymi zasadami: zwaloryzowane</w:t>
      </w:r>
      <w:r w:rsidRPr="00465212">
        <w:rPr>
          <w:rFonts w:ascii="Calibri" w:hAnsi="Calibri" w:cs="Calibri"/>
          <w:spacing w:val="27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wynagrodzenie</w:t>
      </w:r>
      <w:r w:rsidRPr="00465212">
        <w:rPr>
          <w:rFonts w:ascii="Calibri" w:hAnsi="Calibri" w:cs="Calibri"/>
          <w:spacing w:val="2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netto</w:t>
      </w:r>
      <w:r w:rsidRPr="00465212">
        <w:rPr>
          <w:rFonts w:ascii="Calibri" w:hAnsi="Calibri" w:cs="Calibri"/>
          <w:spacing w:val="27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=</w:t>
      </w:r>
      <w:r w:rsidRPr="00465212">
        <w:rPr>
          <w:rFonts w:ascii="Calibri" w:hAnsi="Calibri" w:cs="Calibri"/>
          <w:spacing w:val="3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poprzednie</w:t>
      </w:r>
      <w:r w:rsidRPr="00465212">
        <w:rPr>
          <w:rFonts w:ascii="Calibri" w:hAnsi="Calibri" w:cs="Calibri"/>
          <w:spacing w:val="2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wynagrodzenie</w:t>
      </w:r>
      <w:r w:rsidRPr="00465212">
        <w:rPr>
          <w:rFonts w:ascii="Calibri" w:hAnsi="Calibri" w:cs="Calibri"/>
          <w:spacing w:val="2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netto</w:t>
      </w:r>
      <w:r w:rsidRPr="00465212">
        <w:rPr>
          <w:rFonts w:ascii="Calibri" w:hAnsi="Calibri" w:cs="Calibri"/>
          <w:spacing w:val="2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 xml:space="preserve">(w </w:t>
      </w:r>
      <w:r w:rsidRPr="00465212">
        <w:rPr>
          <w:rFonts w:ascii="Calibri" w:hAnsi="Calibri" w:cs="Calibri"/>
          <w:szCs w:val="24"/>
        </w:rPr>
        <w:lastRenderedPageBreak/>
        <w:t>ostatnim roku przed waloryzacją) x wskaźnik waloryzacji (W); maksymalna wartość wskaźnika waloryzacji wynagrodzenia netto nie będzie mogła przekroczyć</w:t>
      </w:r>
      <w:r w:rsidRPr="00465212">
        <w:rPr>
          <w:rFonts w:ascii="Calibri" w:hAnsi="Calibri" w:cs="Calibri"/>
          <w:spacing w:val="-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1,04; waloryzowane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wynagrodzenie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netto</w:t>
      </w:r>
      <w:r w:rsidRPr="00465212">
        <w:rPr>
          <w:rFonts w:ascii="Calibri" w:hAnsi="Calibri" w:cs="Calibri"/>
          <w:spacing w:val="-9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obliczane</w:t>
      </w:r>
      <w:r w:rsidRPr="00465212">
        <w:rPr>
          <w:rFonts w:ascii="Calibri" w:hAnsi="Calibri" w:cs="Calibri"/>
          <w:spacing w:val="-10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będzie</w:t>
      </w:r>
      <w:r w:rsidRPr="00465212">
        <w:rPr>
          <w:rFonts w:ascii="Calibri" w:hAnsi="Calibri" w:cs="Calibri"/>
          <w:spacing w:val="-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z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dokładnością</w:t>
      </w:r>
      <w:r w:rsidRPr="00465212">
        <w:rPr>
          <w:rFonts w:ascii="Calibri" w:hAnsi="Calibri" w:cs="Calibri"/>
          <w:spacing w:val="-1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do</w:t>
      </w:r>
      <w:r w:rsidRPr="00465212">
        <w:rPr>
          <w:rFonts w:ascii="Calibri" w:hAnsi="Calibri" w:cs="Calibri"/>
          <w:spacing w:val="-11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dwóch miejsc po przecinku.</w:t>
      </w:r>
    </w:p>
    <w:p w14:paraId="44E5C816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Jeżeli Umowa została zawarta po upływie 180 dni od upływu terminu składania ofert, początkowym terminem ustalenia zmiany wynagrodzenia (początkowy punkt odniesienia) jest dzień otwarcia</w:t>
      </w:r>
      <w:r w:rsidRPr="00465212">
        <w:rPr>
          <w:rFonts w:ascii="Calibri" w:hAnsi="Calibri" w:cs="Calibri"/>
          <w:spacing w:val="-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ofert.</w:t>
      </w:r>
    </w:p>
    <w:p w14:paraId="3E39C717" w14:textId="0BD41116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 xml:space="preserve">Pierwsza zmiana wynagrodzenia może nastąpić pod warunkiem spełnienia przesłanek określonych w ust. </w:t>
      </w:r>
      <w:r w:rsidR="00696249">
        <w:rPr>
          <w:rFonts w:ascii="Calibri" w:hAnsi="Calibri" w:cs="Calibri"/>
          <w:szCs w:val="24"/>
        </w:rPr>
        <w:t>2</w:t>
      </w:r>
      <w:r w:rsidRPr="00465212">
        <w:rPr>
          <w:rFonts w:ascii="Calibri" w:hAnsi="Calibri" w:cs="Calibri"/>
          <w:szCs w:val="24"/>
        </w:rPr>
        <w:t xml:space="preserve"> powyżej, począwszy od 7 miesiąca od zawarcia Umowy, pod warunkiem spełnienia przesłanek, o których mowa</w:t>
      </w:r>
      <w:r w:rsidRPr="00465212">
        <w:rPr>
          <w:rFonts w:ascii="Calibri" w:hAnsi="Calibri" w:cs="Calibri"/>
          <w:spacing w:val="-6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powyżej.</w:t>
      </w:r>
    </w:p>
    <w:p w14:paraId="499781B1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Przez zmianę cen materiałów lub kosztów rozumie się zarówno ich wzrost, jak i obniżenie, co za tym idzie, zastosowanie klauzuli waloryzacyjnej będzie powodowało odpowiednio zwiększenie lub zmniejszenie</w:t>
      </w:r>
      <w:r w:rsidRPr="00465212">
        <w:rPr>
          <w:rFonts w:ascii="Calibri" w:hAnsi="Calibri" w:cs="Calibri"/>
          <w:spacing w:val="-8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wynagrodzenia.</w:t>
      </w:r>
    </w:p>
    <w:p w14:paraId="54572FF4" w14:textId="3F7150DE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 xml:space="preserve">Wykonawca, którego wynagrodzenie zostało zmienione zgodnie z ust. </w:t>
      </w:r>
      <w:r w:rsidR="00696249">
        <w:rPr>
          <w:rFonts w:ascii="Calibri" w:hAnsi="Calibri" w:cs="Calibri"/>
          <w:szCs w:val="24"/>
        </w:rPr>
        <w:t>2</w:t>
      </w:r>
      <w:r w:rsidRPr="00465212">
        <w:rPr>
          <w:rFonts w:ascii="Calibri" w:hAnsi="Calibri" w:cs="Calibri"/>
          <w:szCs w:val="24"/>
        </w:rPr>
        <w:t xml:space="preserve"> i następne niniejszego paragrafu, zobowiązany jest do zmiany wynagrodzenia przysługującego podwykonawcy, z którym zawarł umowę, w zakresie odpowiadającym zmianom cen materiałów lub kosztów dotyczących zobowiązania podwykonawcy, jeżeli łącznie spełnione są następujące</w:t>
      </w:r>
      <w:r w:rsidRPr="00465212">
        <w:rPr>
          <w:rFonts w:ascii="Calibri" w:hAnsi="Calibri" w:cs="Calibri"/>
          <w:spacing w:val="-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warunki: przedmiotem umowy są usługi lub</w:t>
      </w:r>
      <w:r w:rsidRPr="00465212">
        <w:rPr>
          <w:rFonts w:ascii="Calibri" w:hAnsi="Calibri" w:cs="Calibri"/>
          <w:spacing w:val="-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dostawy</w:t>
      </w:r>
      <w:r w:rsidR="0097289E">
        <w:rPr>
          <w:rFonts w:ascii="Calibri" w:hAnsi="Calibri" w:cs="Calibri"/>
          <w:szCs w:val="24"/>
        </w:rPr>
        <w:t xml:space="preserve"> i</w:t>
      </w:r>
      <w:r w:rsidR="00885138">
        <w:rPr>
          <w:rFonts w:ascii="Calibri" w:hAnsi="Calibri" w:cs="Calibri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okres obowiązywania umowy przekracza 6</w:t>
      </w:r>
      <w:r w:rsidRPr="00465212">
        <w:rPr>
          <w:rFonts w:ascii="Calibri" w:hAnsi="Calibri" w:cs="Calibri"/>
          <w:spacing w:val="-4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miesięcy.</w:t>
      </w:r>
    </w:p>
    <w:p w14:paraId="2FD77683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Waloryzacje wynagrodzenia w oparciu o art. 439 Ustawy wymagają zmiany Umowy poprzez zawarcie aneksu w formie pisemnej pod rygorem nieważności.</w:t>
      </w:r>
    </w:p>
    <w:p w14:paraId="77EA5561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Wskaźnik ustala się raz na rok realizacji Umowy i nie przewiduje się aktualizacji raz ustalonego wskaźnika w danym</w:t>
      </w:r>
      <w:r w:rsidRPr="00465212">
        <w:rPr>
          <w:rFonts w:ascii="Calibri" w:hAnsi="Calibri" w:cs="Calibri"/>
          <w:spacing w:val="-3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roku.</w:t>
      </w:r>
    </w:p>
    <w:p w14:paraId="73DA699D" w14:textId="77777777" w:rsidR="00643F54" w:rsidRPr="00465212" w:rsidRDefault="00643F54" w:rsidP="00643F54">
      <w:pPr>
        <w:pStyle w:val="Bezodstpw"/>
        <w:numPr>
          <w:ilvl w:val="0"/>
          <w:numId w:val="15"/>
        </w:numPr>
        <w:ind w:left="284"/>
        <w:jc w:val="both"/>
        <w:rPr>
          <w:rFonts w:ascii="Calibri" w:hAnsi="Calibri" w:cs="Calibri"/>
          <w:szCs w:val="24"/>
        </w:rPr>
      </w:pPr>
      <w:r w:rsidRPr="00465212">
        <w:rPr>
          <w:rFonts w:ascii="Calibri" w:hAnsi="Calibri" w:cs="Calibri"/>
          <w:szCs w:val="24"/>
        </w:rPr>
        <w:t>W przypadku likwidacji wskaźnika określonego powyżej lub zmiany podmiotu, który urzędowo go ustala, do zmiany wynagrodzenia stosuje się odpowiednio wskaźnik lub podmiot, który zgodnie z odpowiednimi przepisami prawa zastąpi dotychczasowy wskaźnik lub</w:t>
      </w:r>
      <w:r w:rsidRPr="00465212">
        <w:rPr>
          <w:rFonts w:ascii="Calibri" w:hAnsi="Calibri" w:cs="Calibri"/>
          <w:spacing w:val="-2"/>
          <w:szCs w:val="24"/>
        </w:rPr>
        <w:t xml:space="preserve"> </w:t>
      </w:r>
      <w:r w:rsidRPr="00465212">
        <w:rPr>
          <w:rFonts w:ascii="Calibri" w:hAnsi="Calibri" w:cs="Calibri"/>
          <w:szCs w:val="24"/>
        </w:rPr>
        <w:t>podmiot.</w:t>
      </w:r>
    </w:p>
    <w:p w14:paraId="1D12A426" w14:textId="3AC99B30" w:rsidR="00643F54" w:rsidRPr="00465212" w:rsidRDefault="00643F54" w:rsidP="00643F54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465212">
        <w:rPr>
          <w:rFonts w:ascii="Calibri" w:eastAsia="Calibri" w:hAnsi="Calibri" w:cs="Calibri"/>
          <w:sz w:val="24"/>
          <w:szCs w:val="24"/>
        </w:rPr>
        <w:t xml:space="preserve">Zmiany do Umowy może inicjować zarówno Zamawiający, jak i Wykonawca, składając pisemny wniosek do drugiej strony, zawierający w szczególności opis zmiany i uzasadnienie. </w:t>
      </w:r>
      <w:r>
        <w:rPr>
          <w:rFonts w:ascii="Calibri" w:eastAsia="Calibri" w:hAnsi="Calibri" w:cs="Calibri"/>
          <w:sz w:val="24"/>
          <w:szCs w:val="24"/>
        </w:rPr>
        <w:t xml:space="preserve">Katalog dopuszczalnych zmian Umowy został określony w ust. </w:t>
      </w:r>
      <w:r w:rsidR="00696249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-</w:t>
      </w:r>
      <w:r w:rsidR="0069624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Każdorazowa zmiana Umowy wymaga zgodnego oświadczenia obu Stron w formie aneksu, o którym mowa w § </w:t>
      </w:r>
      <w:r w:rsidR="00696249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ust. </w:t>
      </w:r>
      <w:r w:rsidR="00696249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577480FC" w14:textId="100E83B8" w:rsidR="00220148" w:rsidRPr="00AB2AEA" w:rsidRDefault="00220148" w:rsidP="0022014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 xml:space="preserve">Zamawiający przewiduje możliwość zmiany wysokości wynagrodzenia wykonawcy określonego w § </w:t>
      </w:r>
      <w:r w:rsidR="00696249">
        <w:rPr>
          <w:rFonts w:ascii="Calibri" w:hAnsi="Calibri" w:cs="Calibri"/>
          <w:sz w:val="24"/>
          <w:szCs w:val="24"/>
        </w:rPr>
        <w:t>4</w:t>
      </w:r>
      <w:r w:rsidRPr="00AB2AEA">
        <w:rPr>
          <w:rFonts w:ascii="Calibri" w:hAnsi="Calibri" w:cs="Calibri"/>
          <w:sz w:val="24"/>
          <w:szCs w:val="24"/>
        </w:rPr>
        <w:t xml:space="preserve"> niniejszej umowy</w:t>
      </w:r>
      <w:r w:rsidR="003D2713" w:rsidRPr="00AB2AEA">
        <w:rPr>
          <w:rFonts w:ascii="Calibri" w:hAnsi="Calibri" w:cs="Calibri"/>
          <w:sz w:val="24"/>
          <w:szCs w:val="24"/>
        </w:rPr>
        <w:t xml:space="preserve"> </w:t>
      </w:r>
      <w:bookmarkStart w:id="1" w:name="_Hlk195528033"/>
      <w:r w:rsidR="003D2713" w:rsidRPr="00AB2AEA">
        <w:rPr>
          <w:rFonts w:ascii="Calibri" w:hAnsi="Calibri" w:cs="Calibri"/>
          <w:sz w:val="24"/>
          <w:szCs w:val="24"/>
        </w:rPr>
        <w:t>w oparciu o art. 436 pkt 4 lit b Ustawy</w:t>
      </w:r>
      <w:r w:rsidRPr="00AB2AEA">
        <w:rPr>
          <w:rFonts w:ascii="Calibri" w:hAnsi="Calibri" w:cs="Calibri"/>
          <w:sz w:val="24"/>
          <w:szCs w:val="24"/>
        </w:rPr>
        <w:t xml:space="preserve"> </w:t>
      </w:r>
      <w:bookmarkEnd w:id="1"/>
      <w:r w:rsidRPr="00AB2AEA">
        <w:rPr>
          <w:rFonts w:ascii="Calibri" w:hAnsi="Calibri" w:cs="Calibri"/>
          <w:sz w:val="24"/>
          <w:szCs w:val="24"/>
        </w:rPr>
        <w:t xml:space="preserve">we wskazanych niżej przypadkach: </w:t>
      </w:r>
    </w:p>
    <w:p w14:paraId="2B853AE9" w14:textId="77777777" w:rsidR="00220148" w:rsidRPr="00AB2AEA" w:rsidRDefault="00220148" w:rsidP="00220148">
      <w:pPr>
        <w:pStyle w:val="Akapitzlist"/>
        <w:widowControl w:val="0"/>
        <w:numPr>
          <w:ilvl w:val="0"/>
          <w:numId w:val="23"/>
        </w:numPr>
        <w:tabs>
          <w:tab w:val="left" w:pos="319"/>
        </w:tabs>
        <w:jc w:val="both"/>
        <w:rPr>
          <w:rFonts w:ascii="Calibri" w:hAnsi="Calibri" w:cs="Calibri"/>
        </w:rPr>
      </w:pPr>
      <w:r w:rsidRPr="00AB2AEA">
        <w:rPr>
          <w:rFonts w:ascii="Calibri" w:hAnsi="Calibri" w:cs="Calibri"/>
        </w:rPr>
        <w:t xml:space="preserve">zmiany stawki podatku od towarów i usług/podatku akcyzowego/podatku od towarów i usług i podatku akcyzowego, </w:t>
      </w:r>
    </w:p>
    <w:p w14:paraId="3131BDAF" w14:textId="77777777" w:rsidR="00220148" w:rsidRPr="00AB2AEA" w:rsidRDefault="00220148" w:rsidP="00220148">
      <w:pPr>
        <w:pStyle w:val="Akapitzlist"/>
        <w:widowControl w:val="0"/>
        <w:numPr>
          <w:ilvl w:val="0"/>
          <w:numId w:val="23"/>
        </w:numPr>
        <w:tabs>
          <w:tab w:val="left" w:pos="319"/>
        </w:tabs>
        <w:jc w:val="both"/>
        <w:rPr>
          <w:rFonts w:ascii="Calibri" w:hAnsi="Calibri" w:cs="Calibri"/>
        </w:rPr>
      </w:pPr>
      <w:r w:rsidRPr="00AB2AEA">
        <w:rPr>
          <w:rFonts w:ascii="Calibri" w:hAnsi="Calibri" w:cs="Calibri"/>
        </w:rPr>
        <w:t xml:space="preserve">zmiany wysokości minimalnego wynagrodzenia za pracę albo wysokości minimalnej stawki godzinowej, ustalonych na podstawie ustawy z dnia 10 października 2002 r. o minimalnym wynagrodzeniu za pracę, </w:t>
      </w:r>
    </w:p>
    <w:p w14:paraId="5C46AF86" w14:textId="77777777" w:rsidR="00220148" w:rsidRPr="00AB2AEA" w:rsidRDefault="00220148" w:rsidP="00220148">
      <w:pPr>
        <w:pStyle w:val="Akapitzlist"/>
        <w:widowControl w:val="0"/>
        <w:numPr>
          <w:ilvl w:val="0"/>
          <w:numId w:val="23"/>
        </w:numPr>
        <w:tabs>
          <w:tab w:val="left" w:pos="319"/>
        </w:tabs>
        <w:jc w:val="both"/>
        <w:rPr>
          <w:rFonts w:ascii="Calibri" w:hAnsi="Calibri" w:cs="Calibri"/>
        </w:rPr>
      </w:pPr>
      <w:r w:rsidRPr="00AB2AEA">
        <w:rPr>
          <w:rFonts w:ascii="Calibri" w:hAnsi="Calibri" w:cs="Calibri"/>
        </w:rPr>
        <w:t xml:space="preserve">zmiany zasad podlegania ubezpieczeniom społecznym lub ubezpieczeniu zdrowotnemu lub wysokości stawki składki na ubezpieczenia społeczne lub ubezpieczenie zdrowotne, </w:t>
      </w:r>
    </w:p>
    <w:p w14:paraId="1EC8966D" w14:textId="22D5428B" w:rsidR="00220148" w:rsidRPr="00AB2AEA" w:rsidRDefault="00220148" w:rsidP="00220148">
      <w:pPr>
        <w:pStyle w:val="Akapitzlist"/>
        <w:widowControl w:val="0"/>
        <w:numPr>
          <w:ilvl w:val="0"/>
          <w:numId w:val="23"/>
        </w:numPr>
        <w:tabs>
          <w:tab w:val="left" w:pos="319"/>
        </w:tabs>
        <w:jc w:val="both"/>
        <w:rPr>
          <w:rFonts w:ascii="Calibri" w:hAnsi="Calibri" w:cs="Calibri"/>
        </w:rPr>
      </w:pPr>
      <w:r w:rsidRPr="00AB2AEA">
        <w:rPr>
          <w:rFonts w:ascii="Calibri" w:hAnsi="Calibri" w:cs="Calibri"/>
        </w:rPr>
        <w:t xml:space="preserve">zmiany zasad gromadzenia i wysokości wpłat do pracowniczych planów kapitałowych, o których mowa w ustawie z dnia 4 października 2018 r. o pracowniczych planach kapitałowych  </w:t>
      </w:r>
    </w:p>
    <w:p w14:paraId="103F98E9" w14:textId="4D12A8B8" w:rsidR="00220148" w:rsidRPr="00AB2AEA" w:rsidRDefault="00220148" w:rsidP="00220148">
      <w:pPr>
        <w:widowControl w:val="0"/>
        <w:tabs>
          <w:tab w:val="left" w:pos="319"/>
        </w:tabs>
        <w:spacing w:after="0" w:line="240" w:lineRule="auto"/>
        <w:ind w:left="320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>- jeśli zmiany określone w pkt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 a)-d) niniejszego paragrafu będą miały wpływ na koszty wykonania umowy przez Wykonawcę. </w:t>
      </w:r>
    </w:p>
    <w:p w14:paraId="72D9D6CB" w14:textId="19F6B5F9" w:rsidR="00220148" w:rsidRPr="00AB2AEA" w:rsidRDefault="00220148" w:rsidP="0022014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lastRenderedPageBreak/>
        <w:t xml:space="preserve">W sytuacji wystąpienia okoliczności wskazanych w </w:t>
      </w:r>
      <w:r w:rsidR="00332EB2" w:rsidRPr="00AB2AEA">
        <w:rPr>
          <w:rFonts w:ascii="Calibri" w:hAnsi="Calibri" w:cs="Calibri"/>
          <w:sz w:val="24"/>
          <w:szCs w:val="24"/>
        </w:rPr>
        <w:t>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a) niniejszego paragrafu, Wykonawca jest uprawniony do złożenia Zamawiającemu pisemnego wniosku o zmianę umowy w zakresie płatności wynikających z faktur wystawionych po wejściu w życie przepisów zmieniających stawkę podatku od towarów i usług/podatku akcyzowego/podatku od towarów i usług i podatku akcyzowego. Wniosek powinien zawierać wyczerpujące uzasadnienie faktyczne i wskazanie podstaw prawnych zmiany stawki podatku od towarów i usług oraz dokładne wyliczenie kwoty wynagrodzenia należnego Wykonawcy po zmianie umowy. </w:t>
      </w:r>
    </w:p>
    <w:p w14:paraId="2A1213C5" w14:textId="7D6FF079" w:rsidR="00220148" w:rsidRPr="00AB2AEA" w:rsidRDefault="00220148" w:rsidP="0022014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>W sytuacji wystąpienia okoliczności wskazanych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128D474F" w14:textId="674284C5" w:rsidR="00220148" w:rsidRPr="00AB2AEA" w:rsidRDefault="00220148" w:rsidP="0022014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>W sytuacji wystąpienia okoliczności wskazanych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AB2AEA" w:rsidRPr="00AB2AEA">
        <w:rPr>
          <w:rFonts w:ascii="Calibri" w:hAnsi="Calibri" w:cs="Calibri"/>
          <w:sz w:val="24"/>
          <w:szCs w:val="24"/>
        </w:rPr>
        <w:t>4</w:t>
      </w:r>
      <w:r w:rsidRPr="00AB2AEA">
        <w:rPr>
          <w:rFonts w:ascii="Calibri" w:hAnsi="Calibri" w:cs="Calibri"/>
          <w:sz w:val="24"/>
          <w:szCs w:val="24"/>
        </w:rPr>
        <w:t xml:space="preserve"> lit. c) niniejszego paragrafu na kalkulację wynagrodzenia. Wniosek może obejmować jedynie dodatkowe koszty realizacji umowy, które Wykonawca obowiązkowo ponosi w związku ze zmianą zasad, o których mowa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c) niniejszego paragrafu. </w:t>
      </w:r>
    </w:p>
    <w:p w14:paraId="50F553E7" w14:textId="72E5F94C" w:rsidR="00220148" w:rsidRPr="00AB2AEA" w:rsidRDefault="00220148" w:rsidP="0022014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>W sytuacji wystąpienia okoliczności wskazanych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AB2AEA" w:rsidRPr="00AB2AEA">
        <w:rPr>
          <w:rFonts w:ascii="Calibri" w:hAnsi="Calibri" w:cs="Calibri"/>
          <w:sz w:val="24"/>
          <w:szCs w:val="24"/>
        </w:rPr>
        <w:t>4</w:t>
      </w:r>
      <w:r w:rsidRPr="00AB2AEA">
        <w:rPr>
          <w:rFonts w:ascii="Calibri" w:hAnsi="Calibri" w:cs="Calibri"/>
          <w:sz w:val="24"/>
          <w:szCs w:val="24"/>
        </w:rPr>
        <w:t xml:space="preserve"> lit. d) niniejszego paragrafu na kalkulację wynagrodzenia. Wniosek może obejmować jedynie dodatkowe koszty realizacji Umowy, które Wykonawca obowiązkowo ponosi w związku ze zmianą zasad, o których mowa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lit. d) niniejszego paragrafu. </w:t>
      </w:r>
    </w:p>
    <w:p w14:paraId="6FD427D4" w14:textId="6B153056" w:rsidR="00E32AEC" w:rsidRPr="00885138" w:rsidRDefault="00220148" w:rsidP="00885138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B2AEA">
        <w:rPr>
          <w:rFonts w:ascii="Calibri" w:hAnsi="Calibri" w:cs="Calibri"/>
          <w:sz w:val="24"/>
          <w:szCs w:val="24"/>
        </w:rPr>
        <w:t>Zmiana umowy w zakresie zmiany wynagrodzenia z przyczyn określonych w ust. 1</w:t>
      </w:r>
      <w:r w:rsidR="00622A03">
        <w:rPr>
          <w:rFonts w:ascii="Calibri" w:hAnsi="Calibri" w:cs="Calibri"/>
          <w:sz w:val="24"/>
          <w:szCs w:val="24"/>
        </w:rPr>
        <w:t>5</w:t>
      </w:r>
      <w:r w:rsidRPr="00AB2AEA">
        <w:rPr>
          <w:rFonts w:ascii="Calibri" w:hAnsi="Calibri" w:cs="Calibri"/>
          <w:sz w:val="24"/>
          <w:szCs w:val="24"/>
        </w:rPr>
        <w:t xml:space="preserve"> lit a)-d) niniejszego paragrafu obejmować będzie wyłącznie płatności dostawy, których w dniu zmiany umowy jeszcze nie wykonano. </w:t>
      </w:r>
    </w:p>
    <w:p w14:paraId="109BC5BE" w14:textId="77777777" w:rsidR="006E2650" w:rsidRDefault="006E2650" w:rsidP="00A60AFC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val="x-none" w:eastAsia="pl-PL"/>
        </w:rPr>
      </w:pPr>
    </w:p>
    <w:p w14:paraId="069ECEBB" w14:textId="69D68509" w:rsidR="00F8468D" w:rsidRPr="00CD19D8" w:rsidRDefault="00A60AFC" w:rsidP="00A60AFC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D0C17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14:paraId="6CB5771D" w14:textId="77777777" w:rsidR="00D57358" w:rsidRPr="00465212" w:rsidRDefault="00D57358" w:rsidP="00D57358">
      <w:pPr>
        <w:numPr>
          <w:ilvl w:val="0"/>
          <w:numId w:val="18"/>
        </w:numPr>
        <w:spacing w:after="0" w:line="240" w:lineRule="auto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08A78CC6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2.</w:t>
      </w:r>
      <w:r w:rsidRPr="00465212">
        <w:rPr>
          <w:rFonts w:ascii="Calibri" w:hAnsi="Calibri" w:cs="Calibri"/>
          <w:sz w:val="24"/>
          <w:szCs w:val="24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1ED03783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 xml:space="preserve">3. W związku z wykonywaną pracą na rzecz Zamawiającego, Wykonawca oraz wszystkie osoby realizujące w jego imieniu nin. Umowę na rzecz Zamawiającego, w trakcie jej trwania jak i po zakończeniu zobowiązani są do zachowania w poufności wszystkich informacji nabytych w ramach pracy świadczonej na rzecz Zamawiającego, ze szczególnym uwzględnieniem  informacji dotyczących danych: </w:t>
      </w:r>
    </w:p>
    <w:p w14:paraId="34EE5D2E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osobowych - w tym wizerunku utrwalonego w monitoringu wizyjnym;</w:t>
      </w:r>
    </w:p>
    <w:p w14:paraId="37797737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finansowych;</w:t>
      </w:r>
    </w:p>
    <w:p w14:paraId="49DF5A16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prawnych;</w:t>
      </w:r>
    </w:p>
    <w:p w14:paraId="188FE76B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technicznych i technologicznych;</w:t>
      </w:r>
    </w:p>
    <w:p w14:paraId="63ADBD26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handlowych;</w:t>
      </w:r>
    </w:p>
    <w:p w14:paraId="1B3E4D5F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ekonomicznych;</w:t>
      </w:r>
    </w:p>
    <w:p w14:paraId="402B04F0" w14:textId="77777777" w:rsidR="00D57358" w:rsidRPr="00465212" w:rsidRDefault="00D57358" w:rsidP="00D57358">
      <w:pPr>
        <w:spacing w:line="240" w:lineRule="auto"/>
        <w:ind w:left="993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organizacyjnych,</w:t>
      </w:r>
    </w:p>
    <w:p w14:paraId="4D693358" w14:textId="77777777" w:rsidR="00D57358" w:rsidRPr="00465212" w:rsidRDefault="00D57358" w:rsidP="00D57358">
      <w:pPr>
        <w:spacing w:line="240" w:lineRule="auto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57E38DBC" w14:textId="77777777" w:rsidR="00D57358" w:rsidRPr="00465212" w:rsidRDefault="00D57358" w:rsidP="00D57358">
      <w:pPr>
        <w:spacing w:line="240" w:lineRule="auto"/>
        <w:ind w:left="851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nieprzekazywania;</w:t>
      </w:r>
    </w:p>
    <w:p w14:paraId="4FC14C2C" w14:textId="77777777" w:rsidR="00D57358" w:rsidRPr="00465212" w:rsidRDefault="00D57358" w:rsidP="00D57358">
      <w:pPr>
        <w:spacing w:line="240" w:lineRule="auto"/>
        <w:ind w:left="851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nieujawniania;</w:t>
      </w:r>
    </w:p>
    <w:p w14:paraId="45941CE2" w14:textId="77777777" w:rsidR="00D57358" w:rsidRPr="00465212" w:rsidRDefault="00D57358" w:rsidP="00D57358">
      <w:pPr>
        <w:spacing w:line="240" w:lineRule="auto"/>
        <w:ind w:left="851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-</w:t>
      </w:r>
      <w:r w:rsidRPr="00465212">
        <w:rPr>
          <w:rFonts w:ascii="Calibri" w:hAnsi="Calibri" w:cs="Calibri"/>
          <w:sz w:val="24"/>
          <w:szCs w:val="24"/>
        </w:rPr>
        <w:tab/>
        <w:t>niewykorzystywania publicznie (np. poprzez publikację na portalach społecznościowych i środkach masowego przekazu),</w:t>
      </w:r>
    </w:p>
    <w:p w14:paraId="5E24EF54" w14:textId="77777777" w:rsidR="00D57358" w:rsidRPr="00465212" w:rsidRDefault="00D57358" w:rsidP="00D57358">
      <w:pPr>
        <w:spacing w:line="240" w:lineRule="auto"/>
        <w:ind w:left="284" w:hanging="142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wszystkich informacji, o których dowiedzą się w trakcie pracy na rzecz Zamawiającego, niezależnie od formy i źródła pozyskania tych informacji.</w:t>
      </w:r>
    </w:p>
    <w:p w14:paraId="49FE5291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4.</w:t>
      </w:r>
      <w:r w:rsidRPr="00465212">
        <w:rPr>
          <w:rFonts w:ascii="Calibri" w:hAnsi="Calibri" w:cs="Calibri"/>
          <w:sz w:val="24"/>
          <w:szCs w:val="24"/>
        </w:rPr>
        <w:tab/>
        <w:t>Dane osobowe przedstawicieli Stron</w:t>
      </w:r>
      <w:r w:rsidRPr="00465212">
        <w:t xml:space="preserve"> </w:t>
      </w:r>
      <w:r w:rsidRPr="00465212">
        <w:rPr>
          <w:rFonts w:ascii="Calibri" w:hAnsi="Calibri" w:cs="Calibri"/>
          <w:sz w:val="24"/>
          <w:szCs w:val="24"/>
        </w:rPr>
        <w:t>oraz osób upoważnionych, o których mowa w § 3 ust. 5 będą przetwarzane w celu wykonania Umowy.</w:t>
      </w:r>
    </w:p>
    <w:p w14:paraId="3CB2517A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5.</w:t>
      </w:r>
      <w:r w:rsidRPr="00465212">
        <w:rPr>
          <w:rFonts w:ascii="Calibri" w:hAnsi="Calibri" w:cs="Calibri"/>
          <w:sz w:val="24"/>
          <w:szCs w:val="24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1FEC9621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6.</w:t>
      </w:r>
      <w:r w:rsidRPr="00465212">
        <w:rPr>
          <w:rFonts w:ascii="Calibri" w:hAnsi="Calibri" w:cs="Calibri"/>
          <w:sz w:val="24"/>
          <w:szCs w:val="24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52483D8A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lastRenderedPageBreak/>
        <w:t>7.</w:t>
      </w:r>
      <w:r w:rsidRPr="00465212">
        <w:rPr>
          <w:rFonts w:ascii="Calibri" w:hAnsi="Calibri" w:cs="Calibri"/>
          <w:sz w:val="24"/>
          <w:szCs w:val="24"/>
        </w:rPr>
        <w:tab/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386DB0E6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8.</w:t>
      </w:r>
      <w:r w:rsidRPr="00465212">
        <w:rPr>
          <w:rFonts w:ascii="Calibri" w:hAnsi="Calibri" w:cs="Calibri"/>
          <w:sz w:val="24"/>
          <w:szCs w:val="24"/>
        </w:rPr>
        <w:tab/>
        <w:t>Informacje na temat przetwarzania danych osobowych przez Zamawiającego znajdują się pod adresem: www.zoo.poznan.pl</w:t>
      </w:r>
    </w:p>
    <w:p w14:paraId="63283242" w14:textId="77777777" w:rsidR="00D57358" w:rsidRPr="00465212" w:rsidRDefault="00D57358" w:rsidP="00D57358">
      <w:pPr>
        <w:spacing w:line="240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9.</w:t>
      </w:r>
      <w:r w:rsidRPr="00465212">
        <w:rPr>
          <w:rFonts w:ascii="Calibri" w:hAnsi="Calibri" w:cs="Calibri"/>
          <w:sz w:val="24"/>
          <w:szCs w:val="24"/>
        </w:rPr>
        <w:tab/>
        <w:t>Informacje na temat przetwarzania danych osobowych przez Wykonawcę znajdują się pod adresem: ....................................</w:t>
      </w:r>
    </w:p>
    <w:p w14:paraId="26F6BBEC" w14:textId="65BA9245" w:rsidR="0082109C" w:rsidRPr="00CD19D8" w:rsidRDefault="0082109C" w:rsidP="00F8468D">
      <w:pPr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val="x-none" w:eastAsia="pl-PL"/>
        </w:rPr>
        <w:t>§</w:t>
      </w: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D0C17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62941616" w14:textId="53DBD0F6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zwłoki w dostawie Wykonawca zapłaci Zamawiającemu karę umowną w wysokości </w:t>
      </w:r>
      <w:r w:rsidR="00657207">
        <w:rPr>
          <w:rFonts w:eastAsia="Times New Roman" w:cstheme="minorHAnsi"/>
          <w:sz w:val="24"/>
          <w:szCs w:val="24"/>
          <w:lang w:eastAsia="pl-PL"/>
        </w:rPr>
        <w:t>200</w:t>
      </w:r>
      <w:r w:rsidR="00E73C75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brutto</w:t>
      </w:r>
      <w:r w:rsidR="0065720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="00A04467">
        <w:rPr>
          <w:rFonts w:eastAsia="Times New Roman" w:cstheme="minorHAnsi"/>
          <w:sz w:val="24"/>
          <w:szCs w:val="24"/>
          <w:lang w:eastAsia="pl-PL"/>
        </w:rPr>
        <w:t>każdy kolejny dzień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zwłoki.</w:t>
      </w:r>
      <w:r w:rsidRPr="00CD19D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6204386" w14:textId="77777777" w:rsidR="0082109C" w:rsidRPr="00CD19D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 przypadku dostarczenia oleju niespełniającego norm jakościowych, Wykonawca zapłaci Zamawiającemu karę umowną w wysokości 10 % wartości brutto danej dostawy określonej w zleceniu.</w:t>
      </w:r>
    </w:p>
    <w:p w14:paraId="7ECB5D58" w14:textId="4C8E26CF" w:rsidR="0082109C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 xml:space="preserve">W przypadku braku dostarczenia dokumentów o których mowa w § 1 ust. </w:t>
      </w:r>
      <w:r w:rsidR="00A60AFC" w:rsidRPr="00CD19D8">
        <w:rPr>
          <w:rFonts w:eastAsia="Times New Roman" w:cstheme="minorHAnsi"/>
          <w:sz w:val="24"/>
          <w:szCs w:val="24"/>
          <w:lang w:eastAsia="pl-PL"/>
        </w:rPr>
        <w:t>4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-5 Umowy, Wykonawca zapłaci Zamawiającemu karę umowną w wysokości 0,1 % 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kwoty, jaką Zamawiający zamierza przeznaczyć na sfinansowanie tej części zamówienia, o której mowa w § </w:t>
      </w:r>
      <w:r w:rsidR="00622A03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01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ust. 1 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>Umowy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, za każdy dzień zwłoki.  </w:t>
      </w:r>
    </w:p>
    <w:p w14:paraId="4DEBCA0D" w14:textId="70EDD260" w:rsidR="006010CA" w:rsidRPr="006010CA" w:rsidRDefault="006010CA" w:rsidP="006010C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010CA">
        <w:rPr>
          <w:rFonts w:ascii="Calibri" w:hAnsi="Calibri" w:cs="Calibri"/>
          <w:sz w:val="24"/>
          <w:szCs w:val="24"/>
        </w:rPr>
        <w:t xml:space="preserve">Za każdy przypadek stwierdzenia nieprzedłożenia zgodnie z warunkami wskazanymi w § </w:t>
      </w:r>
      <w:r w:rsidR="008450F6">
        <w:rPr>
          <w:rFonts w:ascii="Calibri" w:hAnsi="Calibri" w:cs="Calibri"/>
          <w:sz w:val="24"/>
          <w:szCs w:val="24"/>
        </w:rPr>
        <w:t>10</w:t>
      </w:r>
      <w:r w:rsidR="008450F6" w:rsidRPr="006010CA">
        <w:rPr>
          <w:rFonts w:ascii="Calibri" w:hAnsi="Calibri" w:cs="Calibri"/>
          <w:sz w:val="24"/>
          <w:szCs w:val="24"/>
        </w:rPr>
        <w:t xml:space="preserve"> </w:t>
      </w:r>
      <w:r w:rsidRPr="006010CA">
        <w:rPr>
          <w:rFonts w:ascii="Calibri" w:hAnsi="Calibri" w:cs="Calibri"/>
          <w:sz w:val="24"/>
          <w:szCs w:val="24"/>
        </w:rPr>
        <w:t xml:space="preserve">ust. 1 i 4 Umowy kopii ważnej polisy ubezpieczeniowej w zakresie ryzyka odpowiedzialności cywilnej, w wysokości 0,1% wynagrodzenia brutto, o którym mowa w § </w:t>
      </w:r>
      <w:r w:rsidR="00622A03">
        <w:rPr>
          <w:rFonts w:ascii="Calibri" w:hAnsi="Calibri" w:cs="Calibri"/>
          <w:sz w:val="24"/>
          <w:szCs w:val="24"/>
        </w:rPr>
        <w:t>4</w:t>
      </w:r>
      <w:r w:rsidRPr="006010CA">
        <w:rPr>
          <w:rFonts w:ascii="Calibri" w:hAnsi="Calibri" w:cs="Calibri"/>
          <w:sz w:val="24"/>
          <w:szCs w:val="24"/>
        </w:rPr>
        <w:t xml:space="preserve"> ust. </w:t>
      </w:r>
      <w:r>
        <w:rPr>
          <w:rFonts w:ascii="Calibri" w:hAnsi="Calibri" w:cs="Calibri"/>
          <w:sz w:val="24"/>
          <w:szCs w:val="24"/>
        </w:rPr>
        <w:t>1</w:t>
      </w:r>
      <w:r w:rsidRPr="006010CA">
        <w:rPr>
          <w:rFonts w:ascii="Calibri" w:hAnsi="Calibri" w:cs="Calibri"/>
          <w:sz w:val="24"/>
          <w:szCs w:val="24"/>
        </w:rPr>
        <w:t>, za każdy dzień zwłoki.</w:t>
      </w:r>
    </w:p>
    <w:p w14:paraId="5AC8E7DC" w14:textId="04EDC5FB" w:rsidR="0082109C" w:rsidRPr="00885138" w:rsidRDefault="0082109C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Maksymalna wysokość kar umownych nie może przekroczyć 30 % kwoty, jaką Zamawiający zamierza przeznaczyć na sfinansowanie tej części zamówienia, o której mowa w § </w:t>
      </w:r>
      <w:r w:rsidR="00622A03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01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ust. 1 </w:t>
      </w:r>
      <w:r w:rsidRPr="00CD19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Umowy.  </w:t>
      </w:r>
    </w:p>
    <w:p w14:paraId="02897A1A" w14:textId="0ABD5868" w:rsidR="00E82A19" w:rsidRPr="00885138" w:rsidRDefault="00E82A19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Wykonawca wyraża zgodę na potrącenie kar umownych z przysługującego mu od Zamawiającego wynagrodzenia.</w:t>
      </w:r>
    </w:p>
    <w:p w14:paraId="728794A2" w14:textId="7903DB8E" w:rsidR="00E82A19" w:rsidRPr="00CD19D8" w:rsidRDefault="00E82A19" w:rsidP="00F846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Zastrzeżone zgodnie z niniejszymi postanowieniami kary umowne nie wyłączają możliwości dochodzenia na zasadach ogólnych odszkodowania przewyższającego wysokość zastrzeżonych kar umownych. </w:t>
      </w:r>
    </w:p>
    <w:p w14:paraId="38F1BB3E" w14:textId="77777777" w:rsidR="00D57358" w:rsidRDefault="00D57358" w:rsidP="00D57358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83D4DF" w14:textId="77777777" w:rsidR="00E82A19" w:rsidRPr="00CD19D8" w:rsidRDefault="00E82A19" w:rsidP="00E82A19">
      <w:pPr>
        <w:tabs>
          <w:tab w:val="left" w:pos="4260"/>
          <w:tab w:val="center" w:pos="4536"/>
        </w:tabs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14:paraId="5B9850CA" w14:textId="35F90485" w:rsidR="00E82A19" w:rsidRPr="00885138" w:rsidRDefault="00E82A19" w:rsidP="00885138">
      <w:pPr>
        <w:pStyle w:val="Akapitzlist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</w:rPr>
      </w:pPr>
      <w:r w:rsidRPr="00885138">
        <w:rPr>
          <w:rFonts w:asciiTheme="minorHAnsi" w:hAnsiTheme="minorHAnsi" w:cstheme="minorHAnsi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22276F1D" w14:textId="3113F9F9" w:rsidR="00E82A19" w:rsidRPr="00885138" w:rsidRDefault="00E82A19" w:rsidP="00885138">
      <w:pPr>
        <w:pStyle w:val="Akapitzlist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</w:rPr>
      </w:pPr>
      <w:r w:rsidRPr="00885138">
        <w:rPr>
          <w:rFonts w:asciiTheme="minorHAnsi" w:hAnsiTheme="minorHAnsi" w:cstheme="minorHAnsi"/>
        </w:rPr>
        <w:t>W wypadku określonym w ust. 1 postanowienia o karze umownej nie mają zastosowania.</w:t>
      </w:r>
    </w:p>
    <w:p w14:paraId="4545B33D" w14:textId="5B222436" w:rsidR="00E82A19" w:rsidRPr="00885138" w:rsidRDefault="00E82A19" w:rsidP="00885138">
      <w:pPr>
        <w:pStyle w:val="Akapitzlist"/>
        <w:numPr>
          <w:ilvl w:val="0"/>
          <w:numId w:val="26"/>
        </w:numPr>
        <w:ind w:left="357" w:hanging="357"/>
        <w:jc w:val="both"/>
        <w:rPr>
          <w:rFonts w:asciiTheme="minorHAnsi" w:hAnsiTheme="minorHAnsi" w:cstheme="minorHAnsi"/>
        </w:rPr>
      </w:pPr>
      <w:r w:rsidRPr="00885138">
        <w:rPr>
          <w:rFonts w:asciiTheme="minorHAnsi" w:hAnsiTheme="minorHAnsi" w:cstheme="minorHAnsi"/>
        </w:rPr>
        <w:t xml:space="preserve">Uprawnienie, o którym mowa w ust. 1 nie wyłącza uprawnienia do rozwiązania Umowy w trybie natychmiastowym wynikającego  przepisów kodeksu cywilnego oraz z powodu wadliwego lub sprzecznego z Umową wykonania przedmiotu Umowy. </w:t>
      </w:r>
    </w:p>
    <w:p w14:paraId="3A33ACB7" w14:textId="77777777" w:rsidR="00E82A19" w:rsidRPr="00E82A19" w:rsidRDefault="00E82A19" w:rsidP="00885138">
      <w:pPr>
        <w:pStyle w:val="Akapitzlist"/>
        <w:ind w:left="644"/>
        <w:jc w:val="both"/>
        <w:rPr>
          <w:rFonts w:cstheme="minorHAnsi"/>
        </w:rPr>
      </w:pPr>
    </w:p>
    <w:p w14:paraId="1B88FBD7" w14:textId="4DFCED88" w:rsidR="005D6803" w:rsidRPr="00CD19D8" w:rsidRDefault="005D6803" w:rsidP="0059730B">
      <w:pPr>
        <w:tabs>
          <w:tab w:val="left" w:pos="4260"/>
          <w:tab w:val="center" w:pos="4536"/>
        </w:tabs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52320675"/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E82A19">
        <w:rPr>
          <w:rFonts w:eastAsia="Times New Roman" w:cstheme="minorHAnsi"/>
          <w:b/>
          <w:sz w:val="24"/>
          <w:szCs w:val="24"/>
          <w:lang w:eastAsia="pl-PL"/>
        </w:rPr>
        <w:t>9</w:t>
      </w:r>
    </w:p>
    <w:bookmarkEnd w:id="2"/>
    <w:p w14:paraId="1E284161" w14:textId="77777777" w:rsidR="000704E9" w:rsidRPr="000704E9" w:rsidRDefault="00467F8B" w:rsidP="000704E9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704E9">
        <w:rPr>
          <w:rFonts w:asciiTheme="minorHAnsi" w:hAnsiTheme="minorHAnsi" w:cstheme="minorHAnsi"/>
        </w:rPr>
        <w:t>Zamawiający dopuszcza możliwość korzystania przez Wykonawcę z usług podwykonawców przy wykonywaniu części przedmiotu Umowy.</w:t>
      </w:r>
    </w:p>
    <w:p w14:paraId="7ED36D25" w14:textId="033EE01C" w:rsidR="000704E9" w:rsidRPr="000704E9" w:rsidRDefault="000704E9" w:rsidP="000704E9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704E9">
        <w:rPr>
          <w:rFonts w:asciiTheme="minorHAnsi" w:hAnsiTheme="minorHAnsi" w:cstheme="minorHAnsi"/>
        </w:rPr>
        <w:t>Wykonawca może powierzyć wykonanie części zamówienia podwykonawcy.</w:t>
      </w:r>
    </w:p>
    <w:p w14:paraId="4EF5105C" w14:textId="77777777" w:rsidR="00467F8B" w:rsidRPr="000704E9" w:rsidRDefault="00467F8B" w:rsidP="000704E9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704E9">
        <w:rPr>
          <w:rFonts w:asciiTheme="minorHAnsi" w:hAnsiTheme="minorHAnsi" w:cstheme="minorHAnsi"/>
        </w:rPr>
        <w:t>Za działania lub zaniechania podwykonawców, którym Wykonawca powierzył realizację części przedmiotu Umowy, Wykonawca odpowiada jak za własne działanie lub zaniechanie.</w:t>
      </w:r>
    </w:p>
    <w:p w14:paraId="2A818AB7" w14:textId="77777777" w:rsidR="00467F8B" w:rsidRPr="000704E9" w:rsidRDefault="00467F8B" w:rsidP="000704E9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0704E9">
        <w:rPr>
          <w:rFonts w:asciiTheme="minorHAnsi" w:hAnsiTheme="minorHAnsi" w:cstheme="minorHAnsi"/>
        </w:rPr>
        <w:lastRenderedPageBreak/>
        <w:t>Niewykonanie lub nienależyte wykonanie przez podwykonawców zobowiązań związanych z realizacją przedmiotu Umowy będzie traktowane jako niewykonanie lub nienależyte wykonanie zobowiązań związanych z realizacją przedmiotu Umowy z przyczyn zawinionych przez Wykonawcę.</w:t>
      </w:r>
    </w:p>
    <w:p w14:paraId="7A717BDE" w14:textId="77777777" w:rsidR="00D57358" w:rsidRPr="000704E9" w:rsidRDefault="00D57358" w:rsidP="000704E9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3DA59A71" w14:textId="75000FD5" w:rsidR="00D57358" w:rsidRPr="00465212" w:rsidRDefault="00D57358" w:rsidP="00D57358">
      <w:pPr>
        <w:pStyle w:val="Nagwek1"/>
        <w:spacing w:before="0"/>
        <w:rPr>
          <w:rFonts w:ascii="Calibri" w:hAnsi="Calibri" w:cs="Calibri"/>
          <w:sz w:val="24"/>
        </w:rPr>
      </w:pPr>
      <w:r w:rsidRPr="00465212">
        <w:rPr>
          <w:rFonts w:ascii="Calibri" w:hAnsi="Calibri" w:cs="Calibri"/>
          <w:sz w:val="24"/>
        </w:rPr>
        <w:t>§ </w:t>
      </w:r>
      <w:r w:rsidR="00E82A19">
        <w:rPr>
          <w:rFonts w:ascii="Calibri" w:hAnsi="Calibri" w:cs="Calibri"/>
          <w:sz w:val="24"/>
        </w:rPr>
        <w:t>10</w:t>
      </w:r>
    </w:p>
    <w:p w14:paraId="1522AFF4" w14:textId="77777777" w:rsidR="00D57358" w:rsidRPr="00465212" w:rsidRDefault="00D57358" w:rsidP="00D57358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left="320" w:hanging="320"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Wykonawca gwarantuje, że przez okres obowiązywania Umowy będzie ubezpieczony od odpowiedzialności cywilnej w zakresie prowadzonej działalności na kwotę co najmniej …………….. złotych.</w:t>
      </w:r>
    </w:p>
    <w:p w14:paraId="6EC4E161" w14:textId="77777777" w:rsidR="00D57358" w:rsidRPr="00465212" w:rsidRDefault="00D57358" w:rsidP="00D57358">
      <w:pPr>
        <w:widowControl w:val="0"/>
        <w:numPr>
          <w:ilvl w:val="0"/>
          <w:numId w:val="17"/>
        </w:numPr>
        <w:tabs>
          <w:tab w:val="left" w:pos="343"/>
        </w:tabs>
        <w:spacing w:after="0" w:line="240" w:lineRule="auto"/>
        <w:ind w:left="320" w:hanging="320"/>
        <w:jc w:val="both"/>
        <w:rPr>
          <w:rFonts w:ascii="Calibri" w:hAnsi="Calibri" w:cs="Calibri"/>
          <w:sz w:val="24"/>
          <w:szCs w:val="24"/>
        </w:rPr>
      </w:pPr>
      <w:r w:rsidRPr="00465212">
        <w:rPr>
          <w:rFonts w:ascii="Calibri" w:hAnsi="Calibri" w:cs="Calibri"/>
          <w:sz w:val="24"/>
          <w:szCs w:val="24"/>
        </w:rPr>
        <w:t>Kopia polisy ubezpieczeniowej Wykonawcy stanowi załącznik nr 3 do Umowy.</w:t>
      </w:r>
    </w:p>
    <w:p w14:paraId="120739DB" w14:textId="77777777" w:rsidR="00D57358" w:rsidRPr="00465212" w:rsidRDefault="00D57358" w:rsidP="00D57358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left="320" w:hanging="320"/>
        <w:jc w:val="both"/>
        <w:rPr>
          <w:rFonts w:ascii="Calibri" w:hAnsi="Calibri" w:cs="Calibri"/>
          <w:b/>
          <w:sz w:val="24"/>
          <w:szCs w:val="24"/>
        </w:rPr>
      </w:pPr>
      <w:r w:rsidRPr="00465212">
        <w:rPr>
          <w:rFonts w:ascii="Calibri" w:hAnsi="Calibri" w:cs="Calibri"/>
          <w:bCs/>
          <w:sz w:val="24"/>
          <w:szCs w:val="24"/>
        </w:rPr>
        <w:t>Wykonawca ponosi wszelką odpowiedzialność za szkody odniesione przez osoby trzecie lub zwierzęta w wyniku realizacji przedmiotu Umowy, o którym mowa w § 1 ust. 1 Umowy.</w:t>
      </w:r>
    </w:p>
    <w:p w14:paraId="3A434486" w14:textId="4399687B" w:rsidR="00D57358" w:rsidRPr="00465212" w:rsidRDefault="00D57358" w:rsidP="00D57358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46521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7A02C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7</w:t>
      </w:r>
      <w:r w:rsidRPr="0046521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ust. </w:t>
      </w:r>
      <w:r w:rsidR="006010CA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4</w:t>
      </w:r>
      <w:r w:rsidRPr="00465212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Umowy.</w:t>
      </w:r>
    </w:p>
    <w:p w14:paraId="41A8AAD6" w14:textId="050A31A5" w:rsidR="00D57358" w:rsidRPr="00465212" w:rsidRDefault="00D57358" w:rsidP="00D57358">
      <w:pPr>
        <w:widowControl w:val="0"/>
        <w:numPr>
          <w:ilvl w:val="0"/>
          <w:numId w:val="17"/>
        </w:numPr>
        <w:tabs>
          <w:tab w:val="left" w:pos="319"/>
        </w:tabs>
        <w:spacing w:after="0" w:line="240" w:lineRule="auto"/>
        <w:ind w:left="320" w:hanging="320"/>
        <w:jc w:val="both"/>
        <w:rPr>
          <w:rFonts w:ascii="Calibri" w:hAnsi="Calibri" w:cs="Calibri"/>
          <w:b/>
          <w:sz w:val="24"/>
          <w:szCs w:val="24"/>
        </w:rPr>
      </w:pPr>
      <w:r w:rsidRPr="00465212">
        <w:rPr>
          <w:rFonts w:ascii="Calibri" w:hAnsi="Calibri" w:cs="Calibri"/>
          <w:bCs/>
          <w:sz w:val="24"/>
          <w:szCs w:val="24"/>
        </w:rPr>
        <w:t xml:space="preserve">W przypadku nie zawarcia przez Wykonawcę umowy ubezpieczenia odpowiedzialności cywilnej w zakresie 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="007A02CF">
        <w:rPr>
          <w:rFonts w:ascii="Calibri" w:hAnsi="Calibri" w:cs="Calibri"/>
          <w:bCs/>
          <w:sz w:val="24"/>
          <w:szCs w:val="24"/>
        </w:rPr>
        <w:t>7</w:t>
      </w:r>
      <w:r w:rsidRPr="00465212">
        <w:rPr>
          <w:rFonts w:ascii="Calibri" w:hAnsi="Calibri" w:cs="Calibri"/>
          <w:bCs/>
          <w:sz w:val="24"/>
          <w:szCs w:val="24"/>
        </w:rPr>
        <w:t xml:space="preserve"> ust. </w:t>
      </w:r>
      <w:r w:rsidR="006010CA">
        <w:rPr>
          <w:rFonts w:ascii="Calibri" w:hAnsi="Calibri" w:cs="Calibri"/>
          <w:bCs/>
          <w:sz w:val="24"/>
          <w:szCs w:val="24"/>
        </w:rPr>
        <w:t>4</w:t>
      </w:r>
      <w:r w:rsidRPr="00465212">
        <w:rPr>
          <w:rFonts w:ascii="Calibri" w:hAnsi="Calibri" w:cs="Calibri"/>
          <w:bCs/>
          <w:sz w:val="24"/>
          <w:szCs w:val="24"/>
        </w:rPr>
        <w:t xml:space="preserve"> Umowy.</w:t>
      </w:r>
    </w:p>
    <w:p w14:paraId="779581E8" w14:textId="77777777" w:rsidR="00D57358" w:rsidRPr="00CD19D8" w:rsidRDefault="00D57358" w:rsidP="00D57358">
      <w:pPr>
        <w:pStyle w:val="Tekstpodstawowywcity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08935A" w14:textId="3F91DF26" w:rsidR="0082109C" w:rsidRPr="00CD19D8" w:rsidRDefault="0082109C" w:rsidP="00F8468D">
      <w:pPr>
        <w:tabs>
          <w:tab w:val="left" w:pos="4260"/>
          <w:tab w:val="center" w:pos="4536"/>
        </w:tabs>
        <w:spacing w:after="0"/>
        <w:ind w:left="284" w:hanging="28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E82A19" w:rsidRPr="00CD19D8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82A19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4809B9F0" w14:textId="77777777" w:rsidR="0082109C" w:rsidRPr="00CD19D8" w:rsidRDefault="0082109C" w:rsidP="00F8468D">
      <w:pPr>
        <w:numPr>
          <w:ilvl w:val="0"/>
          <w:numId w:val="6"/>
        </w:numPr>
        <w:tabs>
          <w:tab w:val="left" w:pos="709"/>
          <w:tab w:val="center" w:pos="4536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pisemnej.</w:t>
      </w:r>
    </w:p>
    <w:p w14:paraId="382F08A6" w14:textId="77777777" w:rsidR="0082109C" w:rsidRPr="00CD19D8" w:rsidRDefault="0082109C" w:rsidP="00F8468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Wszelkie spory wynikłe na tle niniejszej umowy rozstrzygane będą przez sąd właściwy miejscowo dla siedziby Zamawiającego.</w:t>
      </w:r>
    </w:p>
    <w:p w14:paraId="7F6BA7AF" w14:textId="600FC9CD" w:rsidR="0082109C" w:rsidRPr="00CD19D8" w:rsidRDefault="0082109C" w:rsidP="00F8468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W sprawach nieuregulowanych niniejszą umową zastosowanie mieć będą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powszechnie obowiązujące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przepisy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prawa</w:t>
      </w:r>
      <w:r w:rsidR="00AA4B88" w:rsidRPr="00CD19D8">
        <w:rPr>
          <w:rFonts w:eastAsia="Times New Roman" w:cstheme="minorHAnsi"/>
          <w:sz w:val="24"/>
          <w:szCs w:val="24"/>
          <w:lang w:eastAsia="pl-PL"/>
        </w:rPr>
        <w:t>, w szczególności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Kodeks cywiln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>y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ustaw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>a z dnia 11 września 2019 r. -</w:t>
      </w:r>
      <w:r w:rsidRPr="00CD19D8">
        <w:rPr>
          <w:rFonts w:eastAsia="Times New Roman" w:cstheme="minorHAnsi"/>
          <w:sz w:val="24"/>
          <w:szCs w:val="24"/>
          <w:lang w:eastAsia="pl-PL"/>
        </w:rPr>
        <w:t xml:space="preserve"> Prawo zamówień publicznych</w:t>
      </w:r>
      <w:r w:rsidR="009B6A9C" w:rsidRPr="00CD19D8">
        <w:rPr>
          <w:rFonts w:eastAsia="Times New Roman" w:cstheme="minorHAnsi"/>
          <w:sz w:val="24"/>
          <w:szCs w:val="24"/>
          <w:lang w:eastAsia="pl-PL"/>
        </w:rPr>
        <w:t xml:space="preserve"> oraz ustawa z dnia 10 kwietnia 1997 r. - Prawo energetyczne</w:t>
      </w:r>
      <w:r w:rsidRPr="00CD19D8">
        <w:rPr>
          <w:rFonts w:eastAsia="Times New Roman" w:cstheme="minorHAnsi"/>
          <w:sz w:val="24"/>
          <w:szCs w:val="24"/>
          <w:lang w:eastAsia="pl-PL"/>
        </w:rPr>
        <w:t>.</w:t>
      </w:r>
    </w:p>
    <w:p w14:paraId="600CED8B" w14:textId="77777777" w:rsidR="0082109C" w:rsidRPr="00CD19D8" w:rsidRDefault="0082109C" w:rsidP="00F8468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19D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14:paraId="6B01C8D5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4F20033" w14:textId="77777777" w:rsidR="004B22B0" w:rsidRPr="00CD19D8" w:rsidRDefault="004B22B0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D2DB53F" w14:textId="77777777" w:rsidR="004B22B0" w:rsidRPr="00CD19D8" w:rsidRDefault="004B22B0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E827D54" w14:textId="02FE9F30" w:rsidR="0082109C" w:rsidRPr="00CD19D8" w:rsidRDefault="0082109C" w:rsidP="0082109C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>Zamawiający</w:t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 xml:space="preserve">Wykonawca </w:t>
      </w:r>
    </w:p>
    <w:p w14:paraId="2F0ED35D" w14:textId="77777777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6CF5413" w14:textId="57C3F326" w:rsidR="0082109C" w:rsidRPr="00CD19D8" w:rsidRDefault="0082109C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.................................................</w:t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CD19D8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.............................................</w:t>
      </w:r>
    </w:p>
    <w:p w14:paraId="58B4501F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19D3F72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5982E93" w14:textId="77777777" w:rsidR="001D4F57" w:rsidRPr="00CD19D8" w:rsidRDefault="001D4F57" w:rsidP="001D4F57">
      <w:pPr>
        <w:rPr>
          <w:rFonts w:cstheme="minorHAnsi"/>
          <w:bCs/>
        </w:rPr>
      </w:pPr>
      <w:r w:rsidRPr="00CD19D8">
        <w:rPr>
          <w:rFonts w:cstheme="minorHAnsi"/>
          <w:bCs/>
        </w:rPr>
        <w:t>Załączniki:</w:t>
      </w:r>
    </w:p>
    <w:p w14:paraId="0A3F89AF" w14:textId="77777777" w:rsidR="001D4F57" w:rsidRPr="00CD19D8" w:rsidRDefault="001D4F57" w:rsidP="001D4F57">
      <w:pPr>
        <w:pStyle w:val="Akapitzlist"/>
        <w:numPr>
          <w:ilvl w:val="3"/>
          <w:numId w:val="12"/>
        </w:numPr>
        <w:ind w:left="426"/>
        <w:rPr>
          <w:rFonts w:asciiTheme="minorHAnsi" w:hAnsiTheme="minorHAnsi" w:cstheme="minorHAnsi"/>
          <w:bCs/>
        </w:rPr>
      </w:pPr>
      <w:r w:rsidRPr="00CD19D8">
        <w:rPr>
          <w:rFonts w:asciiTheme="minorHAnsi" w:hAnsiTheme="minorHAnsi" w:cstheme="minorHAnsi"/>
          <w:bCs/>
        </w:rPr>
        <w:t>Opis przedmiotu zamówienia</w:t>
      </w:r>
    </w:p>
    <w:p w14:paraId="4291AE9A" w14:textId="77777777" w:rsidR="001D4F57" w:rsidRDefault="001D4F57" w:rsidP="001D4F57">
      <w:pPr>
        <w:pStyle w:val="Akapitzlist"/>
        <w:numPr>
          <w:ilvl w:val="3"/>
          <w:numId w:val="12"/>
        </w:numPr>
        <w:ind w:left="426"/>
        <w:rPr>
          <w:rFonts w:asciiTheme="minorHAnsi" w:hAnsiTheme="minorHAnsi" w:cstheme="minorHAnsi"/>
          <w:bCs/>
        </w:rPr>
      </w:pPr>
      <w:r w:rsidRPr="00CD19D8">
        <w:rPr>
          <w:rFonts w:asciiTheme="minorHAnsi" w:hAnsiTheme="minorHAnsi" w:cstheme="minorHAnsi"/>
          <w:bCs/>
        </w:rPr>
        <w:t>Oferta Wykonawcy</w:t>
      </w:r>
    </w:p>
    <w:p w14:paraId="640B747F" w14:textId="3FEA2A6F" w:rsidR="00D57358" w:rsidRPr="00CD19D8" w:rsidRDefault="00D57358" w:rsidP="001D4F57">
      <w:pPr>
        <w:pStyle w:val="Akapitzlist"/>
        <w:numPr>
          <w:ilvl w:val="3"/>
          <w:numId w:val="12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Kopia polisy</w:t>
      </w:r>
    </w:p>
    <w:p w14:paraId="3B03BA06" w14:textId="77777777" w:rsidR="001D4F57" w:rsidRPr="00CD19D8" w:rsidRDefault="001D4F57" w:rsidP="0082109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sectPr w:rsidR="001D4F57" w:rsidRPr="00CD19D8" w:rsidSect="00CD19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27A1" w14:textId="77777777" w:rsidR="006771B3" w:rsidRDefault="006771B3" w:rsidP="00510DC3">
      <w:pPr>
        <w:spacing w:after="0" w:line="240" w:lineRule="auto"/>
      </w:pPr>
      <w:r>
        <w:separator/>
      </w:r>
    </w:p>
  </w:endnote>
  <w:endnote w:type="continuationSeparator" w:id="0">
    <w:p w14:paraId="02A8AED9" w14:textId="77777777" w:rsidR="006771B3" w:rsidRDefault="006771B3" w:rsidP="0051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A668" w14:textId="77777777" w:rsidR="006771B3" w:rsidRDefault="006771B3" w:rsidP="00510DC3">
      <w:pPr>
        <w:spacing w:after="0" w:line="240" w:lineRule="auto"/>
      </w:pPr>
      <w:r>
        <w:separator/>
      </w:r>
    </w:p>
  </w:footnote>
  <w:footnote w:type="continuationSeparator" w:id="0">
    <w:p w14:paraId="385FF74D" w14:textId="77777777" w:rsidR="006771B3" w:rsidRDefault="006771B3" w:rsidP="0051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D00"/>
    <w:multiLevelType w:val="hybridMultilevel"/>
    <w:tmpl w:val="47EC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5C1"/>
    <w:multiLevelType w:val="hybridMultilevel"/>
    <w:tmpl w:val="264212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01E7C25"/>
    <w:multiLevelType w:val="hybridMultilevel"/>
    <w:tmpl w:val="410E39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F45F2"/>
    <w:multiLevelType w:val="hybridMultilevel"/>
    <w:tmpl w:val="B9D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308"/>
    <w:multiLevelType w:val="multilevel"/>
    <w:tmpl w:val="116A599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B7E7C"/>
    <w:multiLevelType w:val="hybridMultilevel"/>
    <w:tmpl w:val="CCA0B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A038E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251D7342"/>
    <w:multiLevelType w:val="hybridMultilevel"/>
    <w:tmpl w:val="C27CB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611"/>
    <w:multiLevelType w:val="hybridMultilevel"/>
    <w:tmpl w:val="18E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F85"/>
    <w:multiLevelType w:val="hybridMultilevel"/>
    <w:tmpl w:val="6BDC56E0"/>
    <w:lvl w:ilvl="0" w:tplc="F7145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99496E"/>
    <w:multiLevelType w:val="multilevel"/>
    <w:tmpl w:val="116A599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906"/>
    <w:multiLevelType w:val="hybridMultilevel"/>
    <w:tmpl w:val="410E393E"/>
    <w:lvl w:ilvl="0" w:tplc="5A58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F3826"/>
    <w:multiLevelType w:val="hybridMultilevel"/>
    <w:tmpl w:val="3FDC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7A32"/>
    <w:multiLevelType w:val="hybridMultilevel"/>
    <w:tmpl w:val="3C92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5CA8"/>
    <w:multiLevelType w:val="hybridMultilevel"/>
    <w:tmpl w:val="AE7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8B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0CB6"/>
    <w:multiLevelType w:val="hybridMultilevel"/>
    <w:tmpl w:val="BE5E9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868"/>
    <w:multiLevelType w:val="hybridMultilevel"/>
    <w:tmpl w:val="F180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809"/>
    <w:multiLevelType w:val="multilevel"/>
    <w:tmpl w:val="3E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77255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25592"/>
    <w:multiLevelType w:val="hybridMultilevel"/>
    <w:tmpl w:val="3E1A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918C4"/>
    <w:multiLevelType w:val="hybridMultilevel"/>
    <w:tmpl w:val="5C3A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85858"/>
    <w:multiLevelType w:val="hybridMultilevel"/>
    <w:tmpl w:val="C6288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00EE"/>
    <w:multiLevelType w:val="hybridMultilevel"/>
    <w:tmpl w:val="C2BEA9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C0B2748"/>
    <w:multiLevelType w:val="hybridMultilevel"/>
    <w:tmpl w:val="AE7EB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257B"/>
    <w:multiLevelType w:val="hybridMultilevel"/>
    <w:tmpl w:val="C9E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05788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3CED"/>
    <w:multiLevelType w:val="hybridMultilevel"/>
    <w:tmpl w:val="2B4E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7BD"/>
    <w:multiLevelType w:val="hybridMultilevel"/>
    <w:tmpl w:val="410E39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9086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238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073162">
    <w:abstractNumId w:val="3"/>
  </w:num>
  <w:num w:numId="4" w16cid:durableId="1285380748">
    <w:abstractNumId w:val="14"/>
  </w:num>
  <w:num w:numId="5" w16cid:durableId="294214159">
    <w:abstractNumId w:val="18"/>
  </w:num>
  <w:num w:numId="6" w16cid:durableId="204030345">
    <w:abstractNumId w:val="8"/>
  </w:num>
  <w:num w:numId="7" w16cid:durableId="1665477122">
    <w:abstractNumId w:val="15"/>
  </w:num>
  <w:num w:numId="8" w16cid:durableId="1659769789">
    <w:abstractNumId w:val="22"/>
  </w:num>
  <w:num w:numId="9" w16cid:durableId="227494937">
    <w:abstractNumId w:val="1"/>
  </w:num>
  <w:num w:numId="10" w16cid:durableId="1985701220">
    <w:abstractNumId w:val="20"/>
  </w:num>
  <w:num w:numId="11" w16cid:durableId="646128214">
    <w:abstractNumId w:val="0"/>
  </w:num>
  <w:num w:numId="12" w16cid:durableId="773138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7365210">
    <w:abstractNumId w:val="6"/>
  </w:num>
  <w:num w:numId="14" w16cid:durableId="1468084523">
    <w:abstractNumId w:val="24"/>
  </w:num>
  <w:num w:numId="15" w16cid:durableId="1104306543">
    <w:abstractNumId w:val="19"/>
  </w:num>
  <w:num w:numId="16" w16cid:durableId="1341467271">
    <w:abstractNumId w:val="7"/>
  </w:num>
  <w:num w:numId="17" w16cid:durableId="1636376950">
    <w:abstractNumId w:val="10"/>
  </w:num>
  <w:num w:numId="18" w16cid:durableId="2002655105">
    <w:abstractNumId w:val="26"/>
  </w:num>
  <w:num w:numId="19" w16cid:durableId="988749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105129">
    <w:abstractNumId w:val="5"/>
  </w:num>
  <w:num w:numId="21" w16cid:durableId="182327800">
    <w:abstractNumId w:val="21"/>
  </w:num>
  <w:num w:numId="22" w16cid:durableId="1490635471">
    <w:abstractNumId w:val="4"/>
  </w:num>
  <w:num w:numId="23" w16cid:durableId="1874422682">
    <w:abstractNumId w:val="16"/>
  </w:num>
  <w:num w:numId="24" w16cid:durableId="635378335">
    <w:abstractNumId w:val="23"/>
  </w:num>
  <w:num w:numId="25" w16cid:durableId="564023564">
    <w:abstractNumId w:val="9"/>
  </w:num>
  <w:num w:numId="26" w16cid:durableId="1466851175">
    <w:abstractNumId w:val="11"/>
  </w:num>
  <w:num w:numId="27" w16cid:durableId="1700886353">
    <w:abstractNumId w:val="2"/>
  </w:num>
  <w:num w:numId="28" w16cid:durableId="7958329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C"/>
    <w:rsid w:val="000565E6"/>
    <w:rsid w:val="000704E9"/>
    <w:rsid w:val="000930C8"/>
    <w:rsid w:val="000A467B"/>
    <w:rsid w:val="0011468E"/>
    <w:rsid w:val="001235CA"/>
    <w:rsid w:val="001277DC"/>
    <w:rsid w:val="00145858"/>
    <w:rsid w:val="00145F8F"/>
    <w:rsid w:val="001C4B4D"/>
    <w:rsid w:val="001C5F4F"/>
    <w:rsid w:val="001D4F57"/>
    <w:rsid w:val="00204C8F"/>
    <w:rsid w:val="00220148"/>
    <w:rsid w:val="00263C4E"/>
    <w:rsid w:val="002A73BA"/>
    <w:rsid w:val="002C36EA"/>
    <w:rsid w:val="002F1570"/>
    <w:rsid w:val="00332558"/>
    <w:rsid w:val="00332EB2"/>
    <w:rsid w:val="00333114"/>
    <w:rsid w:val="0035741F"/>
    <w:rsid w:val="003A3681"/>
    <w:rsid w:val="003A6A0E"/>
    <w:rsid w:val="003D2713"/>
    <w:rsid w:val="003D6FF5"/>
    <w:rsid w:val="003F1B5D"/>
    <w:rsid w:val="00417D40"/>
    <w:rsid w:val="00422058"/>
    <w:rsid w:val="00467F8B"/>
    <w:rsid w:val="004930F0"/>
    <w:rsid w:val="004B22B0"/>
    <w:rsid w:val="004D1F80"/>
    <w:rsid w:val="00510DC3"/>
    <w:rsid w:val="0054118A"/>
    <w:rsid w:val="0056794B"/>
    <w:rsid w:val="00595832"/>
    <w:rsid w:val="0059730B"/>
    <w:rsid w:val="005D0C17"/>
    <w:rsid w:val="005D6803"/>
    <w:rsid w:val="005E01E4"/>
    <w:rsid w:val="006010CA"/>
    <w:rsid w:val="00622A03"/>
    <w:rsid w:val="00643F54"/>
    <w:rsid w:val="00657207"/>
    <w:rsid w:val="006700B4"/>
    <w:rsid w:val="006771B3"/>
    <w:rsid w:val="006841F4"/>
    <w:rsid w:val="00696249"/>
    <w:rsid w:val="006C460E"/>
    <w:rsid w:val="006C510E"/>
    <w:rsid w:val="006E2650"/>
    <w:rsid w:val="006F5FF6"/>
    <w:rsid w:val="00771487"/>
    <w:rsid w:val="00797A68"/>
    <w:rsid w:val="00797F80"/>
    <w:rsid w:val="007A02CF"/>
    <w:rsid w:val="007C11C4"/>
    <w:rsid w:val="007D51B7"/>
    <w:rsid w:val="0082109C"/>
    <w:rsid w:val="00823D00"/>
    <w:rsid w:val="008450F6"/>
    <w:rsid w:val="00851396"/>
    <w:rsid w:val="00856B80"/>
    <w:rsid w:val="00876E4E"/>
    <w:rsid w:val="00885138"/>
    <w:rsid w:val="008D3F3B"/>
    <w:rsid w:val="008D7E65"/>
    <w:rsid w:val="0094000B"/>
    <w:rsid w:val="00942C12"/>
    <w:rsid w:val="00964732"/>
    <w:rsid w:val="0097289E"/>
    <w:rsid w:val="009B6A9C"/>
    <w:rsid w:val="009F5558"/>
    <w:rsid w:val="00A04467"/>
    <w:rsid w:val="00A477C7"/>
    <w:rsid w:val="00A60AFC"/>
    <w:rsid w:val="00A84F0A"/>
    <w:rsid w:val="00AA0330"/>
    <w:rsid w:val="00AA4B88"/>
    <w:rsid w:val="00AB2AEA"/>
    <w:rsid w:val="00AD7783"/>
    <w:rsid w:val="00B43421"/>
    <w:rsid w:val="00B71335"/>
    <w:rsid w:val="00B76426"/>
    <w:rsid w:val="00BB5AA0"/>
    <w:rsid w:val="00BD4E5D"/>
    <w:rsid w:val="00BD5C1A"/>
    <w:rsid w:val="00BF25A1"/>
    <w:rsid w:val="00C41E01"/>
    <w:rsid w:val="00C97498"/>
    <w:rsid w:val="00CA71D9"/>
    <w:rsid w:val="00CD19D8"/>
    <w:rsid w:val="00CD7C22"/>
    <w:rsid w:val="00CE0B14"/>
    <w:rsid w:val="00CE78B9"/>
    <w:rsid w:val="00D123BF"/>
    <w:rsid w:val="00D57358"/>
    <w:rsid w:val="00D81CCA"/>
    <w:rsid w:val="00DA2B9D"/>
    <w:rsid w:val="00E025A9"/>
    <w:rsid w:val="00E14D78"/>
    <w:rsid w:val="00E24D8B"/>
    <w:rsid w:val="00E32AEC"/>
    <w:rsid w:val="00E73C75"/>
    <w:rsid w:val="00E82A19"/>
    <w:rsid w:val="00EA09CF"/>
    <w:rsid w:val="00EB38D0"/>
    <w:rsid w:val="00EC18B1"/>
    <w:rsid w:val="00F019F3"/>
    <w:rsid w:val="00F14544"/>
    <w:rsid w:val="00F61AEB"/>
    <w:rsid w:val="00F8468D"/>
    <w:rsid w:val="00FB1F1A"/>
    <w:rsid w:val="00FB67E8"/>
    <w:rsid w:val="00FE1AB2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25C6"/>
  <w15:docId w15:val="{7D4B9BEE-B617-42F3-871F-C433CD7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358"/>
    <w:pPr>
      <w:keepNext/>
      <w:keepLines/>
      <w:spacing w:before="480" w:after="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63C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77DC"/>
    <w:pPr>
      <w:spacing w:after="0" w:line="240" w:lineRule="auto"/>
      <w:ind w:left="720"/>
      <w:contextualSpacing/>
    </w:pPr>
    <w:rPr>
      <w:rFonts w:ascii="Arial Narrow" w:eastAsia="Times New Roman" w:hAnsi="Arial Narrow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B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D6803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6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C3"/>
  </w:style>
  <w:style w:type="paragraph" w:styleId="Stopka">
    <w:name w:val="footer"/>
    <w:basedOn w:val="Normalny"/>
    <w:link w:val="StopkaZnak"/>
    <w:uiPriority w:val="99"/>
    <w:unhideWhenUsed/>
    <w:rsid w:val="0051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C3"/>
  </w:style>
  <w:style w:type="paragraph" w:styleId="Bezodstpw">
    <w:name w:val="No Spacing"/>
    <w:uiPriority w:val="1"/>
    <w:qFormat/>
    <w:rsid w:val="00B76426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F5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358"/>
    <w:rPr>
      <w:rFonts w:ascii="Calibri Light" w:eastAsia="Times New Roman" w:hAnsi="Calibri Light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2014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5F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3848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8</cp:revision>
  <cp:lastPrinted>2025-05-13T13:35:00Z</cp:lastPrinted>
  <dcterms:created xsi:type="dcterms:W3CDTF">2025-05-13T22:14:00Z</dcterms:created>
  <dcterms:modified xsi:type="dcterms:W3CDTF">2025-05-22T08:21:00Z</dcterms:modified>
</cp:coreProperties>
</file>