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5BBCDF64" w:rsidR="006048B5" w:rsidRPr="00FF4858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FF4858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512FBEAA" w14:textId="77777777" w:rsidR="003850D1" w:rsidRPr="00FF4858" w:rsidRDefault="003850D1" w:rsidP="003850D1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F4858">
        <w:rPr>
          <w:rFonts w:ascii="Arial" w:hAnsi="Arial" w:cs="Arial"/>
          <w:sz w:val="18"/>
          <w:szCs w:val="18"/>
        </w:rPr>
        <w:t>Część II: Inkubator mikrobiologiczny z wytrząsaniem oraz chłodzeniem (1 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21757F" w:rsidRDefault="006048B5" w:rsidP="006048B5">
      <w:pPr>
        <w:spacing w:after="200" w:line="276" w:lineRule="auto"/>
        <w:rPr>
          <w:rFonts w:ascii="Arial" w:hAnsi="Arial" w:cs="Arial"/>
          <w:sz w:val="18"/>
          <w:szCs w:val="18"/>
          <w:lang w:eastAsia="zh-CN"/>
        </w:rPr>
      </w:pPr>
      <w:r w:rsidRPr="0021757F">
        <w:rPr>
          <w:rFonts w:ascii="Arial" w:hAnsi="Arial" w:cs="Arial"/>
          <w:i/>
          <w:sz w:val="18"/>
          <w:szCs w:val="18"/>
          <w:lang w:eastAsia="zh-CN"/>
        </w:rPr>
        <w:t>Zastosowanie</w:t>
      </w:r>
      <w:r w:rsidRPr="0021757F">
        <w:rPr>
          <w:rFonts w:ascii="Arial" w:hAnsi="Arial" w:cs="Arial"/>
          <w:sz w:val="18"/>
          <w:szCs w:val="18"/>
          <w:lang w:eastAsia="zh-CN"/>
        </w:rPr>
        <w:t>:</w:t>
      </w:r>
    </w:p>
    <w:p w14:paraId="46C73E51" w14:textId="77777777" w:rsidR="003850D1" w:rsidRPr="0021757F" w:rsidRDefault="003850D1" w:rsidP="00F36EE8">
      <w:pPr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eastAsia="zh-CN"/>
        </w:rPr>
      </w:pPr>
      <w:r w:rsidRPr="0021757F">
        <w:rPr>
          <w:rFonts w:ascii="Arial" w:hAnsi="Arial" w:cs="Arial"/>
          <w:b/>
          <w:bCs/>
          <w:sz w:val="18"/>
          <w:szCs w:val="18"/>
          <w:lang w:eastAsia="zh-CN"/>
        </w:rPr>
        <w:t>do hodowli kultur bakteryjnych w większych objętościach (min. 500ml) o zwiększonym zapotrzebowaniu na dopływ tlenu</w:t>
      </w:r>
    </w:p>
    <w:p w14:paraId="1B8274D5" w14:textId="77777777" w:rsidR="003C5630" w:rsidRDefault="003C5630" w:rsidP="003C5630">
      <w:pPr>
        <w:spacing w:line="360" w:lineRule="auto"/>
        <w:ind w:left="-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729BCFE7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Inkubator z wytrząsaniem i chłodzeniem</w:t>
      </w:r>
    </w:p>
    <w:p w14:paraId="5E83B7B8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Możliwość ustawienia do co najmniej dwóch jednostek jedna na drugiej</w:t>
      </w:r>
    </w:p>
    <w:p w14:paraId="7E2BEFC6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Średnica orbity wytrząsania 2,5 cm</w:t>
      </w:r>
    </w:p>
    <w:p w14:paraId="769A6847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Obroty w zakresie nie mniejszym niż 25-400obr/min </w:t>
      </w:r>
    </w:p>
    <w:p w14:paraId="1C9F549F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 xml:space="preserve">Zakres temperatury co najmniej od  5˚C  do 80˚C, </w:t>
      </w:r>
    </w:p>
    <w:p w14:paraId="277E0FBC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Regulacja temperatury: skok nie gorzej niż 0,1</w:t>
      </w:r>
      <w:r w:rsidRPr="00FB298B">
        <w:rPr>
          <w:rFonts w:ascii="Arial" w:hAnsi="Arial" w:cs="Arial"/>
          <w:sz w:val="18"/>
          <w:szCs w:val="18"/>
          <w:vertAlign w:val="superscript"/>
        </w:rPr>
        <w:t>o</w:t>
      </w:r>
      <w:r w:rsidRPr="00FB298B">
        <w:rPr>
          <w:rFonts w:ascii="Arial" w:hAnsi="Arial" w:cs="Arial"/>
          <w:sz w:val="18"/>
          <w:szCs w:val="18"/>
        </w:rPr>
        <w:t>C</w:t>
      </w:r>
    </w:p>
    <w:p w14:paraId="2A2E6D13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Alarm wizualny i dźwiękowy, gdy prędkość odbiega od zadanej o min. 5rpm</w:t>
      </w:r>
    </w:p>
    <w:p w14:paraId="521B3A35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Alarm wizualny i dźwiękowy gdy temperatura odbiega od zadanej o min. 1</w:t>
      </w:r>
      <w:r w:rsidRPr="00FB298B">
        <w:rPr>
          <w:rFonts w:ascii="Arial" w:hAnsi="Arial" w:cs="Arial"/>
          <w:sz w:val="18"/>
          <w:szCs w:val="18"/>
          <w:vertAlign w:val="superscript"/>
        </w:rPr>
        <w:t>o</w:t>
      </w:r>
      <w:r w:rsidRPr="00FB298B">
        <w:rPr>
          <w:rFonts w:ascii="Arial" w:hAnsi="Arial" w:cs="Arial"/>
          <w:sz w:val="18"/>
          <w:szCs w:val="18"/>
        </w:rPr>
        <w:t xml:space="preserve">C </w:t>
      </w:r>
    </w:p>
    <w:p w14:paraId="7994E7F4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Platforma dedykowana na min. 5 kolb stożkowych o pojemności co najmniej 2 litry</w:t>
      </w:r>
    </w:p>
    <w:p w14:paraId="609380A3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Możliwość zaprogramowania min. czterech piętnastostopniowych programów</w:t>
      </w:r>
    </w:p>
    <w:p w14:paraId="15BAD6F1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Możliwość ustawienia czasu w zakresie nie mniejszym niż 0.1 do 99.9 godzin oraz pracy ciągłej</w:t>
      </w:r>
    </w:p>
    <w:p w14:paraId="3BD49A57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Zatrzymywanie wytrząsania podczas otwierania drzwi </w:t>
      </w:r>
    </w:p>
    <w:p w14:paraId="6631DDAF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Potrójna szyba termiczna w drzwiach przednich</w:t>
      </w:r>
    </w:p>
    <w:p w14:paraId="221279DD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Wewnętrzne oświetlenie komory</w:t>
      </w:r>
    </w:p>
    <w:p w14:paraId="39D9CD5B" w14:textId="4B730850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Dostępne tryby pracy: stała prędkość i temperatura; wytrząsanie w zaprogramowanym czasie i temperaturze; program wieloetapowy</w:t>
      </w:r>
    </w:p>
    <w:p w14:paraId="73A7ED21" w14:textId="77777777" w:rsidR="003850D1" w:rsidRPr="00FB298B" w:rsidRDefault="003850D1" w:rsidP="00FB298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298B">
        <w:rPr>
          <w:rFonts w:ascii="Arial" w:hAnsi="Arial" w:cs="Arial"/>
          <w:sz w:val="18"/>
          <w:szCs w:val="18"/>
        </w:rPr>
        <w:t>Przechowywanie zapamiętanych programów także po wyłączeniu zasilania</w:t>
      </w:r>
    </w:p>
    <w:p w14:paraId="33495047" w14:textId="01410F09" w:rsidR="00E44E29" w:rsidRPr="000476FA" w:rsidRDefault="00E44E29" w:rsidP="006048B5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E44E29" w:rsidRPr="000476F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4"/>
  </w:num>
  <w:num w:numId="2" w16cid:durableId="1389304423">
    <w:abstractNumId w:val="1"/>
  </w:num>
  <w:num w:numId="3" w16cid:durableId="2054692700">
    <w:abstractNumId w:val="5"/>
  </w:num>
  <w:num w:numId="4" w16cid:durableId="1492286509">
    <w:abstractNumId w:val="3"/>
  </w:num>
  <w:num w:numId="5" w16cid:durableId="1077824386">
    <w:abstractNumId w:val="7"/>
  </w:num>
  <w:num w:numId="6" w16cid:durableId="1129132627">
    <w:abstractNumId w:val="6"/>
  </w:num>
  <w:num w:numId="7" w16cid:durableId="1851066198">
    <w:abstractNumId w:val="2"/>
  </w:num>
  <w:num w:numId="8" w16cid:durableId="14314631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16246"/>
    <w:rsid w:val="00020A7B"/>
    <w:rsid w:val="00022EED"/>
    <w:rsid w:val="00032B82"/>
    <w:rsid w:val="000343CF"/>
    <w:rsid w:val="00035A6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6B92"/>
    <w:rsid w:val="00091831"/>
    <w:rsid w:val="00096333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1757F"/>
    <w:rsid w:val="00220DEB"/>
    <w:rsid w:val="00221756"/>
    <w:rsid w:val="0022176B"/>
    <w:rsid w:val="002226EF"/>
    <w:rsid w:val="00227849"/>
    <w:rsid w:val="0023402D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92B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1054C"/>
    <w:rsid w:val="004113FB"/>
    <w:rsid w:val="00423D0D"/>
    <w:rsid w:val="0042445D"/>
    <w:rsid w:val="00426C0A"/>
    <w:rsid w:val="00442C6A"/>
    <w:rsid w:val="00443839"/>
    <w:rsid w:val="00445423"/>
    <w:rsid w:val="0045271A"/>
    <w:rsid w:val="00465EB6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3E48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E7E19"/>
    <w:rsid w:val="005F1205"/>
    <w:rsid w:val="005F3B86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D7D3D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66B4D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7B32"/>
    <w:rsid w:val="008A323A"/>
    <w:rsid w:val="008A3C7A"/>
    <w:rsid w:val="008A48B0"/>
    <w:rsid w:val="008B1359"/>
    <w:rsid w:val="008B4C92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D27AC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3E7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0FD0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6613B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5917"/>
    <w:rsid w:val="00CE2F90"/>
    <w:rsid w:val="00D02399"/>
    <w:rsid w:val="00D07A44"/>
    <w:rsid w:val="00D14DC2"/>
    <w:rsid w:val="00D24E68"/>
    <w:rsid w:val="00D32475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EF6FC5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36EE8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298B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051E"/>
    <w:rsid w:val="00FF4858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16</cp:revision>
  <cp:lastPrinted>2022-10-06T10:49:00Z</cp:lastPrinted>
  <dcterms:created xsi:type="dcterms:W3CDTF">2024-08-27T11:34:00Z</dcterms:created>
  <dcterms:modified xsi:type="dcterms:W3CDTF">2025-03-28T11:45:00Z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