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52D0" w14:textId="77777777" w:rsidR="0012627E" w:rsidRPr="000F3325" w:rsidRDefault="0012627E" w:rsidP="00417B20">
      <w:pPr>
        <w:pStyle w:val="Bezodstpw"/>
        <w:spacing w:line="276" w:lineRule="auto"/>
        <w:ind w:left="2694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7FF1F09E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D726AF">
        <w:rPr>
          <w:rFonts w:ascii="Times New Roman" w:hAnsi="Times New Roman"/>
          <w:bCs/>
          <w:color w:val="800000"/>
          <w:sz w:val="24"/>
          <w:szCs w:val="24"/>
        </w:rPr>
        <w:t>4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4970D256" w14:textId="7C5946C4" w:rsidR="00740C20" w:rsidRPr="00740C20" w:rsidRDefault="00740C20" w:rsidP="00CB7C50">
      <w:pPr>
        <w:jc w:val="center"/>
        <w:rPr>
          <w:b/>
          <w:sz w:val="28"/>
          <w:szCs w:val="28"/>
        </w:rPr>
      </w:pPr>
      <w:r w:rsidRPr="00740C20">
        <w:rPr>
          <w:b/>
          <w:sz w:val="28"/>
          <w:szCs w:val="28"/>
        </w:rPr>
        <w:t>Przedmiotem zamówienia są remonty i bieżące utrzymanie dróg gminnych w 2021 roku obejmujące: drogi publiczne, drogi wewnętrzne.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050B95D" w14:textId="77777777" w:rsidR="0048221B" w:rsidRDefault="0048221B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3EC4338E" w14:textId="77777777" w:rsidR="006A2F50" w:rsidRPr="000F3325" w:rsidRDefault="006A2F50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77777777" w:rsidR="003D5C04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2C709C98" w14:textId="284FBA3B" w:rsidR="00DF2DE9" w:rsidRPr="00DF2DE9" w:rsidRDefault="00DF2DE9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Nr 3a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DF2DE9">
        <w:rPr>
          <w:rFonts w:ascii="Times New Roman" w:hAnsi="Times New Roman"/>
          <w:bCs/>
          <w:iCs/>
          <w:sz w:val="24"/>
          <w:szCs w:val="24"/>
        </w:rPr>
        <w:t>Szczegółowa specyfikacja techniczna (SST)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255955F4" w:rsidR="00077750" w:rsidRPr="000F3325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3E9564BE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BA3CBE">
        <w:rPr>
          <w:b/>
          <w:bCs/>
        </w:rPr>
        <w:t>4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02CBC20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A6AAE" w14:textId="3B1CA8FC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7AB99AB3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2831B24B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0E5997D7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601011F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6D1A3F9F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A844D94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243DFB4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F465240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7FDBBBC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E99EC16" w:rsidR="00FF76EC" w:rsidRPr="000F3325" w:rsidRDefault="002B728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13A359A" w:rsidR="00FF76EC" w:rsidRPr="000F3325" w:rsidRDefault="002B728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4030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42705C47" w:rsidR="00D70C52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</w:p>
          <w:p w14:paraId="464DCA46" w14:textId="0BC14A15" w:rsidR="00045CAD" w:rsidRPr="000F3325" w:rsidRDefault="002B728A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r w:rsidR="000A1543" w:rsidRPr="000F3325">
        <w:rPr>
          <w:bCs/>
          <w:i/>
          <w:iCs/>
        </w:rPr>
        <w:t>późn.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>zwanej uPzp.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Szacunkowa wartość przedmiotowego zamówienia nie przekracza progów unijnych o jakich mowa w art. 3 uPzp.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>eli przepisy uPzp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pozostałych celach określonych w uPzp.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uPzp;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uPzp,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1AC3BD2F" w14:textId="4ED67240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DF2DE9" w:rsidRPr="00DF2DE9">
        <w:rPr>
          <w:rFonts w:ascii="Times New Roman" w:eastAsia="Times New Roman" w:hAnsi="Times New Roman"/>
          <w:sz w:val="24"/>
          <w:szCs w:val="24"/>
          <w:lang w:eastAsia="pl-PL"/>
        </w:rPr>
        <w:t>remonty i bieżące utrzymanie dróg gminnych w 2021 roku obejmujące: drogi publiczne,</w:t>
      </w:r>
      <w:r w:rsidR="00DF2DE9" w:rsidRPr="00DF2DE9">
        <w:rPr>
          <w:rFonts w:ascii="Times New Roman" w:hAnsi="Times New Roman"/>
          <w:sz w:val="24"/>
          <w:szCs w:val="24"/>
        </w:rPr>
        <w:t xml:space="preserve"> drogi wewnętrzne.</w:t>
      </w:r>
    </w:p>
    <w:p w14:paraId="4465AA6F" w14:textId="06CA2DF3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472120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0F77ECF2" w14:textId="037A52E1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Załącznikach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472120">
        <w:rPr>
          <w:rFonts w:ascii="Times New Roman" w:hAnsi="Times New Roman"/>
          <w:sz w:val="24"/>
          <w:szCs w:val="24"/>
        </w:rPr>
        <w:t xml:space="preserve"> i 3a</w:t>
      </w:r>
      <w:r w:rsidR="00DF2DE9">
        <w:rPr>
          <w:rFonts w:ascii="Times New Roman" w:hAnsi="Times New Roman"/>
          <w:sz w:val="24"/>
          <w:szCs w:val="24"/>
        </w:rPr>
        <w:t xml:space="preserve"> do SWZ – OPZ oraz </w:t>
      </w:r>
      <w:r w:rsidR="00472120">
        <w:rPr>
          <w:rFonts w:ascii="Times New Roman" w:hAnsi="Times New Roman"/>
          <w:sz w:val="24"/>
          <w:szCs w:val="24"/>
        </w:rPr>
        <w:t>SST.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1A26E4AB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472120">
        <w:rPr>
          <w:rFonts w:ascii="Times New Roman" w:hAnsi="Times New Roman"/>
          <w:sz w:val="24"/>
          <w:szCs w:val="24"/>
        </w:rPr>
        <w:t>skazanej w załączniku nr 3a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Pzp, Zamawiający dopuszcza rozwiązania równoważne opisywanym. </w:t>
      </w:r>
    </w:p>
    <w:p w14:paraId="34A2C6A7" w14:textId="300661CD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432796">
        <w:rPr>
          <w:rFonts w:ascii="Times New Roman" w:hAnsi="Times New Roman"/>
          <w:sz w:val="24"/>
          <w:szCs w:val="24"/>
        </w:rPr>
        <w:t>1</w:t>
      </w:r>
      <w:r w:rsidR="003277A6">
        <w:rPr>
          <w:rFonts w:ascii="Times New Roman" w:hAnsi="Times New Roman"/>
          <w:sz w:val="24"/>
          <w:szCs w:val="24"/>
        </w:rPr>
        <w:t>2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1F2798">
        <w:rPr>
          <w:rFonts w:ascii="Times New Roman" w:hAnsi="Times New Roman"/>
          <w:sz w:val="24"/>
          <w:szCs w:val="24"/>
        </w:rPr>
        <w:t>7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77777777" w:rsidR="00FE270E" w:rsidRPr="001F2798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3BEACB12" w14:textId="77777777" w:rsidR="00A05191" w:rsidRPr="000F3325" w:rsidRDefault="00A05191" w:rsidP="00A05191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A70952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lastRenderedPageBreak/>
        <w:t xml:space="preserve">ZAMÓWIENIA CZĘŚCIOWE / OFERTA WARIANTOWA </w:t>
      </w:r>
      <w:bookmarkEnd w:id="7"/>
      <w:r w:rsidR="00864F45" w:rsidRPr="000F3325">
        <w:t>…</w:t>
      </w:r>
      <w:bookmarkEnd w:id="8"/>
      <w:bookmarkEnd w:id="9"/>
    </w:p>
    <w:p w14:paraId="12D2F5F9" w14:textId="77777777" w:rsidR="00A05191" w:rsidRPr="000F3325" w:rsidRDefault="00A05191" w:rsidP="00A05191">
      <w:pPr>
        <w:spacing w:line="276" w:lineRule="auto"/>
        <w:ind w:left="426"/>
        <w:jc w:val="both"/>
      </w:pPr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70302233" w:rsidR="0073588A" w:rsidRPr="00624F21" w:rsidRDefault="0073588A" w:rsidP="00624F21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przewiduje wymagania w zakresie zatrudnienia na podstawie stosunku pracy, w okolicznościach o których mowa w art. 95 uPzp.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</w:t>
      </w:r>
      <w:r w:rsidR="00624F21">
        <w:t xml:space="preserve"> następujące rodzaje czynności: </w:t>
      </w:r>
      <w:r w:rsidRPr="00624F21">
        <w:t xml:space="preserve">roboty budowlane. </w:t>
      </w:r>
    </w:p>
    <w:p w14:paraId="3710D7B4" w14:textId="30FFF346" w:rsidR="00A05191" w:rsidRPr="00421ACC" w:rsidRDefault="00624F21" w:rsidP="00624F2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 xml:space="preserve">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</w:t>
      </w:r>
      <w:r>
        <w:rPr>
          <w:rFonts w:ascii="Times New Roman" w:hAnsi="Times New Roman"/>
        </w:rPr>
        <w:t>ci niezbędne do realizacji zamów</w:t>
      </w:r>
      <w:r w:rsidRPr="003E3D54">
        <w:rPr>
          <w:rFonts w:ascii="Times New Roman" w:hAnsi="Times New Roman"/>
        </w:rPr>
        <w:t>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kosztorysem ofertowym (uproszczonym).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możliwości ubiegania się o udzielenie zamówienia wyłącznie przez wykonawców, o których mowa w art. 94 uPzp.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uPzp</w:t>
      </w:r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uPzp</w:t>
      </w:r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zwrotu kosztów udziału w postępowaniu z wyjątkiem sytuacji, o której mowa w art. 261 uPzp.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obowiązku osobistego wykonania przez wykonawcę kluczowych zadań, o których mowa w art. 60 uPzp i art. 121 uPzp.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 art. 93 uPzp.</w:t>
      </w:r>
    </w:p>
    <w:p w14:paraId="1EE3D289" w14:textId="0654945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r w:rsidR="003E1289" w:rsidRPr="0073588A">
        <w:rPr>
          <w:rFonts w:ascii="Times New Roman" w:hAnsi="Times New Roman"/>
          <w:sz w:val="24"/>
          <w:szCs w:val="24"/>
        </w:rPr>
        <w:t>uPzp</w:t>
      </w:r>
      <w:r w:rsidRPr="0073588A">
        <w:rPr>
          <w:rFonts w:ascii="Times New Roman" w:hAnsi="Times New Roman"/>
          <w:sz w:val="24"/>
          <w:szCs w:val="24"/>
        </w:rPr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uPzp,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6A4D04AC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0D209E" w:rsidRPr="000F3325">
        <w:rPr>
          <w:b/>
        </w:rPr>
        <w:t xml:space="preserve">do </w:t>
      </w:r>
      <w:r w:rsidR="000F3325" w:rsidRPr="000F3325">
        <w:rPr>
          <w:b/>
        </w:rPr>
        <w:t>31</w:t>
      </w:r>
      <w:r w:rsidR="00AD265F" w:rsidRPr="000F3325">
        <w:rPr>
          <w:b/>
        </w:rPr>
        <w:t>.12.2021 r.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56BCF90A" w14:textId="21B13B83" w:rsidR="0006487F" w:rsidRPr="000F3325" w:rsidRDefault="0023394E" w:rsidP="00D15B5E">
      <w:pPr>
        <w:pStyle w:val="Teksttreci0"/>
        <w:numPr>
          <w:ilvl w:val="2"/>
          <w:numId w:val="23"/>
        </w:numPr>
        <w:shd w:val="clear" w:color="auto" w:fill="auto"/>
        <w:spacing w:line="276" w:lineRule="auto"/>
        <w:ind w:left="1134" w:right="20" w:hanging="426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Wykonawca spełni warunek, jeżeli wykaże, że w okresie ostatnich </w:t>
      </w:r>
      <w:r w:rsidR="00AE12E0">
        <w:rPr>
          <w:rFonts w:ascii="Times New Roman" w:hAnsi="Times New Roman" w:cs="Times New Roman"/>
          <w:i/>
          <w:color w:val="C00000"/>
          <w:sz w:val="24"/>
          <w:szCs w:val="24"/>
        </w:rPr>
        <w:t>5</w:t>
      </w:r>
      <w:r w:rsidR="00D5684F"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lat przed upływem terminu składania ofert, a jeżeli okres prowadzenia działalności jest krótszy - w tym okresie, wykonał należycie co najmniej </w:t>
      </w:r>
      <w:r w:rsidR="005B556D" w:rsidRPr="000F332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dwie </w:t>
      </w:r>
      <w:r w:rsidR="008A0F3E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</w:t>
      </w:r>
      <w:r w:rsidR="00AE12E0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roboty </w:t>
      </w:r>
      <w:r w:rsidR="00926A38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(jak zamówienie w sprawie) </w:t>
      </w:r>
      <w:r w:rsidR="0006487F" w:rsidRPr="000F3325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</w:t>
      </w:r>
      <w:r w:rsidR="0006487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o wartości nie mniej niż </w:t>
      </w:r>
      <w:r w:rsidR="00AE12E0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2</w:t>
      </w:r>
      <w:r w:rsidR="0006487F" w:rsidRPr="000F3325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00 000 brutto*</w:t>
      </w:r>
      <w:r w:rsidRPr="000F3325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14:paraId="5FB955C9" w14:textId="0B11D40D" w:rsidR="00AC0E31" w:rsidRPr="000F3325" w:rsidRDefault="00AC0E31" w:rsidP="0006487F">
      <w:pPr>
        <w:spacing w:before="60" w:after="60"/>
        <w:ind w:left="426"/>
        <w:jc w:val="both"/>
        <w:rPr>
          <w:i/>
        </w:rPr>
      </w:pPr>
      <w:r w:rsidRPr="000F3325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0F3325">
          <w:rPr>
            <w:rStyle w:val="Hipercze"/>
            <w:i/>
          </w:rPr>
          <w:t>http://www.nbp.pl/home.aspx?f=/kursy/kursya.html</w:t>
        </w:r>
      </w:hyperlink>
      <w:r w:rsidRPr="000F3325">
        <w:rPr>
          <w:i/>
        </w:rPr>
        <w:t xml:space="preserve">) dla danej waluty z dnia wszczęcia </w:t>
      </w:r>
      <w:r w:rsidRPr="000F3325">
        <w:rPr>
          <w:i/>
        </w:rPr>
        <w:lastRenderedPageBreak/>
        <w:t>niniejszego postępowania (tj. z dnia ogłoszenia o zamówieniu w Biuletynie Zamówień Publicznych)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108 ust. 1 uPzp;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uPzp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>ykonawcy, w zakresie art. 108 ust. 1 pkt 5 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 xml:space="preserve">, z innym wykonawcą, który </w:t>
      </w:r>
      <w:r w:rsidRPr="004B7C1D">
        <w:rPr>
          <w:rFonts w:ascii="Times New Roman" w:hAnsi="Times New Roman"/>
          <w:sz w:val="24"/>
          <w:szCs w:val="24"/>
        </w:rPr>
        <w:lastRenderedPageBreak/>
        <w:t>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2BC5208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>Odpis lub informacja z Krajowego Rejestru Sądowego lub z Centralnej Ewidencji i Informacji o Działalności Gospodarczej, w zakresie art. 109 ust. 1 pkt 4 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44F648B1" w14:textId="4BFE7DA4" w:rsidR="00F95DBF" w:rsidRPr="004B7C1D" w:rsidRDefault="00AE12E0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r w:rsidR="0018706E" w:rsidRPr="000F3325">
        <w:rPr>
          <w:rFonts w:ascii="Times New Roman" w:hAnsi="Times New Roman"/>
          <w:sz w:val="24"/>
          <w:szCs w:val="24"/>
        </w:rPr>
        <w:t>uPzp</w:t>
      </w:r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lastRenderedPageBreak/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W zakresie nieuregulowanym 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59F2802E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</w:t>
      </w:r>
      <w:r w:rsidRPr="000F3325">
        <w:lastRenderedPageBreak/>
        <w:t>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uPzp,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44D8F33C" w14:textId="77777777" w:rsidR="00156B9A" w:rsidRPr="000F3325" w:rsidRDefault="009F0E32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  <w:rPr>
          <w:rStyle w:val="Hipercze"/>
          <w:color w:val="auto"/>
          <w:u w:val="none"/>
        </w:rPr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5E3DA978" w14:textId="77777777" w:rsidR="00156B9A" w:rsidRPr="000F3325" w:rsidRDefault="00156B9A" w:rsidP="00D15B5E">
      <w:pPr>
        <w:pStyle w:val="Default"/>
        <w:numPr>
          <w:ilvl w:val="1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>Zamawiający, określa dopuszczalny format kwalifikowanego podpisu elektronicznego jako:</w:t>
      </w:r>
    </w:p>
    <w:p w14:paraId="7E9B3FC0" w14:textId="77777777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dokumenty w formacie „.pdf” należy podpisywać tylko i wyłącznie formatem PAdES;</w:t>
      </w:r>
    </w:p>
    <w:p w14:paraId="175002CF" w14:textId="7B7FE69C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dopuszcza podpisanie dokumentów w formacie innym niż „.pdf”, wtedy należy użyć formatu XAdES. Stosując format XAdES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Firefox w najnowszej dostępnej wersji, z włączoną obsługą języka Javascript, akceptująca pliki typu „cookies”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łącze internetowe o przepustowości, co najmniej 256 kbit/s.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</w:p>
    <w:p w14:paraId="3BF371F5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 1 GB przy maksymalnej ilości 20 plików lub spakowanych katalogów.</w:t>
      </w:r>
    </w:p>
    <w:p w14:paraId="26E35E19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złożona. </w:t>
      </w:r>
    </w:p>
    <w:p w14:paraId="3B3C19BD" w14:textId="3DF3DF4A" w:rsidR="00156B9A" w:rsidRPr="00472120" w:rsidRDefault="00156B9A" w:rsidP="00472120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 datę przekazania składanych dokumentów, oświadczeń, wniosków, zawiadomień, zapytań oraz przekazywanie informacji uznaje się kliknięcie przycisku Wyślij </w:t>
      </w:r>
      <w:r w:rsidRPr="000F3325">
        <w:rPr>
          <w:rFonts w:ascii="Times New Roman" w:hAnsi="Times New Roman" w:cs="Times New Roman"/>
          <w:i/>
          <w:color w:val="auto"/>
        </w:rPr>
        <w:lastRenderedPageBreak/>
        <w:t>wiadomość po których pojawi się komunikat, że wiadomość została wysłana do zamawiającego.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uPzp,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informuje, że zgodnie z art. 284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uPzp</w:t>
      </w:r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.odt</w:t>
      </w:r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 art. 222 ust. 5 uPzp.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elektronicznej opatrzonej podpisem </w:t>
      </w:r>
      <w:r w:rsidRPr="000F3325">
        <w:rPr>
          <w:rFonts w:ascii="Times New Roman" w:hAnsi="Times New Roman"/>
          <w:sz w:val="24"/>
          <w:szCs w:val="24"/>
        </w:rPr>
        <w:lastRenderedPageBreak/>
        <w:t>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0F332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77777777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545AF" w:rsidRPr="000F3325">
        <w:rPr>
          <w:rFonts w:ascii="Times New Roman" w:hAnsi="Times New Roman"/>
          <w:sz w:val="24"/>
          <w:szCs w:val="24"/>
        </w:rPr>
        <w:t xml:space="preserve"> (wynagrodzenie ryczałtowe)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31922AE4" w14:textId="1209F661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Wykonawca zobowiązany jest do zabezpieczenia swojej oferty wadium w wysokości </w:t>
      </w:r>
      <w:r w:rsidR="00B921DE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B921DE">
        <w:rPr>
          <w:rFonts w:ascii="Times New Roman" w:hAnsi="Times New Roman"/>
          <w:i/>
          <w:sz w:val="24"/>
          <w:szCs w:val="24"/>
        </w:rPr>
        <w:t>trzy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B921DE">
        <w:rPr>
          <w:rFonts w:ascii="Times New Roman" w:hAnsi="Times New Roman"/>
          <w:i/>
          <w:sz w:val="24"/>
          <w:szCs w:val="24"/>
        </w:rPr>
        <w:t>ące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Pr="000F3325">
        <w:rPr>
          <w:rFonts w:ascii="Times New Roman" w:hAnsi="Times New Roman"/>
          <w:bCs/>
          <w:sz w:val="24"/>
          <w:szCs w:val="24"/>
        </w:rPr>
        <w:t>);</w:t>
      </w:r>
    </w:p>
    <w:p w14:paraId="723BD427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77777777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Pr="00CB7C50">
        <w:rPr>
          <w:b/>
          <w:i/>
          <w:color w:val="44546A" w:themeColor="text2"/>
        </w:rPr>
        <w:t>„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CB7C50" w:rsidRPr="00CB7C50">
        <w:rPr>
          <w:b/>
          <w:i/>
          <w:color w:val="44546A" w:themeColor="text2"/>
        </w:rPr>
        <w:t>4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 xml:space="preserve">2021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CB7C50" w:rsidRPr="00CB7C50">
        <w:rPr>
          <w:b/>
          <w:color w:val="44546A" w:themeColor="text2"/>
        </w:rPr>
        <w:t>Przedmiotem zamówienia są remonty i bieżące utrzymanie dróg gminnych w 2021 roku obejmujące: drogi publiczne, drogi wewnętrzne.</w:t>
      </w:r>
    </w:p>
    <w:p w14:paraId="06F63B07" w14:textId="77777777" w:rsidR="00CB7C50" w:rsidRDefault="00CB7C50" w:rsidP="0089698D">
      <w:pPr>
        <w:tabs>
          <w:tab w:val="left" w:pos="426"/>
        </w:tabs>
        <w:spacing w:line="276" w:lineRule="auto"/>
        <w:ind w:left="426" w:hanging="426"/>
        <w:jc w:val="both"/>
        <w:rPr>
          <w:b/>
          <w:i/>
          <w:color w:val="538135" w:themeColor="accent6" w:themeShade="BF"/>
        </w:rPr>
      </w:pPr>
    </w:p>
    <w:p w14:paraId="415B2E60" w14:textId="77777777" w:rsidR="00CB7C50" w:rsidRDefault="00CB7C50" w:rsidP="0089698D">
      <w:pPr>
        <w:tabs>
          <w:tab w:val="left" w:pos="426"/>
        </w:tabs>
        <w:spacing w:line="276" w:lineRule="auto"/>
        <w:ind w:left="426" w:hanging="426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uPzp. </w:t>
      </w:r>
    </w:p>
    <w:p w14:paraId="54786945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D15B5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uPzp. zostanie odrzucona .</w:t>
      </w:r>
    </w:p>
    <w:p w14:paraId="2F5A3332" w14:textId="7F1D3A58" w:rsidR="009E03D2" w:rsidRPr="000F3325" w:rsidRDefault="009E03D2" w:rsidP="00D15B5E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Zasady zwrotu oraz okoliczności zatrzymania wadium określa art. 98 uPzp.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: 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1FEFD58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</w:t>
      </w:r>
      <w:r w:rsidR="00E943BF" w:rsidRPr="000F3325">
        <w:rPr>
          <w:rFonts w:ascii="Times New Roman" w:hAnsi="Times New Roman"/>
          <w:b/>
          <w:sz w:val="24"/>
          <w:szCs w:val="24"/>
        </w:rPr>
        <w:t>) – waga</w:t>
      </w:r>
      <w:r w:rsidR="00AD2ED8">
        <w:rPr>
          <w:rFonts w:ascii="Times New Roman" w:hAnsi="Times New Roman"/>
          <w:b/>
          <w:sz w:val="24"/>
          <w:szCs w:val="24"/>
        </w:rPr>
        <w:t xml:space="preserve"> kryterium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E943BF" w:rsidRPr="000F3325">
        <w:rPr>
          <w:rFonts w:ascii="Times New Roman" w:hAnsi="Times New Roman"/>
          <w:b/>
          <w:sz w:val="24"/>
          <w:szCs w:val="24"/>
        </w:rPr>
        <w:t>0%: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AC1BE0" w:rsidRPr="000F3325" w14:paraId="7ADA591C" w14:textId="77777777" w:rsidTr="00472120">
        <w:trPr>
          <w:trHeight w:val="690"/>
        </w:trPr>
        <w:tc>
          <w:tcPr>
            <w:tcW w:w="5566" w:type="dxa"/>
            <w:vAlign w:val="center"/>
          </w:tcPr>
          <w:p w14:paraId="7667D43A" w14:textId="77777777" w:rsidR="00AC1BE0" w:rsidRDefault="00AC1BE0" w:rsidP="00472120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Gwarancja</w:t>
            </w:r>
          </w:p>
          <w:p w14:paraId="0845A1B8" w14:textId="77777777" w:rsidR="00AC1BE0" w:rsidRPr="000F3325" w:rsidRDefault="00AC1BE0" w:rsidP="00472120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Podstawow</w:t>
            </w:r>
            <w:r>
              <w:rPr>
                <w:rFonts w:eastAsia="Arial"/>
                <w:b/>
              </w:rPr>
              <w:t>a</w:t>
            </w:r>
            <w:r w:rsidRPr="000F3325">
              <w:rPr>
                <w:rFonts w:eastAsia="Arial"/>
                <w:b/>
              </w:rPr>
              <w:t xml:space="preserve">: </w:t>
            </w:r>
            <w:r>
              <w:rPr>
                <w:rFonts w:eastAsia="Arial"/>
                <w:b/>
              </w:rPr>
              <w:t xml:space="preserve"> 12 miesięcy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14:paraId="7259D201" w14:textId="77777777" w:rsidR="00AC1BE0" w:rsidRPr="000F3325" w:rsidRDefault="00AC1BE0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AC1BE0" w:rsidRPr="000F3325" w14:paraId="1CCC43E1" w14:textId="77777777" w:rsidTr="00472120">
        <w:trPr>
          <w:trHeight w:val="690"/>
        </w:trPr>
        <w:tc>
          <w:tcPr>
            <w:tcW w:w="5566" w:type="dxa"/>
            <w:vAlign w:val="center"/>
          </w:tcPr>
          <w:p w14:paraId="259984FA" w14:textId="77777777" w:rsidR="00AC1BE0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Gwarancja </w:t>
            </w:r>
          </w:p>
          <w:p w14:paraId="0D8F43C3" w14:textId="77777777" w:rsidR="00AC1BE0" w:rsidRPr="000F3325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Punktowana</w:t>
            </w:r>
            <w:r w:rsidRPr="000F3325">
              <w:rPr>
                <w:rFonts w:eastAsia="Arial"/>
                <w:b/>
              </w:rPr>
              <w:t xml:space="preserve">: </w:t>
            </w:r>
            <w:r w:rsidRPr="000F3325">
              <w:rPr>
                <w:rFonts w:eastAsia="Arial"/>
                <w:bCs/>
                <w:i/>
                <w:iCs/>
              </w:rPr>
              <w:t xml:space="preserve">  </w:t>
            </w:r>
            <w:r>
              <w:rPr>
                <w:rFonts w:eastAsia="Arial"/>
                <w:b/>
              </w:rPr>
              <w:t>18 miesięcy</w:t>
            </w:r>
          </w:p>
        </w:tc>
        <w:tc>
          <w:tcPr>
            <w:tcW w:w="2195" w:type="dxa"/>
            <w:vAlign w:val="center"/>
          </w:tcPr>
          <w:p w14:paraId="4C275A9E" w14:textId="77777777" w:rsidR="00AC1BE0" w:rsidRPr="000F3325" w:rsidRDefault="00AC1BE0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  <w:tr w:rsidR="00AC1BE0" w:rsidRPr="000F3325" w14:paraId="796E0AE5" w14:textId="77777777" w:rsidTr="00472120">
        <w:trPr>
          <w:trHeight w:val="690"/>
        </w:trPr>
        <w:tc>
          <w:tcPr>
            <w:tcW w:w="5566" w:type="dxa"/>
            <w:vAlign w:val="center"/>
          </w:tcPr>
          <w:p w14:paraId="6354D877" w14:textId="77777777" w:rsidR="00AC1BE0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Gwarancja </w:t>
            </w:r>
          </w:p>
          <w:p w14:paraId="4901433E" w14:textId="77777777" w:rsidR="00AC1BE0" w:rsidRPr="000F3325" w:rsidRDefault="00AC1BE0" w:rsidP="00472120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Punktowana</w:t>
            </w:r>
            <w:r w:rsidRPr="000F3325">
              <w:rPr>
                <w:rFonts w:eastAsia="Arial"/>
                <w:b/>
              </w:rPr>
              <w:t xml:space="preserve">: </w:t>
            </w:r>
            <w:r w:rsidRPr="000F3325">
              <w:rPr>
                <w:rFonts w:eastAsia="Arial"/>
                <w:bCs/>
                <w:i/>
                <w:iCs/>
              </w:rPr>
              <w:t xml:space="preserve">  </w:t>
            </w:r>
            <w:r w:rsidRPr="004A0DB3">
              <w:rPr>
                <w:rFonts w:eastAsia="Arial"/>
                <w:b/>
                <w:bCs/>
                <w:iCs/>
              </w:rPr>
              <w:t>24</w:t>
            </w:r>
            <w:r w:rsidRPr="004A0DB3">
              <w:rPr>
                <w:rFonts w:eastAsia="Arial"/>
                <w:b/>
              </w:rPr>
              <w:t xml:space="preserve"> miesięcy</w:t>
            </w:r>
          </w:p>
        </w:tc>
        <w:tc>
          <w:tcPr>
            <w:tcW w:w="2195" w:type="dxa"/>
            <w:vAlign w:val="center"/>
          </w:tcPr>
          <w:p w14:paraId="507D7E95" w14:textId="77777777" w:rsidR="00AC1BE0" w:rsidRPr="000F3325" w:rsidRDefault="00AC1BE0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</w:tbl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B6BC0E" w14:textId="77777777" w:rsidR="00AD2ED8" w:rsidRPr="00AC1BE0" w:rsidRDefault="00AD2ED8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D2572E" w14:textId="4F8E21EA" w:rsidR="00F37588" w:rsidRPr="00AD2ED8" w:rsidRDefault="00F37588" w:rsidP="00F37588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7588">
        <w:rPr>
          <w:rFonts w:ascii="Times New Roman" w:hAnsi="Times New Roman"/>
          <w:b/>
          <w:sz w:val="24"/>
          <w:szCs w:val="24"/>
        </w:rPr>
        <w:t>Termin reakcji</w:t>
      </w:r>
      <w:r w:rsidR="00AC1BE0" w:rsidRPr="00F37588">
        <w:rPr>
          <w:rFonts w:ascii="Times New Roman" w:hAnsi="Times New Roman"/>
          <w:b/>
          <w:sz w:val="24"/>
          <w:szCs w:val="24"/>
        </w:rPr>
        <w:t xml:space="preserve"> od złożenia zlecenia</w:t>
      </w:r>
      <w:r w:rsidR="00AD2ED8">
        <w:rPr>
          <w:rFonts w:ascii="Times New Roman" w:hAnsi="Times New Roman"/>
          <w:b/>
          <w:sz w:val="24"/>
          <w:szCs w:val="24"/>
        </w:rPr>
        <w:t xml:space="preserve"> (T) </w:t>
      </w:r>
      <w:r w:rsidR="00AD2ED8" w:rsidRPr="000F3325">
        <w:rPr>
          <w:rFonts w:ascii="Times New Roman" w:hAnsi="Times New Roman"/>
          <w:b/>
          <w:sz w:val="24"/>
          <w:szCs w:val="24"/>
        </w:rPr>
        <w:t>–</w:t>
      </w:r>
      <w:r w:rsidR="00AD2ED8">
        <w:rPr>
          <w:rFonts w:ascii="Times New Roman" w:hAnsi="Times New Roman"/>
          <w:b/>
          <w:sz w:val="24"/>
          <w:szCs w:val="24"/>
        </w:rPr>
        <w:t xml:space="preserve"> Waga Kryterium - </w:t>
      </w:r>
      <w:r w:rsidR="00AC1BE0" w:rsidRPr="00F37588">
        <w:rPr>
          <w:rFonts w:ascii="Times New Roman" w:hAnsi="Times New Roman"/>
          <w:b/>
          <w:sz w:val="24"/>
          <w:szCs w:val="24"/>
        </w:rPr>
        <w:t>20%</w:t>
      </w:r>
      <w:r w:rsidR="00AC1BE0" w:rsidRPr="00F3758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134"/>
      </w:tblGrid>
      <w:tr w:rsidR="00F37588" w:rsidRPr="000F3325" w14:paraId="61B017B4" w14:textId="77777777" w:rsidTr="00F37588">
        <w:trPr>
          <w:trHeight w:val="690"/>
        </w:trPr>
        <w:tc>
          <w:tcPr>
            <w:tcW w:w="8222" w:type="dxa"/>
            <w:vAlign w:val="center"/>
          </w:tcPr>
          <w:p w14:paraId="5FE3DC80" w14:textId="707D2E34" w:rsidR="00F37588" w:rsidRPr="000F3325" w:rsidRDefault="00F37588" w:rsidP="00F37588">
            <w:pPr>
              <w:spacing w:before="60" w:after="60"/>
              <w:ind w:left="139" w:firstLine="3"/>
              <w:jc w:val="both"/>
              <w:rPr>
                <w:rFonts w:eastAsia="Arial"/>
                <w:b/>
              </w:rPr>
            </w:pPr>
            <w:r w:rsidRPr="00F37588">
              <w:rPr>
                <w:color w:val="000000"/>
              </w:rPr>
              <w:t xml:space="preserve">zapewnienie  całodobowej   dyspozycyjności   do  wykonania  robót </w:t>
            </w:r>
            <w:r>
              <w:rPr>
                <w:color w:val="000000"/>
              </w:rPr>
              <w:t xml:space="preserve"> awaryjnych   (tj. </w:t>
            </w:r>
            <w:r w:rsidRPr="00F37588">
              <w:rPr>
                <w:color w:val="000000"/>
              </w:rPr>
              <w:t xml:space="preserve">usunięcie ubytków, </w:t>
            </w:r>
            <w:r w:rsidRPr="00F37588">
              <w:rPr>
                <w:color w:val="000000"/>
                <w:spacing w:val="3"/>
              </w:rPr>
              <w:t xml:space="preserve">zapadlisk, pęknięć i innych uszkodzeń w nawierzchniach dróg i ulic powodujących zagrożenie dla </w:t>
            </w:r>
            <w:r w:rsidRPr="00F37588">
              <w:rPr>
                <w:color w:val="000000"/>
                <w:spacing w:val="-1"/>
              </w:rPr>
              <w:t xml:space="preserve">bezpieczeństwa i </w:t>
            </w:r>
            <w:r>
              <w:rPr>
                <w:color w:val="000000"/>
                <w:spacing w:val="-1"/>
              </w:rPr>
              <w:t xml:space="preserve">płynności </w:t>
            </w:r>
            <w:r w:rsidRPr="00F37588">
              <w:rPr>
                <w:color w:val="000000"/>
                <w:spacing w:val="-1"/>
              </w:rPr>
              <w:t xml:space="preserve">ruchu  drogowego, wymagających  niezwłocznego </w:t>
            </w:r>
            <w:r w:rsidRPr="00F37588">
              <w:rPr>
                <w:color w:val="000000"/>
              </w:rPr>
              <w:t xml:space="preserve">przystąpienia do robót) polegającej na </w:t>
            </w:r>
            <w:r w:rsidRPr="00F37588">
              <w:rPr>
                <w:color w:val="000000"/>
              </w:rPr>
              <w:lastRenderedPageBreak/>
              <w:t xml:space="preserve">zabezpieczeniu i oznakowaniu miejsca awarii w czasie </w:t>
            </w:r>
            <w:r w:rsidRPr="00F37588">
              <w:rPr>
                <w:b/>
                <w:color w:val="000000"/>
              </w:rPr>
              <w:t>120 minut</w:t>
            </w:r>
            <w:r w:rsidRPr="00F37588">
              <w:rPr>
                <w:color w:val="000000"/>
              </w:rPr>
              <w:t xml:space="preserve"> </w:t>
            </w:r>
            <w:r w:rsidRPr="00F37588">
              <w:rPr>
                <w:color w:val="000000"/>
                <w:spacing w:val="2"/>
              </w:rPr>
              <w:t xml:space="preserve">od momentu zgłoszenia telefonicznego i przystąpienia do usunięcia awarii w czasie </w:t>
            </w:r>
            <w:r w:rsidRPr="00F37588">
              <w:rPr>
                <w:b/>
                <w:color w:val="000000"/>
                <w:spacing w:val="2"/>
              </w:rPr>
              <w:t>24 godz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vAlign w:val="center"/>
          </w:tcPr>
          <w:p w14:paraId="438F0B44" w14:textId="77777777" w:rsidR="00F37588" w:rsidRPr="000F3325" w:rsidRDefault="00F37588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lastRenderedPageBreak/>
              <w:t>0 pkt</w:t>
            </w:r>
          </w:p>
        </w:tc>
      </w:tr>
      <w:tr w:rsidR="00F37588" w:rsidRPr="000F3325" w14:paraId="188206EC" w14:textId="77777777" w:rsidTr="00F37588">
        <w:trPr>
          <w:trHeight w:val="690"/>
        </w:trPr>
        <w:tc>
          <w:tcPr>
            <w:tcW w:w="8222" w:type="dxa"/>
            <w:vAlign w:val="center"/>
          </w:tcPr>
          <w:p w14:paraId="3FC8D759" w14:textId="7A7C486E" w:rsidR="00F37588" w:rsidRPr="000F3325" w:rsidRDefault="00F37588" w:rsidP="00F37588">
            <w:pPr>
              <w:spacing w:before="60" w:after="60"/>
              <w:ind w:left="110" w:firstLine="3"/>
              <w:jc w:val="both"/>
              <w:rPr>
                <w:rFonts w:eastAsia="Arial"/>
                <w:b/>
              </w:rPr>
            </w:pPr>
            <w:r w:rsidRPr="00F37588">
              <w:rPr>
                <w:color w:val="000000"/>
              </w:rPr>
              <w:t xml:space="preserve">zapewnienie  całodobowej   dyspozycyjności   do  wykonania  robót </w:t>
            </w:r>
            <w:r>
              <w:rPr>
                <w:color w:val="000000"/>
              </w:rPr>
              <w:t xml:space="preserve"> awaryjnych   (tj. </w:t>
            </w:r>
            <w:r w:rsidRPr="00F37588">
              <w:rPr>
                <w:color w:val="000000"/>
              </w:rPr>
              <w:t xml:space="preserve">usunięcie ubytków, </w:t>
            </w:r>
            <w:r w:rsidRPr="00F37588">
              <w:rPr>
                <w:color w:val="000000"/>
                <w:spacing w:val="3"/>
              </w:rPr>
              <w:t xml:space="preserve">zapadlisk, pęknięć i innych uszkodzeń w nawierzchniach dróg i ulic powodujących zagrożenie dla </w:t>
            </w:r>
            <w:r w:rsidRPr="00F37588">
              <w:rPr>
                <w:color w:val="000000"/>
                <w:spacing w:val="-1"/>
              </w:rPr>
              <w:t xml:space="preserve">bezpieczeństwa i </w:t>
            </w:r>
            <w:r>
              <w:rPr>
                <w:color w:val="000000"/>
                <w:spacing w:val="-1"/>
              </w:rPr>
              <w:t xml:space="preserve">płynności </w:t>
            </w:r>
            <w:r w:rsidRPr="00F37588">
              <w:rPr>
                <w:color w:val="000000"/>
                <w:spacing w:val="-1"/>
              </w:rPr>
              <w:t xml:space="preserve">ruchu  drogowego, wymagających  niezwłocznego </w:t>
            </w:r>
            <w:r w:rsidRPr="00F37588">
              <w:rPr>
                <w:color w:val="000000"/>
              </w:rPr>
              <w:t xml:space="preserve">przystąpienia do robót) polegającej na zabezpieczeniu i oznakowaniu miejsca awarii w czasie </w:t>
            </w:r>
            <w:r w:rsidRPr="00F37588">
              <w:rPr>
                <w:b/>
                <w:color w:val="000000"/>
              </w:rPr>
              <w:t>90 minut</w:t>
            </w:r>
            <w:r w:rsidRPr="00F37588">
              <w:rPr>
                <w:color w:val="000000"/>
              </w:rPr>
              <w:t xml:space="preserve"> </w:t>
            </w:r>
            <w:r w:rsidRPr="00F37588">
              <w:rPr>
                <w:color w:val="000000"/>
                <w:spacing w:val="2"/>
              </w:rPr>
              <w:t xml:space="preserve">od momentu zgłoszenia telefonicznego i przystąpienia do usunięcia awarii w czasie </w:t>
            </w:r>
            <w:r w:rsidRPr="00F37588">
              <w:rPr>
                <w:b/>
                <w:color w:val="000000"/>
                <w:spacing w:val="2"/>
              </w:rPr>
              <w:t>18 godz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vAlign w:val="center"/>
          </w:tcPr>
          <w:p w14:paraId="16FA39A4" w14:textId="77777777" w:rsidR="00F37588" w:rsidRPr="000F3325" w:rsidRDefault="00F37588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  <w:tr w:rsidR="00F37588" w:rsidRPr="000F3325" w14:paraId="08B6B4A3" w14:textId="77777777" w:rsidTr="00F37588">
        <w:trPr>
          <w:trHeight w:val="690"/>
        </w:trPr>
        <w:tc>
          <w:tcPr>
            <w:tcW w:w="8222" w:type="dxa"/>
            <w:vAlign w:val="center"/>
          </w:tcPr>
          <w:p w14:paraId="554DC403" w14:textId="23796217" w:rsidR="00F37588" w:rsidRPr="000F3325" w:rsidRDefault="00F37588" w:rsidP="00F37588">
            <w:pPr>
              <w:spacing w:before="60" w:after="60"/>
              <w:ind w:left="110" w:firstLine="3"/>
              <w:jc w:val="both"/>
              <w:rPr>
                <w:rFonts w:eastAsia="Arial"/>
                <w:b/>
              </w:rPr>
            </w:pPr>
            <w:r w:rsidRPr="00F37588">
              <w:rPr>
                <w:color w:val="000000"/>
              </w:rPr>
              <w:t xml:space="preserve">zapewnienie  całodobowej   dyspozycyjności   do  wykonania  robót </w:t>
            </w:r>
            <w:r>
              <w:rPr>
                <w:color w:val="000000"/>
              </w:rPr>
              <w:t xml:space="preserve"> awaryjnych   (tj. </w:t>
            </w:r>
            <w:r w:rsidRPr="00F37588">
              <w:rPr>
                <w:color w:val="000000"/>
              </w:rPr>
              <w:t xml:space="preserve">usunięcie ubytków, </w:t>
            </w:r>
            <w:r w:rsidRPr="00F37588">
              <w:rPr>
                <w:color w:val="000000"/>
                <w:spacing w:val="3"/>
              </w:rPr>
              <w:t xml:space="preserve">zapadlisk, pęknięć i innych uszkodzeń w nawierzchniach dróg i ulic powodujących zagrożenie dla </w:t>
            </w:r>
            <w:r w:rsidRPr="00F37588">
              <w:rPr>
                <w:color w:val="000000"/>
                <w:spacing w:val="-1"/>
              </w:rPr>
              <w:t xml:space="preserve">bezpieczeństwa i </w:t>
            </w:r>
            <w:r>
              <w:rPr>
                <w:color w:val="000000"/>
                <w:spacing w:val="-1"/>
              </w:rPr>
              <w:t xml:space="preserve">płynności </w:t>
            </w:r>
            <w:r w:rsidRPr="00F37588">
              <w:rPr>
                <w:color w:val="000000"/>
                <w:spacing w:val="-1"/>
              </w:rPr>
              <w:t xml:space="preserve">ruchu  drogowego, wymagających  niezwłocznego </w:t>
            </w:r>
            <w:r w:rsidRPr="00F37588">
              <w:rPr>
                <w:color w:val="000000"/>
              </w:rPr>
              <w:t xml:space="preserve">przystąpienia do robót) polegającej na zabezpieczeniu i oznakowaniu miejsca awarii w czasie </w:t>
            </w:r>
            <w:r w:rsidRPr="00C37A61">
              <w:rPr>
                <w:b/>
                <w:color w:val="000000"/>
              </w:rPr>
              <w:t>60</w:t>
            </w:r>
            <w:r w:rsidRPr="00F37588">
              <w:rPr>
                <w:b/>
                <w:color w:val="000000"/>
              </w:rPr>
              <w:t xml:space="preserve"> minut</w:t>
            </w:r>
            <w:r w:rsidRPr="00F37588">
              <w:rPr>
                <w:color w:val="000000"/>
              </w:rPr>
              <w:t xml:space="preserve"> </w:t>
            </w:r>
            <w:r w:rsidRPr="00F37588">
              <w:rPr>
                <w:color w:val="000000"/>
                <w:spacing w:val="2"/>
              </w:rPr>
              <w:t xml:space="preserve">od momentu zgłoszenia telefonicznego i przystąpienia do usunięcia awarii w czasie </w:t>
            </w:r>
            <w:r w:rsidRPr="00F37588">
              <w:rPr>
                <w:b/>
                <w:color w:val="000000"/>
                <w:spacing w:val="2"/>
              </w:rPr>
              <w:t>1</w:t>
            </w:r>
            <w:r>
              <w:rPr>
                <w:b/>
                <w:color w:val="000000"/>
                <w:spacing w:val="2"/>
              </w:rPr>
              <w:t>2</w:t>
            </w:r>
            <w:r w:rsidRPr="00F37588">
              <w:rPr>
                <w:b/>
                <w:color w:val="000000"/>
                <w:spacing w:val="2"/>
              </w:rPr>
              <w:t xml:space="preserve"> godz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134" w:type="dxa"/>
            <w:vAlign w:val="center"/>
          </w:tcPr>
          <w:p w14:paraId="23658547" w14:textId="77777777" w:rsidR="00F37588" w:rsidRPr="000F3325" w:rsidRDefault="00F37588" w:rsidP="00472120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</w:tbl>
    <w:p w14:paraId="0CBE1A69" w14:textId="77777777" w:rsidR="00AC1BE0" w:rsidRPr="00AD2ED8" w:rsidRDefault="00AC1BE0" w:rsidP="00AD2ED8">
      <w:pPr>
        <w:suppressAutoHyphens/>
        <w:spacing w:before="60" w:after="60"/>
        <w:jc w:val="both"/>
        <w:rPr>
          <w:b/>
          <w:u w:val="single"/>
        </w:rPr>
      </w:pPr>
    </w:p>
    <w:p w14:paraId="6E2C7635" w14:textId="4E9A87FB" w:rsidR="00E943BF" w:rsidRPr="000F3325" w:rsidRDefault="00E943BF" w:rsidP="00C37A61">
      <w:pPr>
        <w:spacing w:before="60" w:after="60"/>
        <w:rPr>
          <w:rFonts w:eastAsia="Arial"/>
        </w:rPr>
      </w:pPr>
      <w:r w:rsidRPr="000F3325">
        <w:rPr>
          <w:rFonts w:eastAsia="Arial"/>
        </w:rPr>
        <w:t xml:space="preserve">gdzie 1 % = 1 pkt, </w:t>
      </w:r>
    </w:p>
    <w:p w14:paraId="3ABFB3CF" w14:textId="69A30344" w:rsidR="00E943BF" w:rsidRDefault="00E943BF" w:rsidP="00C37A61">
      <w:pPr>
        <w:tabs>
          <w:tab w:val="left" w:pos="900"/>
        </w:tabs>
        <w:autoSpaceDE w:val="0"/>
        <w:autoSpaceDN w:val="0"/>
        <w:adjustRightInd w:val="0"/>
        <w:spacing w:before="60" w:after="60"/>
        <w:rPr>
          <w:bCs/>
        </w:rPr>
      </w:pPr>
      <w:r w:rsidRPr="000F3325">
        <w:rPr>
          <w:bCs/>
        </w:rPr>
        <w:t xml:space="preserve">Odpowiednią ilość punktów otrzyma Wykonawca, który zaoferuje w Formularzu ofertowym termin </w:t>
      </w:r>
      <w:r w:rsidR="00C37A61">
        <w:rPr>
          <w:bCs/>
        </w:rPr>
        <w:t>reakcji od złożenia zlecenia.</w:t>
      </w:r>
    </w:p>
    <w:p w14:paraId="1A4B80B4" w14:textId="77777777" w:rsidR="004A0DB3" w:rsidRPr="004A0DB3" w:rsidRDefault="004A0DB3" w:rsidP="004A0DB3">
      <w:pPr>
        <w:ind w:left="360"/>
        <w:jc w:val="both"/>
        <w:rPr>
          <w:b/>
          <w:bCs/>
        </w:rPr>
      </w:pPr>
    </w:p>
    <w:p w14:paraId="26A3DEB9" w14:textId="1637501D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56C762C9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D726AF">
        <w:rPr>
          <w:b/>
        </w:rPr>
        <w:t>1</w:t>
      </w:r>
      <w:r w:rsidR="00A924AB">
        <w:rPr>
          <w:b/>
        </w:rPr>
        <w:t>9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 do godz. </w:t>
      </w:r>
      <w:r w:rsidR="00D47CFC" w:rsidRPr="000F3325">
        <w:rPr>
          <w:b/>
        </w:rPr>
        <w:t>9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1A4AF62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D726AF">
        <w:rPr>
          <w:b/>
        </w:rPr>
        <w:t>1</w:t>
      </w:r>
      <w:r w:rsidR="00A924AB">
        <w:rPr>
          <w:b/>
        </w:rPr>
        <w:t>9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D47CFC" w:rsidRPr="000F3325">
        <w:rPr>
          <w:b/>
        </w:rPr>
        <w:t>9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lastRenderedPageBreak/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2934804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D726AF" w:rsidRPr="00D726AF">
        <w:rPr>
          <w:b/>
        </w:rPr>
        <w:t>17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6B68D233" w14:textId="2F54CD63" w:rsidR="00A924AB" w:rsidRPr="000F3325" w:rsidRDefault="00A924AB" w:rsidP="00A924AB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34CE560D" w:rsidR="004B14A0" w:rsidRPr="00AD2ED8" w:rsidRDefault="00115E73" w:rsidP="00AD2ED8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F717" w14:textId="77777777" w:rsidR="002B728A" w:rsidRDefault="002B728A">
      <w:r>
        <w:separator/>
      </w:r>
    </w:p>
  </w:endnote>
  <w:endnote w:type="continuationSeparator" w:id="0">
    <w:p w14:paraId="2E276CF1" w14:textId="77777777" w:rsidR="002B728A" w:rsidRDefault="002B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472120" w:rsidRDefault="0047212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472120" w:rsidRPr="0001779D" w:rsidRDefault="00472120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D699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472120" w:rsidRPr="0001779D" w:rsidRDefault="00472120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D699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2750630D" w:rsidR="00472120" w:rsidRPr="00BF4EBD" w:rsidRDefault="00472120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4.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6D699A">
          <w:rPr>
            <w:noProof/>
            <w:sz w:val="20"/>
          </w:rPr>
          <w:t>1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A9C6" w14:textId="77777777" w:rsidR="002B728A" w:rsidRDefault="002B728A">
      <w:r>
        <w:separator/>
      </w:r>
    </w:p>
  </w:footnote>
  <w:footnote w:type="continuationSeparator" w:id="0">
    <w:p w14:paraId="629931EC" w14:textId="77777777" w:rsidR="002B728A" w:rsidRDefault="002B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472120" w:rsidRPr="00BF4EBD" w:rsidRDefault="00472120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2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7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36"/>
  </w:num>
  <w:num w:numId="5">
    <w:abstractNumId w:val="29"/>
  </w:num>
  <w:num w:numId="6">
    <w:abstractNumId w:val="20"/>
  </w:num>
  <w:num w:numId="7">
    <w:abstractNumId w:val="26"/>
  </w:num>
  <w:num w:numId="8">
    <w:abstractNumId w:val="8"/>
  </w:num>
  <w:num w:numId="9">
    <w:abstractNumId w:val="16"/>
  </w:num>
  <w:num w:numId="10">
    <w:abstractNumId w:val="31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37"/>
  </w:num>
  <w:num w:numId="14">
    <w:abstractNumId w:val="7"/>
  </w:num>
  <w:num w:numId="15">
    <w:abstractNumId w:val="33"/>
  </w:num>
  <w:num w:numId="16">
    <w:abstractNumId w:val="13"/>
  </w:num>
  <w:num w:numId="17">
    <w:abstractNumId w:val="18"/>
  </w:num>
  <w:num w:numId="18">
    <w:abstractNumId w:val="15"/>
  </w:num>
  <w:num w:numId="19">
    <w:abstractNumId w:val="10"/>
  </w:num>
  <w:num w:numId="20">
    <w:abstractNumId w:val="5"/>
  </w:num>
  <w:num w:numId="21">
    <w:abstractNumId w:val="21"/>
  </w:num>
  <w:num w:numId="22">
    <w:abstractNumId w:val="30"/>
  </w:num>
  <w:num w:numId="23">
    <w:abstractNumId w:val="28"/>
  </w:num>
  <w:num w:numId="24">
    <w:abstractNumId w:val="22"/>
  </w:num>
  <w:num w:numId="25">
    <w:abstractNumId w:val="11"/>
  </w:num>
  <w:num w:numId="26">
    <w:abstractNumId w:val="35"/>
  </w:num>
  <w:num w:numId="27">
    <w:abstractNumId w:val="38"/>
  </w:num>
  <w:num w:numId="28">
    <w:abstractNumId w:val="32"/>
  </w:num>
  <w:num w:numId="29">
    <w:abstractNumId w:val="4"/>
  </w:num>
  <w:num w:numId="30">
    <w:abstractNumId w:val="6"/>
  </w:num>
  <w:num w:numId="31">
    <w:abstractNumId w:val="27"/>
  </w:num>
  <w:num w:numId="32">
    <w:abstractNumId w:val="23"/>
  </w:num>
  <w:num w:numId="33">
    <w:abstractNumId w:val="9"/>
  </w:num>
  <w:num w:numId="34">
    <w:abstractNumId w:val="39"/>
  </w:num>
  <w:num w:numId="35">
    <w:abstractNumId w:val="12"/>
  </w:num>
  <w:num w:numId="36">
    <w:abstractNumId w:val="25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28A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1ACC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4F21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99A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24AB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96A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75F6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0D5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41FA-07A8-447C-9C51-E699B906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7859</Words>
  <Characters>47155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</cp:revision>
  <cp:lastPrinted>2021-03-04T13:52:00Z</cp:lastPrinted>
  <dcterms:created xsi:type="dcterms:W3CDTF">2021-03-15T11:35:00Z</dcterms:created>
  <dcterms:modified xsi:type="dcterms:W3CDTF">2021-03-15T11:35:00Z</dcterms:modified>
</cp:coreProperties>
</file>