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5D" w:rsidRDefault="005F7A5D" w:rsidP="005F7A5D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18"/>
          <w:szCs w:val="18"/>
          <w:lang w:eastAsia="pl-PL"/>
        </w:rPr>
        <w:t>Załącznik nr 1</w:t>
      </w:r>
    </w:p>
    <w:p w:rsidR="005F7A5D" w:rsidRDefault="005F7A5D" w:rsidP="005F7A5D">
      <w:pPr>
        <w:spacing w:after="0" w:line="360" w:lineRule="auto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 w:line="360" w:lineRule="auto"/>
        <w:ind w:left="36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Opis przedmiotu zamówienia</w:t>
      </w:r>
    </w:p>
    <w:p w:rsidR="005F7A5D" w:rsidRDefault="005F7A5D" w:rsidP="005F7A5D">
      <w:pPr>
        <w:tabs>
          <w:tab w:val="left" w:pos="284"/>
        </w:tabs>
        <w:spacing w:after="0" w:line="360" w:lineRule="auto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1.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  <w:t>Przedmiotem zamówienia jest dezynsekcja i deratyzacja obiektów Uniwersytetu Kazimierza Wielkiego w Bydgoszczy.</w:t>
      </w:r>
    </w:p>
    <w:p w:rsidR="005F7A5D" w:rsidRDefault="005F7A5D" w:rsidP="005F7A5D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Koszty użytych urządzeń, środków i materiałów własnych należy uwzględnić w cenie usługi.  </w:t>
      </w:r>
    </w:p>
    <w:p w:rsidR="005F7A5D" w:rsidRDefault="005F7A5D" w:rsidP="005F7A5D">
      <w:pPr>
        <w:tabs>
          <w:tab w:val="left" w:pos="284"/>
        </w:tabs>
        <w:spacing w:after="0" w:line="360" w:lineRule="auto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3.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Szczegółowy opis przedmiotu zamówienia</w:t>
      </w:r>
    </w:p>
    <w:p w:rsidR="005F7A5D" w:rsidRDefault="005F7A5D" w:rsidP="005F7A5D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Deratyzacja we wszystkich obiektach UKW  </w:t>
      </w: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 xml:space="preserve">82.900m²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(w metrażu uwzględnione zostały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>2 deratyzacje w ciągu roku)– węzły cieplne, przyłącza, studzienki kanalizacyjne, korytarze piwniczne, osłony śmietnikowe – dwa razy w roku (od 1.03.2020 do 31.03. 20</w:t>
      </w:r>
      <w:r w:rsidRPr="00FE3C38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20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oraz od 1.10.2020 do 30.11.2020) , zgodnie z Uchwałą Rady Miasta Bydgoszczy  nr XI/140/15 z 29.04.2015 r.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>w następujących obiektach: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Chodkiewicza 30,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Plac Weyssenhoffa 11/Powstańców Wielkopolskich 2/Ossolińskich 12,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Staffa 1/Grzymały-Siedleckiego 19,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Jagiellońska 11,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Grabowa 2,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Ogińskiego 16,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 Berwińskiego 4,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Kopernika 1,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Gałczyńskiego 23,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Bośniacka 3,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Plac Kościeleckich 8,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Baczyńskiego 10,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Łużycka 21,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Łużycka 24,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Szymanowskiego 3,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Sportowa 2,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Powstańców Wielkopolskich 10,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Poniatowskiego 12.</w:t>
      </w:r>
    </w:p>
    <w:p w:rsidR="005F7A5D" w:rsidRDefault="005F7A5D" w:rsidP="005F7A5D">
      <w:pPr>
        <w:pStyle w:val="Akapitzlist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spacing w:after="0" w:line="360" w:lineRule="auto"/>
        <w:ind w:left="284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Deratyzacja interwencyjna w  razie potrzeby we  wskazanym  przez Zamawiającego miejscu                          ( w cenie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należy uwzględnić 20 interwencji)</w:t>
      </w:r>
    </w:p>
    <w:p w:rsidR="005F7A5D" w:rsidRDefault="005F7A5D" w:rsidP="005F7A5D">
      <w:pPr>
        <w:pStyle w:val="Akapitzlist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spacing w:after="0" w:line="360" w:lineRule="auto"/>
        <w:ind w:left="284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Dezynsekcja w wybranych budynkach i piwnicach UKW  7.618 m²– metodą żelową 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br/>
        <w:t xml:space="preserve">i opryskową raz w roku ( II połowa sierpnia ) w następujących obiektach: 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ul. Łużycka 21 ,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- ul.  Łużycka 24, 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- ul. Ogińskiego 16</w:t>
      </w:r>
    </w:p>
    <w:p w:rsidR="005F7A5D" w:rsidRDefault="005F7A5D" w:rsidP="005F7A5D">
      <w:pPr>
        <w:pStyle w:val="Akapitzlist"/>
        <w:tabs>
          <w:tab w:val="num" w:pos="567"/>
          <w:tab w:val="left" w:pos="1134"/>
        </w:tabs>
        <w:spacing w:after="0" w:line="360" w:lineRule="auto"/>
        <w:ind w:left="284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lastRenderedPageBreak/>
        <w:t>Przy usłudze dezynsekcji należy pamiętać, że prawidłowe wykonanie usługi  wymaga powtórzenia czynności  po 14 dniach.</w:t>
      </w:r>
    </w:p>
    <w:p w:rsidR="005F7A5D" w:rsidRDefault="005F7A5D" w:rsidP="005F7A5D">
      <w:pPr>
        <w:pStyle w:val="Akapitzlist"/>
        <w:numPr>
          <w:ilvl w:val="0"/>
          <w:numId w:val="1"/>
        </w:numPr>
        <w:tabs>
          <w:tab w:val="clear" w:pos="360"/>
          <w:tab w:val="num" w:pos="567"/>
          <w:tab w:val="left" w:pos="1134"/>
        </w:tabs>
        <w:spacing w:after="0" w:line="360" w:lineRule="auto"/>
        <w:ind w:left="284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Dezynsekcja interwencyjna w  razie potrzeby we  wskazanym  przez Zamawiającego miejscu                       ( w cenie należy </w:t>
      </w:r>
      <w:r w:rsidRPr="00BD2F93"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uwzględnić 10 dezynsekcji interwencyjnej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) np. w przypadku wyrojenia się os, much, komarów i innych insektów wewnątrz i na zewnątrz budynków.</w:t>
      </w:r>
      <w:r>
        <w:t xml:space="preserve"> </w:t>
      </w:r>
    </w:p>
    <w:p w:rsidR="005F7A5D" w:rsidRDefault="005F7A5D" w:rsidP="005F7A5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4.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Wymagania wobec Wykonawcy:</w:t>
      </w:r>
    </w:p>
    <w:p w:rsidR="005F7A5D" w:rsidRDefault="005F7A5D" w:rsidP="005F7A5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Przeprowadzanie czynności dezynsekcji, deratyzacji, dezynfekcji w sposób nie powodujący zakłóceń w prawidłowym funkcjonowaniu obiektów.</w:t>
      </w:r>
    </w:p>
    <w:p w:rsidR="005F7A5D" w:rsidRDefault="005F7A5D" w:rsidP="005F7A5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Preparaty owadobójcze i gryzoniobójcze powinny spełniać wysokie kryteria bezpieczeństwa dla ludzi i środowiska oraz charakteryzować się skutecznością.</w:t>
      </w:r>
    </w:p>
    <w:p w:rsidR="005F7A5D" w:rsidRDefault="005F7A5D" w:rsidP="005F7A5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Preparaty stosowane do dezynsekcji i deratyzacji muszą posiadać aktualne certyfikaty </w:t>
      </w:r>
    </w:p>
    <w:p w:rsidR="005F7A5D" w:rsidRDefault="005F7A5D" w:rsidP="005F7A5D">
      <w:pPr>
        <w:tabs>
          <w:tab w:val="left" w:pos="284"/>
        </w:tabs>
        <w:spacing w:after="0" w:line="360" w:lineRule="auto"/>
        <w:ind w:left="709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i atesty lub świadectwa dopuszczające do obrotu i stosowania na terenie RP.</w:t>
      </w:r>
    </w:p>
    <w:p w:rsidR="005F7A5D" w:rsidRDefault="005F7A5D" w:rsidP="005F7A5D">
      <w:pPr>
        <w:tabs>
          <w:tab w:val="left" w:pos="284"/>
        </w:tabs>
        <w:spacing w:after="0" w:line="360" w:lineRule="auto"/>
        <w:ind w:left="709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Stosowanie skutecznych metod zwalczania gryzoni poprzez:</w:t>
      </w:r>
    </w:p>
    <w:p w:rsidR="005F7A5D" w:rsidRDefault="005F7A5D" w:rsidP="005F7A5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wystawianie odpowiedniej ilości karmników deratyzacyjnych,</w:t>
      </w:r>
    </w:p>
    <w:p w:rsidR="005F7A5D" w:rsidRDefault="005F7A5D" w:rsidP="005F7A5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wystawiania odpowiedniej ilości trutki,</w:t>
      </w:r>
    </w:p>
    <w:p w:rsidR="005F7A5D" w:rsidRDefault="005F7A5D" w:rsidP="005F7A5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odławianie gryzoni,</w:t>
      </w:r>
    </w:p>
    <w:p w:rsidR="005F7A5D" w:rsidRDefault="005F7A5D" w:rsidP="005F7A5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wystawianie odpowiedniej przynęty lub trutki w miejscach niedostępnych dla użytkowników.</w:t>
      </w:r>
    </w:p>
    <w:p w:rsidR="005F7A5D" w:rsidRDefault="005F7A5D" w:rsidP="005F7A5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Za efektywne wykonanie dezynsekcji i deratyzacji odpowiada Wykonawca.</w:t>
      </w:r>
    </w:p>
    <w:p w:rsidR="005F7A5D" w:rsidRDefault="005F7A5D" w:rsidP="005F7A5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Sporządzanie protokołów z przeprowadzonych zabiegów dezynsekcji i deratyzacji. Protokoły muszą zawierać:</w:t>
      </w:r>
    </w:p>
    <w:p w:rsidR="005F7A5D" w:rsidRDefault="005F7A5D" w:rsidP="005F7A5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datę i miejsce wykonania usługi,</w:t>
      </w:r>
    </w:p>
    <w:p w:rsidR="005F7A5D" w:rsidRDefault="005F7A5D" w:rsidP="005F7A5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rodzaj wykonanej usługi,</w:t>
      </w:r>
    </w:p>
    <w:p w:rsidR="005F7A5D" w:rsidRDefault="005F7A5D" w:rsidP="005F7A5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sposób wykonania usługi.</w:t>
      </w:r>
    </w:p>
    <w:p w:rsidR="005F7A5D" w:rsidRDefault="005F7A5D" w:rsidP="005F7A5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W razie konieczności Wykonawca stawi się na  wezwanie telefonicznie - w ciągu </w:t>
      </w:r>
      <w:r w:rsidRPr="00FE3C38">
        <w:rPr>
          <w:rFonts w:ascii="Book Antiqua" w:eastAsia="Times New Roman" w:hAnsi="Book Antiqua"/>
          <w:color w:val="000000" w:themeColor="text1"/>
          <w:sz w:val="20"/>
          <w:szCs w:val="20"/>
          <w:u w:val="single"/>
          <w:lang w:eastAsia="pl-PL"/>
        </w:rPr>
        <w:t>24 godzin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           i podejmie działania interwencyjne w celu usunięcia zagrożenia np.: wystąpienia gniazda os, szerszeni, gryzoni lub innych szkodników ;</w:t>
      </w:r>
    </w:p>
    <w:p w:rsidR="005F7A5D" w:rsidRDefault="005F7A5D" w:rsidP="005F7A5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W przypadku zgłoszenia przez Zamawiającego w ciągu 3 dni od przeprowadzonych zabiegów faktu wystąpienia insektów i gryzoni w miejscach gdzie przeprowadzono już czynności podstawowe dezynsekcji i deratyzacji, Wykonawca powtórnie i nieodpłatnie wykona czynności objęte umową. </w:t>
      </w:r>
    </w:p>
    <w:p w:rsidR="005F7A5D" w:rsidRDefault="005F7A5D" w:rsidP="005F7A5D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Wykonawca zobowiązany będzie do: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ab/>
        <w:t xml:space="preserve"> </w:t>
      </w:r>
    </w:p>
    <w:p w:rsidR="005F7A5D" w:rsidRDefault="005F7A5D" w:rsidP="005F7A5D">
      <w:pPr>
        <w:numPr>
          <w:ilvl w:val="1"/>
          <w:numId w:val="6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Wykonania usługi zgodnie z obowiązującymi przepisami oraz przy użyciu materiałów własnych, gwarantujących wysoką skuteczność działania;</w:t>
      </w:r>
    </w:p>
    <w:p w:rsidR="005F7A5D" w:rsidRDefault="005F7A5D" w:rsidP="005F7A5D">
      <w:pPr>
        <w:numPr>
          <w:ilvl w:val="1"/>
          <w:numId w:val="6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Dostosowania się do zaleceń Państwowej Inspekcji Sanitarnej i innych instytucji kontrolujących w ramach wykonywanej usługi;</w:t>
      </w:r>
    </w:p>
    <w:p w:rsidR="005F7A5D" w:rsidRDefault="005F7A5D" w:rsidP="005F7A5D">
      <w:pPr>
        <w:numPr>
          <w:ilvl w:val="1"/>
          <w:numId w:val="6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Zabezpieczenia odpowiednich warunków pracy swoim pracownikom i wykonanie usługi zgodnie z obowiązującymi przepisami bhp i ppoż.;</w:t>
      </w:r>
    </w:p>
    <w:p w:rsidR="005F7A5D" w:rsidRDefault="005F7A5D" w:rsidP="005F7A5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Przeprowadzanie systematycznych oględzin i kontroli kompleksu budynków Zamawiającego:</w:t>
      </w:r>
    </w:p>
    <w:p w:rsidR="005F7A5D" w:rsidRDefault="005F7A5D" w:rsidP="005F7A5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gryzoni (myszy, szczury)    </w:t>
      </w:r>
    </w:p>
    <w:p w:rsidR="005F7A5D" w:rsidRDefault="005F7A5D" w:rsidP="005F7A5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insektów biegających (karaluchy, prusaki, pluskwy, rybiki i inne),</w:t>
      </w:r>
    </w:p>
    <w:p w:rsidR="005F7A5D" w:rsidRDefault="005F7A5D" w:rsidP="005F7A5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owadów latających ( muchy, komary, osy, szerszenie i inne).</w:t>
      </w:r>
    </w:p>
    <w:p w:rsidR="005F7A5D" w:rsidRDefault="005F7A5D" w:rsidP="005F7A5D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tabs>
          <w:tab w:val="left" w:pos="284"/>
        </w:tabs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………..........................................................</w:t>
      </w:r>
    </w:p>
    <w:p w:rsidR="005F7A5D" w:rsidRDefault="005F7A5D" w:rsidP="005F7A5D">
      <w:pPr>
        <w:tabs>
          <w:tab w:val="left" w:pos="284"/>
        </w:tabs>
        <w:spacing w:after="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 xml:space="preserve">     (podpisy upełnomocnionych przedstawicieli Wykonawcy)</w:t>
      </w:r>
    </w:p>
    <w:p w:rsidR="005F7A5D" w:rsidRDefault="005F7A5D" w:rsidP="005F7A5D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tabs>
          <w:tab w:val="left" w:pos="284"/>
        </w:tabs>
        <w:spacing w:after="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5F7A5D" w:rsidRDefault="005F7A5D" w:rsidP="005F7A5D">
      <w:pPr>
        <w:spacing w:after="0"/>
        <w:ind w:left="360"/>
        <w:jc w:val="right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sectPr w:rsidR="005F7A5D" w:rsidSect="005F7A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C6"/>
    <w:multiLevelType w:val="hybridMultilevel"/>
    <w:tmpl w:val="FFE82C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A557F8"/>
    <w:multiLevelType w:val="hybridMultilevel"/>
    <w:tmpl w:val="466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B1C"/>
    <w:multiLevelType w:val="hybridMultilevel"/>
    <w:tmpl w:val="CDE212C4"/>
    <w:lvl w:ilvl="0" w:tplc="56BA83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7B08"/>
    <w:multiLevelType w:val="hybridMultilevel"/>
    <w:tmpl w:val="90A6D7B6"/>
    <w:lvl w:ilvl="0" w:tplc="DE64572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3B5A"/>
    <w:multiLevelType w:val="hybridMultilevel"/>
    <w:tmpl w:val="F80E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4DF"/>
    <w:multiLevelType w:val="hybridMultilevel"/>
    <w:tmpl w:val="EB7A676E"/>
    <w:lvl w:ilvl="0" w:tplc="47C25C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F7990"/>
    <w:multiLevelType w:val="hybridMultilevel"/>
    <w:tmpl w:val="D6C2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3049"/>
    <w:multiLevelType w:val="hybridMultilevel"/>
    <w:tmpl w:val="22EE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37E03"/>
    <w:multiLevelType w:val="hybridMultilevel"/>
    <w:tmpl w:val="109CA708"/>
    <w:lvl w:ilvl="0" w:tplc="C0261FF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F2D45"/>
    <w:multiLevelType w:val="hybridMultilevel"/>
    <w:tmpl w:val="CB48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214A0"/>
    <w:multiLevelType w:val="hybridMultilevel"/>
    <w:tmpl w:val="6D70BD6C"/>
    <w:lvl w:ilvl="0" w:tplc="84B21680">
      <w:start w:val="5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E7BD8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600FD8"/>
    <w:multiLevelType w:val="hybridMultilevel"/>
    <w:tmpl w:val="1A2C7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D306B"/>
    <w:multiLevelType w:val="hybridMultilevel"/>
    <w:tmpl w:val="2040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D6A1E"/>
    <w:multiLevelType w:val="hybridMultilevel"/>
    <w:tmpl w:val="C2B05C44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>
    <w:nsid w:val="6EEB7E1A"/>
    <w:multiLevelType w:val="hybridMultilevel"/>
    <w:tmpl w:val="2CBEE81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E0A0A">
      <w:start w:val="1"/>
      <w:numFmt w:val="decimal"/>
      <w:lvlText w:val="%2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E2C79"/>
    <w:multiLevelType w:val="hybridMultilevel"/>
    <w:tmpl w:val="B2BC8BCC"/>
    <w:lvl w:ilvl="0" w:tplc="A64AED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14153"/>
    <w:multiLevelType w:val="hybridMultilevel"/>
    <w:tmpl w:val="2F08B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5D"/>
    <w:rsid w:val="00104E03"/>
    <w:rsid w:val="00511973"/>
    <w:rsid w:val="005F7A5D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A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A5D"/>
    <w:pPr>
      <w:ind w:left="720"/>
      <w:contextualSpacing/>
    </w:pPr>
  </w:style>
  <w:style w:type="paragraph" w:customStyle="1" w:styleId="Default">
    <w:name w:val="Default"/>
    <w:rsid w:val="005F7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A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A5D"/>
    <w:pPr>
      <w:ind w:left="720"/>
      <w:contextualSpacing/>
    </w:pPr>
  </w:style>
  <w:style w:type="paragraph" w:customStyle="1" w:styleId="Default">
    <w:name w:val="Default"/>
    <w:rsid w:val="005F7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2020-02-21T11:37:00Z</dcterms:created>
  <dcterms:modified xsi:type="dcterms:W3CDTF">2020-02-21T11:39:00Z</dcterms:modified>
</cp:coreProperties>
</file>