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1C542" w14:textId="24D3161A" w:rsidR="00DB7148" w:rsidRPr="006760BD" w:rsidRDefault="00DB7148" w:rsidP="00D874D8">
      <w:pPr>
        <w:spacing w:line="360" w:lineRule="auto"/>
        <w:ind w:left="76" w:right="42" w:firstLine="0"/>
        <w:jc w:val="right"/>
        <w:rPr>
          <w:rFonts w:ascii="Arial" w:hAnsi="Arial" w:cs="Arial"/>
          <w:sz w:val="22"/>
        </w:rPr>
      </w:pPr>
      <w:r w:rsidRPr="006760BD">
        <w:rPr>
          <w:rFonts w:ascii="Arial" w:hAnsi="Arial" w:cs="Arial"/>
          <w:sz w:val="22"/>
        </w:rPr>
        <w:t xml:space="preserve">Załącznik nr 1 do umowy nr …………… </w:t>
      </w:r>
    </w:p>
    <w:p w14:paraId="71195A94" w14:textId="77777777" w:rsidR="00DB7148" w:rsidRPr="006760BD" w:rsidRDefault="00DB7148" w:rsidP="00D874D8">
      <w:pPr>
        <w:spacing w:line="360" w:lineRule="auto"/>
        <w:ind w:left="76" w:right="42" w:firstLine="0"/>
        <w:rPr>
          <w:rFonts w:ascii="Arial" w:hAnsi="Arial" w:cs="Arial"/>
          <w:sz w:val="22"/>
        </w:rPr>
      </w:pPr>
      <w:r w:rsidRPr="006760BD">
        <w:rPr>
          <w:rFonts w:ascii="Arial" w:hAnsi="Arial" w:cs="Arial"/>
          <w:sz w:val="22"/>
        </w:rPr>
        <w:t xml:space="preserve"> </w:t>
      </w:r>
    </w:p>
    <w:p w14:paraId="74B4C54A" w14:textId="0C67D8D3" w:rsidR="00DB7148" w:rsidRPr="006760BD" w:rsidRDefault="00A4542A" w:rsidP="00D874D8">
      <w:pPr>
        <w:spacing w:line="360" w:lineRule="auto"/>
        <w:ind w:left="76" w:right="42" w:firstLine="0"/>
        <w:jc w:val="center"/>
        <w:rPr>
          <w:rFonts w:ascii="Arial" w:hAnsi="Arial" w:cs="Arial"/>
          <w:sz w:val="22"/>
        </w:rPr>
      </w:pPr>
      <w:r w:rsidRPr="006760BD">
        <w:rPr>
          <w:rFonts w:ascii="Arial" w:hAnsi="Arial" w:cs="Arial"/>
          <w:sz w:val="22"/>
        </w:rPr>
        <w:t>Opis przedmiotu zamówienia</w:t>
      </w:r>
    </w:p>
    <w:p w14:paraId="5601ACE1" w14:textId="77777777" w:rsidR="00DB7148" w:rsidRPr="006760BD" w:rsidRDefault="00DB7148" w:rsidP="00DB7148">
      <w:pPr>
        <w:spacing w:after="0" w:line="259" w:lineRule="auto"/>
        <w:ind w:left="0" w:right="5" w:firstLine="0"/>
        <w:jc w:val="right"/>
        <w:rPr>
          <w:rFonts w:ascii="Arial" w:hAnsi="Arial" w:cs="Arial"/>
          <w:sz w:val="22"/>
        </w:rPr>
      </w:pPr>
      <w:r w:rsidRPr="006760BD">
        <w:rPr>
          <w:rFonts w:ascii="Arial" w:hAnsi="Arial" w:cs="Arial"/>
          <w:i/>
          <w:sz w:val="22"/>
        </w:rPr>
        <w:t xml:space="preserve"> </w:t>
      </w:r>
    </w:p>
    <w:p w14:paraId="7E411D04" w14:textId="51039D5D" w:rsidR="00DB7148" w:rsidRPr="006760BD" w:rsidRDefault="00DB7148" w:rsidP="00DB7148">
      <w:pPr>
        <w:spacing w:after="0" w:line="259" w:lineRule="auto"/>
        <w:ind w:left="67" w:firstLine="0"/>
        <w:jc w:val="left"/>
        <w:rPr>
          <w:rFonts w:ascii="Arial" w:hAnsi="Arial" w:cs="Arial"/>
          <w:sz w:val="22"/>
        </w:rPr>
      </w:pPr>
    </w:p>
    <w:p w14:paraId="01838BDB" w14:textId="50894EC6" w:rsidR="00653414" w:rsidRPr="006760BD" w:rsidRDefault="00DB7148">
      <w:pPr>
        <w:pStyle w:val="Akapitzlist"/>
        <w:numPr>
          <w:ilvl w:val="0"/>
          <w:numId w:val="1"/>
        </w:numPr>
        <w:spacing w:before="240" w:line="360" w:lineRule="auto"/>
        <w:ind w:left="255" w:right="40" w:hanging="357"/>
        <w:contextualSpacing w:val="0"/>
        <w:rPr>
          <w:rFonts w:ascii="Arial" w:hAnsi="Arial" w:cs="Arial"/>
          <w:sz w:val="22"/>
        </w:rPr>
      </w:pPr>
      <w:r w:rsidRPr="006760BD">
        <w:rPr>
          <w:rFonts w:ascii="Arial" w:hAnsi="Arial" w:cs="Arial"/>
          <w:sz w:val="22"/>
        </w:rPr>
        <w:t>Przedmiotem zamówienia jest</w:t>
      </w:r>
      <w:r w:rsidR="00A4542A" w:rsidRPr="006760BD">
        <w:rPr>
          <w:rFonts w:ascii="Arial" w:hAnsi="Arial" w:cs="Arial"/>
          <w:sz w:val="22"/>
        </w:rPr>
        <w:t xml:space="preserve"> dostarczenie ARiMR oprogramowania</w:t>
      </w:r>
      <w:r w:rsidR="002D4C2E" w:rsidRPr="006760BD">
        <w:rPr>
          <w:rFonts w:ascii="Arial" w:hAnsi="Arial" w:cs="Arial"/>
          <w:sz w:val="22"/>
        </w:rPr>
        <w:t xml:space="preserve"> </w:t>
      </w:r>
      <w:r w:rsidR="00A4542A" w:rsidRPr="006760BD">
        <w:rPr>
          <w:rFonts w:ascii="Arial" w:hAnsi="Arial" w:cs="Arial"/>
          <w:sz w:val="22"/>
        </w:rPr>
        <w:t>do</w:t>
      </w:r>
      <w:r w:rsidR="003A6C51" w:rsidRPr="006760BD">
        <w:rPr>
          <w:rFonts w:ascii="Arial" w:hAnsi="Arial" w:cs="Arial"/>
          <w:sz w:val="22"/>
        </w:rPr>
        <w:t xml:space="preserve"> </w:t>
      </w:r>
      <w:r w:rsidR="00345457" w:rsidRPr="006760BD">
        <w:rPr>
          <w:rFonts w:ascii="Arial" w:hAnsi="Arial" w:cs="Arial"/>
          <w:sz w:val="22"/>
        </w:rPr>
        <w:t xml:space="preserve">automatycznego </w:t>
      </w:r>
      <w:r w:rsidR="003A6C51" w:rsidRPr="006760BD">
        <w:rPr>
          <w:rFonts w:ascii="Arial" w:hAnsi="Arial" w:cs="Arial"/>
          <w:sz w:val="22"/>
        </w:rPr>
        <w:t xml:space="preserve">rozpoznawania </w:t>
      </w:r>
      <w:r w:rsidR="00653414" w:rsidRPr="006760BD">
        <w:rPr>
          <w:rFonts w:ascii="Arial" w:hAnsi="Arial" w:cs="Arial"/>
          <w:sz w:val="22"/>
        </w:rPr>
        <w:t>roślin</w:t>
      </w:r>
      <w:r w:rsidR="003A6C51" w:rsidRPr="006760BD">
        <w:rPr>
          <w:rFonts w:ascii="Arial" w:hAnsi="Arial" w:cs="Arial"/>
          <w:sz w:val="22"/>
        </w:rPr>
        <w:t xml:space="preserve"> uprawnych </w:t>
      </w:r>
      <w:r w:rsidR="002D3771" w:rsidRPr="006760BD">
        <w:rPr>
          <w:rFonts w:ascii="Arial" w:hAnsi="Arial" w:cs="Arial"/>
          <w:sz w:val="22"/>
        </w:rPr>
        <w:t xml:space="preserve">na </w:t>
      </w:r>
      <w:r w:rsidR="003A6C51" w:rsidRPr="006760BD">
        <w:rPr>
          <w:rFonts w:ascii="Arial" w:hAnsi="Arial" w:cs="Arial"/>
          <w:sz w:val="22"/>
        </w:rPr>
        <w:t>zdjęciach</w:t>
      </w:r>
      <w:r w:rsidR="004A36A5" w:rsidRPr="006760BD">
        <w:rPr>
          <w:rFonts w:ascii="Arial" w:hAnsi="Arial" w:cs="Arial"/>
          <w:sz w:val="22"/>
        </w:rPr>
        <w:t xml:space="preserve"> </w:t>
      </w:r>
      <w:r w:rsidR="00345457" w:rsidRPr="006760BD">
        <w:rPr>
          <w:rFonts w:ascii="Arial" w:hAnsi="Arial" w:cs="Arial"/>
          <w:sz w:val="22"/>
        </w:rPr>
        <w:t xml:space="preserve">geotagowanych wykonywanych przy </w:t>
      </w:r>
      <w:r w:rsidR="00870B4E" w:rsidRPr="006760BD">
        <w:rPr>
          <w:rFonts w:ascii="Arial" w:hAnsi="Arial" w:cs="Arial"/>
          <w:sz w:val="22"/>
        </w:rPr>
        <w:t>pomocy</w:t>
      </w:r>
      <w:r w:rsidR="004A36A5" w:rsidRPr="006760BD">
        <w:rPr>
          <w:rFonts w:ascii="Arial" w:hAnsi="Arial" w:cs="Arial"/>
          <w:sz w:val="22"/>
        </w:rPr>
        <w:t xml:space="preserve"> aplikacji mobilnej ARiMR</w:t>
      </w:r>
      <w:r w:rsidR="002D4C2E" w:rsidRPr="006760BD">
        <w:rPr>
          <w:rFonts w:ascii="Arial" w:hAnsi="Arial" w:cs="Arial"/>
          <w:sz w:val="22"/>
        </w:rPr>
        <w:t xml:space="preserve"> (dalej: Oprogramowanie)</w:t>
      </w:r>
      <w:r w:rsidR="00653414" w:rsidRPr="006760BD">
        <w:rPr>
          <w:rFonts w:ascii="Arial" w:hAnsi="Arial" w:cs="Arial"/>
          <w:sz w:val="22"/>
        </w:rPr>
        <w:t>, któr</w:t>
      </w:r>
      <w:r w:rsidR="00F05326" w:rsidRPr="006760BD">
        <w:rPr>
          <w:rFonts w:ascii="Arial" w:hAnsi="Arial" w:cs="Arial"/>
          <w:sz w:val="22"/>
        </w:rPr>
        <w:t>e</w:t>
      </w:r>
      <w:r w:rsidR="00653414" w:rsidRPr="006760BD">
        <w:rPr>
          <w:rFonts w:ascii="Arial" w:hAnsi="Arial" w:cs="Arial"/>
          <w:sz w:val="22"/>
        </w:rPr>
        <w:t xml:space="preserve">: </w:t>
      </w:r>
    </w:p>
    <w:p w14:paraId="4A2B8A45" w14:textId="19688B99" w:rsidR="0015144D" w:rsidRPr="006760BD" w:rsidRDefault="00345457">
      <w:pPr>
        <w:pStyle w:val="Akapitzlist"/>
        <w:numPr>
          <w:ilvl w:val="0"/>
          <w:numId w:val="2"/>
        </w:numPr>
        <w:spacing w:line="360" w:lineRule="auto"/>
        <w:ind w:right="42"/>
        <w:rPr>
          <w:rFonts w:ascii="Arial" w:hAnsi="Arial" w:cs="Arial"/>
          <w:sz w:val="22"/>
        </w:rPr>
      </w:pPr>
      <w:r w:rsidRPr="006760BD">
        <w:rPr>
          <w:rFonts w:ascii="Arial" w:hAnsi="Arial" w:cs="Arial"/>
          <w:sz w:val="22"/>
        </w:rPr>
        <w:t xml:space="preserve">zapewni </w:t>
      </w:r>
      <w:r w:rsidR="00653414" w:rsidRPr="006760BD">
        <w:rPr>
          <w:rFonts w:ascii="Arial" w:hAnsi="Arial" w:cs="Arial"/>
          <w:sz w:val="22"/>
        </w:rPr>
        <w:t xml:space="preserve">automatyczne </w:t>
      </w:r>
      <w:r w:rsidRPr="006760BD">
        <w:rPr>
          <w:rFonts w:ascii="Arial" w:hAnsi="Arial" w:cs="Arial"/>
          <w:sz w:val="22"/>
        </w:rPr>
        <w:t xml:space="preserve">rozpoznawanie </w:t>
      </w:r>
      <w:r w:rsidR="0015144D" w:rsidRPr="006760BD">
        <w:rPr>
          <w:rFonts w:ascii="Arial" w:hAnsi="Arial" w:cs="Arial"/>
          <w:sz w:val="22"/>
        </w:rPr>
        <w:t xml:space="preserve">co najmniej 20 poniżej wymienionych </w:t>
      </w:r>
      <w:r w:rsidRPr="006760BD">
        <w:rPr>
          <w:rFonts w:ascii="Arial" w:hAnsi="Arial" w:cs="Arial"/>
          <w:sz w:val="22"/>
        </w:rPr>
        <w:t xml:space="preserve">gatunków </w:t>
      </w:r>
      <w:r w:rsidR="0015144D" w:rsidRPr="006760BD">
        <w:rPr>
          <w:rFonts w:ascii="Arial" w:hAnsi="Arial" w:cs="Arial"/>
          <w:sz w:val="22"/>
        </w:rPr>
        <w:t xml:space="preserve">upraw </w:t>
      </w:r>
      <w:r w:rsidRPr="006760BD">
        <w:rPr>
          <w:rFonts w:ascii="Arial" w:hAnsi="Arial" w:cs="Arial"/>
          <w:sz w:val="22"/>
        </w:rPr>
        <w:t xml:space="preserve">widocznych na zdjęciach </w:t>
      </w:r>
      <w:r w:rsidR="00653414" w:rsidRPr="006760BD">
        <w:rPr>
          <w:rFonts w:ascii="Arial" w:hAnsi="Arial" w:cs="Arial"/>
          <w:sz w:val="22"/>
        </w:rPr>
        <w:t xml:space="preserve">przesyłanych </w:t>
      </w:r>
      <w:r w:rsidRPr="006760BD">
        <w:rPr>
          <w:rFonts w:ascii="Arial" w:hAnsi="Arial" w:cs="Arial"/>
          <w:sz w:val="22"/>
        </w:rPr>
        <w:t xml:space="preserve">np. </w:t>
      </w:r>
      <w:r w:rsidR="00653414" w:rsidRPr="006760BD">
        <w:rPr>
          <w:rFonts w:ascii="Arial" w:hAnsi="Arial" w:cs="Arial"/>
          <w:sz w:val="22"/>
        </w:rPr>
        <w:t xml:space="preserve">przez beneficjentów w aplikacji </w:t>
      </w:r>
      <w:r w:rsidR="00541FCA" w:rsidRPr="006760BD">
        <w:rPr>
          <w:rFonts w:ascii="Arial" w:hAnsi="Arial" w:cs="Arial"/>
          <w:sz w:val="22"/>
        </w:rPr>
        <w:t>M</w:t>
      </w:r>
      <w:r w:rsidR="00653414" w:rsidRPr="006760BD">
        <w:rPr>
          <w:rFonts w:ascii="Arial" w:hAnsi="Arial" w:cs="Arial"/>
          <w:sz w:val="22"/>
        </w:rPr>
        <w:t>obiln</w:t>
      </w:r>
      <w:r w:rsidR="00541FCA" w:rsidRPr="006760BD">
        <w:rPr>
          <w:rFonts w:ascii="Arial" w:hAnsi="Arial" w:cs="Arial"/>
          <w:sz w:val="22"/>
        </w:rPr>
        <w:t>a</w:t>
      </w:r>
      <w:r w:rsidR="00653414" w:rsidRPr="006760BD">
        <w:rPr>
          <w:rFonts w:ascii="Arial" w:hAnsi="Arial" w:cs="Arial"/>
          <w:sz w:val="22"/>
        </w:rPr>
        <w:t xml:space="preserve"> ARiMR</w:t>
      </w:r>
      <w:r w:rsidRPr="006760BD">
        <w:rPr>
          <w:rFonts w:ascii="Arial" w:hAnsi="Arial" w:cs="Arial"/>
          <w:sz w:val="22"/>
        </w:rPr>
        <w:t xml:space="preserve"> z uwzględnieniem roślin rosnących w łanie lub zwartym obszarze</w:t>
      </w:r>
      <w:r w:rsidR="0015144D" w:rsidRPr="006760BD">
        <w:rPr>
          <w:rFonts w:ascii="Arial" w:hAnsi="Arial" w:cs="Arial"/>
          <w:sz w:val="22"/>
        </w:rPr>
        <w:t>:</w:t>
      </w:r>
    </w:p>
    <w:p w14:paraId="3F15ED8F" w14:textId="77777777" w:rsidR="0015144D" w:rsidRPr="006760BD" w:rsidRDefault="0015144D">
      <w:pPr>
        <w:pStyle w:val="Akapitzlist"/>
        <w:numPr>
          <w:ilvl w:val="0"/>
          <w:numId w:val="3"/>
        </w:numPr>
        <w:spacing w:line="360" w:lineRule="auto"/>
        <w:ind w:right="42"/>
        <w:rPr>
          <w:rFonts w:ascii="Arial" w:hAnsi="Arial" w:cs="Arial"/>
          <w:sz w:val="22"/>
        </w:rPr>
      </w:pPr>
      <w:r w:rsidRPr="006760BD">
        <w:rPr>
          <w:rFonts w:ascii="Arial" w:hAnsi="Arial" w:cs="Arial"/>
          <w:sz w:val="22"/>
        </w:rPr>
        <w:t xml:space="preserve">pszenica </w:t>
      </w:r>
    </w:p>
    <w:p w14:paraId="474763EF" w14:textId="77777777" w:rsidR="0015144D" w:rsidRPr="006760BD" w:rsidRDefault="0015144D">
      <w:pPr>
        <w:pStyle w:val="Akapitzlist"/>
        <w:numPr>
          <w:ilvl w:val="0"/>
          <w:numId w:val="3"/>
        </w:numPr>
        <w:spacing w:line="360" w:lineRule="auto"/>
        <w:ind w:right="42"/>
        <w:rPr>
          <w:rFonts w:ascii="Arial" w:hAnsi="Arial" w:cs="Arial"/>
          <w:sz w:val="22"/>
        </w:rPr>
      </w:pPr>
      <w:r w:rsidRPr="006760BD">
        <w:rPr>
          <w:rFonts w:ascii="Arial" w:hAnsi="Arial" w:cs="Arial"/>
          <w:sz w:val="22"/>
        </w:rPr>
        <w:t>kukurydza</w:t>
      </w:r>
    </w:p>
    <w:p w14:paraId="18D1B1A0" w14:textId="77777777" w:rsidR="0015144D" w:rsidRPr="006760BD" w:rsidRDefault="0015144D">
      <w:pPr>
        <w:pStyle w:val="Akapitzlist"/>
        <w:numPr>
          <w:ilvl w:val="0"/>
          <w:numId w:val="3"/>
        </w:numPr>
        <w:spacing w:line="360" w:lineRule="auto"/>
        <w:ind w:right="42"/>
        <w:rPr>
          <w:rFonts w:ascii="Arial" w:hAnsi="Arial" w:cs="Arial"/>
          <w:sz w:val="22"/>
        </w:rPr>
      </w:pPr>
      <w:r w:rsidRPr="006760BD">
        <w:rPr>
          <w:rFonts w:ascii="Arial" w:hAnsi="Arial" w:cs="Arial"/>
          <w:sz w:val="22"/>
        </w:rPr>
        <w:t>pszenżyto</w:t>
      </w:r>
    </w:p>
    <w:p w14:paraId="3F980CE2" w14:textId="77777777" w:rsidR="0015144D" w:rsidRPr="006760BD" w:rsidRDefault="0015144D">
      <w:pPr>
        <w:pStyle w:val="Akapitzlist"/>
        <w:numPr>
          <w:ilvl w:val="0"/>
          <w:numId w:val="3"/>
        </w:numPr>
        <w:spacing w:line="360" w:lineRule="auto"/>
        <w:ind w:right="42"/>
        <w:rPr>
          <w:rFonts w:ascii="Arial" w:hAnsi="Arial" w:cs="Arial"/>
          <w:sz w:val="22"/>
        </w:rPr>
      </w:pPr>
      <w:r w:rsidRPr="006760BD">
        <w:rPr>
          <w:rFonts w:ascii="Arial" w:hAnsi="Arial" w:cs="Arial"/>
          <w:sz w:val="22"/>
        </w:rPr>
        <w:t>rzepak ozimy</w:t>
      </w:r>
    </w:p>
    <w:p w14:paraId="47331810" w14:textId="77777777" w:rsidR="0015144D" w:rsidRPr="006760BD" w:rsidRDefault="0015144D">
      <w:pPr>
        <w:pStyle w:val="Akapitzlist"/>
        <w:numPr>
          <w:ilvl w:val="0"/>
          <w:numId w:val="3"/>
        </w:numPr>
        <w:spacing w:line="360" w:lineRule="auto"/>
        <w:ind w:right="42"/>
        <w:rPr>
          <w:rFonts w:ascii="Arial" w:hAnsi="Arial" w:cs="Arial"/>
          <w:sz w:val="22"/>
        </w:rPr>
      </w:pPr>
      <w:r w:rsidRPr="006760BD">
        <w:rPr>
          <w:rFonts w:ascii="Arial" w:hAnsi="Arial" w:cs="Arial"/>
          <w:sz w:val="22"/>
        </w:rPr>
        <w:t>żyto ozime</w:t>
      </w:r>
    </w:p>
    <w:p w14:paraId="0E2EEF1D" w14:textId="77777777" w:rsidR="0015144D" w:rsidRPr="006760BD" w:rsidRDefault="0015144D">
      <w:pPr>
        <w:pStyle w:val="Akapitzlist"/>
        <w:numPr>
          <w:ilvl w:val="0"/>
          <w:numId w:val="3"/>
        </w:numPr>
        <w:spacing w:line="360" w:lineRule="auto"/>
        <w:ind w:right="42"/>
        <w:rPr>
          <w:rFonts w:ascii="Arial" w:hAnsi="Arial" w:cs="Arial"/>
          <w:sz w:val="22"/>
        </w:rPr>
      </w:pPr>
      <w:r w:rsidRPr="006760BD">
        <w:rPr>
          <w:rFonts w:ascii="Arial" w:hAnsi="Arial" w:cs="Arial"/>
          <w:sz w:val="22"/>
        </w:rPr>
        <w:t>owies</w:t>
      </w:r>
    </w:p>
    <w:p w14:paraId="3997E215" w14:textId="77777777" w:rsidR="0015144D" w:rsidRPr="006760BD" w:rsidRDefault="0015144D">
      <w:pPr>
        <w:pStyle w:val="Akapitzlist"/>
        <w:numPr>
          <w:ilvl w:val="0"/>
          <w:numId w:val="3"/>
        </w:numPr>
        <w:spacing w:line="360" w:lineRule="auto"/>
        <w:ind w:right="42"/>
        <w:rPr>
          <w:rFonts w:ascii="Arial" w:hAnsi="Arial" w:cs="Arial"/>
          <w:sz w:val="22"/>
        </w:rPr>
      </w:pPr>
      <w:r w:rsidRPr="006760BD">
        <w:rPr>
          <w:rFonts w:ascii="Arial" w:hAnsi="Arial" w:cs="Arial"/>
          <w:sz w:val="22"/>
        </w:rPr>
        <w:t>trawy</w:t>
      </w:r>
    </w:p>
    <w:p w14:paraId="12C92276" w14:textId="77777777" w:rsidR="0015144D" w:rsidRPr="006760BD" w:rsidRDefault="0015144D">
      <w:pPr>
        <w:pStyle w:val="Akapitzlist"/>
        <w:numPr>
          <w:ilvl w:val="0"/>
          <w:numId w:val="3"/>
        </w:numPr>
        <w:spacing w:line="360" w:lineRule="auto"/>
        <w:ind w:right="42"/>
        <w:rPr>
          <w:rFonts w:ascii="Arial" w:hAnsi="Arial" w:cs="Arial"/>
          <w:sz w:val="22"/>
        </w:rPr>
      </w:pPr>
      <w:r w:rsidRPr="006760BD">
        <w:rPr>
          <w:rFonts w:ascii="Arial" w:hAnsi="Arial" w:cs="Arial"/>
          <w:sz w:val="22"/>
        </w:rPr>
        <w:t xml:space="preserve">jęczmień </w:t>
      </w:r>
    </w:p>
    <w:p w14:paraId="493BD2BF" w14:textId="77777777" w:rsidR="0015144D" w:rsidRPr="006760BD" w:rsidRDefault="0015144D">
      <w:pPr>
        <w:pStyle w:val="Akapitzlist"/>
        <w:numPr>
          <w:ilvl w:val="0"/>
          <w:numId w:val="3"/>
        </w:numPr>
        <w:spacing w:line="360" w:lineRule="auto"/>
        <w:ind w:right="42"/>
        <w:rPr>
          <w:rFonts w:ascii="Arial" w:hAnsi="Arial" w:cs="Arial"/>
          <w:sz w:val="22"/>
        </w:rPr>
      </w:pPr>
      <w:r w:rsidRPr="006760BD">
        <w:rPr>
          <w:rFonts w:ascii="Arial" w:hAnsi="Arial" w:cs="Arial"/>
          <w:sz w:val="22"/>
        </w:rPr>
        <w:t>burak cukrowy</w:t>
      </w:r>
    </w:p>
    <w:p w14:paraId="1710C6FA" w14:textId="77777777" w:rsidR="0015144D" w:rsidRPr="006760BD" w:rsidRDefault="0015144D">
      <w:pPr>
        <w:pStyle w:val="Akapitzlist"/>
        <w:numPr>
          <w:ilvl w:val="0"/>
          <w:numId w:val="3"/>
        </w:numPr>
        <w:spacing w:line="360" w:lineRule="auto"/>
        <w:ind w:right="42"/>
        <w:rPr>
          <w:rFonts w:ascii="Arial" w:hAnsi="Arial" w:cs="Arial"/>
          <w:sz w:val="22"/>
        </w:rPr>
      </w:pPr>
      <w:r w:rsidRPr="006760BD">
        <w:rPr>
          <w:rFonts w:ascii="Arial" w:hAnsi="Arial" w:cs="Arial"/>
          <w:sz w:val="22"/>
        </w:rPr>
        <w:t>ziemniak</w:t>
      </w:r>
    </w:p>
    <w:p w14:paraId="79AE1346" w14:textId="77777777" w:rsidR="0015144D" w:rsidRPr="006760BD" w:rsidRDefault="0015144D">
      <w:pPr>
        <w:pStyle w:val="Akapitzlist"/>
        <w:numPr>
          <w:ilvl w:val="0"/>
          <w:numId w:val="3"/>
        </w:numPr>
        <w:spacing w:line="360" w:lineRule="auto"/>
        <w:ind w:right="42"/>
        <w:rPr>
          <w:rFonts w:ascii="Arial" w:hAnsi="Arial" w:cs="Arial"/>
          <w:sz w:val="22"/>
        </w:rPr>
      </w:pPr>
      <w:r w:rsidRPr="006760BD">
        <w:rPr>
          <w:rFonts w:ascii="Arial" w:hAnsi="Arial" w:cs="Arial"/>
          <w:sz w:val="22"/>
        </w:rPr>
        <w:t>łubin wąskolistny</w:t>
      </w:r>
    </w:p>
    <w:p w14:paraId="262655F3" w14:textId="77777777" w:rsidR="0015144D" w:rsidRPr="006760BD" w:rsidRDefault="0015144D">
      <w:pPr>
        <w:pStyle w:val="Akapitzlist"/>
        <w:numPr>
          <w:ilvl w:val="0"/>
          <w:numId w:val="3"/>
        </w:numPr>
        <w:spacing w:line="360" w:lineRule="auto"/>
        <w:ind w:right="42"/>
        <w:rPr>
          <w:rFonts w:ascii="Arial" w:hAnsi="Arial" w:cs="Arial"/>
          <w:sz w:val="22"/>
        </w:rPr>
      </w:pPr>
      <w:r w:rsidRPr="006760BD">
        <w:rPr>
          <w:rFonts w:ascii="Arial" w:hAnsi="Arial" w:cs="Arial"/>
          <w:sz w:val="22"/>
        </w:rPr>
        <w:t>groch</w:t>
      </w:r>
    </w:p>
    <w:p w14:paraId="27BC05F3" w14:textId="77777777" w:rsidR="0015144D" w:rsidRPr="006760BD" w:rsidRDefault="0015144D">
      <w:pPr>
        <w:pStyle w:val="Akapitzlist"/>
        <w:numPr>
          <w:ilvl w:val="0"/>
          <w:numId w:val="3"/>
        </w:numPr>
        <w:spacing w:line="360" w:lineRule="auto"/>
        <w:ind w:right="42"/>
        <w:rPr>
          <w:rFonts w:ascii="Arial" w:hAnsi="Arial" w:cs="Arial"/>
          <w:sz w:val="22"/>
        </w:rPr>
      </w:pPr>
      <w:r w:rsidRPr="006760BD">
        <w:rPr>
          <w:rFonts w:ascii="Arial" w:hAnsi="Arial" w:cs="Arial"/>
          <w:sz w:val="22"/>
        </w:rPr>
        <w:t>gryka</w:t>
      </w:r>
    </w:p>
    <w:p w14:paraId="733CF75E" w14:textId="77777777" w:rsidR="0015144D" w:rsidRPr="006760BD" w:rsidRDefault="0015144D">
      <w:pPr>
        <w:pStyle w:val="Akapitzlist"/>
        <w:numPr>
          <w:ilvl w:val="0"/>
          <w:numId w:val="3"/>
        </w:numPr>
        <w:spacing w:line="360" w:lineRule="auto"/>
        <w:ind w:right="42"/>
        <w:rPr>
          <w:rFonts w:ascii="Arial" w:hAnsi="Arial" w:cs="Arial"/>
          <w:sz w:val="22"/>
        </w:rPr>
      </w:pPr>
      <w:r w:rsidRPr="006760BD">
        <w:rPr>
          <w:rFonts w:ascii="Arial" w:hAnsi="Arial" w:cs="Arial"/>
          <w:sz w:val="22"/>
        </w:rPr>
        <w:t>sad</w:t>
      </w:r>
    </w:p>
    <w:p w14:paraId="04EAC4EB" w14:textId="77777777" w:rsidR="0015144D" w:rsidRPr="006760BD" w:rsidRDefault="0015144D">
      <w:pPr>
        <w:pStyle w:val="Akapitzlist"/>
        <w:numPr>
          <w:ilvl w:val="0"/>
          <w:numId w:val="3"/>
        </w:numPr>
        <w:spacing w:line="360" w:lineRule="auto"/>
        <w:ind w:right="42"/>
        <w:rPr>
          <w:rFonts w:ascii="Arial" w:hAnsi="Arial" w:cs="Arial"/>
          <w:sz w:val="22"/>
        </w:rPr>
      </w:pPr>
      <w:r w:rsidRPr="006760BD">
        <w:rPr>
          <w:rFonts w:ascii="Arial" w:hAnsi="Arial" w:cs="Arial"/>
          <w:sz w:val="22"/>
        </w:rPr>
        <w:t>lucerna mieszańcowa</w:t>
      </w:r>
    </w:p>
    <w:p w14:paraId="3D9110E9" w14:textId="77777777" w:rsidR="0015144D" w:rsidRPr="006760BD" w:rsidRDefault="0015144D">
      <w:pPr>
        <w:pStyle w:val="Akapitzlist"/>
        <w:numPr>
          <w:ilvl w:val="0"/>
          <w:numId w:val="3"/>
        </w:numPr>
        <w:spacing w:line="360" w:lineRule="auto"/>
        <w:ind w:right="42"/>
        <w:rPr>
          <w:rFonts w:ascii="Arial" w:hAnsi="Arial" w:cs="Arial"/>
          <w:sz w:val="22"/>
        </w:rPr>
      </w:pPr>
      <w:r w:rsidRPr="006760BD">
        <w:rPr>
          <w:rFonts w:ascii="Arial" w:hAnsi="Arial" w:cs="Arial"/>
          <w:sz w:val="22"/>
        </w:rPr>
        <w:t>słonecznik</w:t>
      </w:r>
    </w:p>
    <w:p w14:paraId="01429490" w14:textId="77777777" w:rsidR="0015144D" w:rsidRPr="006760BD" w:rsidRDefault="0015144D">
      <w:pPr>
        <w:pStyle w:val="Akapitzlist"/>
        <w:numPr>
          <w:ilvl w:val="0"/>
          <w:numId w:val="3"/>
        </w:numPr>
        <w:spacing w:line="360" w:lineRule="auto"/>
        <w:ind w:right="42"/>
        <w:rPr>
          <w:rFonts w:ascii="Arial" w:hAnsi="Arial" w:cs="Arial"/>
          <w:sz w:val="22"/>
        </w:rPr>
      </w:pPr>
      <w:r w:rsidRPr="006760BD">
        <w:rPr>
          <w:rFonts w:ascii="Arial" w:hAnsi="Arial" w:cs="Arial"/>
          <w:sz w:val="22"/>
        </w:rPr>
        <w:t>porzeczka</w:t>
      </w:r>
    </w:p>
    <w:p w14:paraId="724A0A96" w14:textId="77777777" w:rsidR="0015144D" w:rsidRPr="006760BD" w:rsidRDefault="0015144D">
      <w:pPr>
        <w:pStyle w:val="Akapitzlist"/>
        <w:numPr>
          <w:ilvl w:val="0"/>
          <w:numId w:val="3"/>
        </w:numPr>
        <w:spacing w:line="360" w:lineRule="auto"/>
        <w:ind w:right="42"/>
        <w:rPr>
          <w:rFonts w:ascii="Arial" w:hAnsi="Arial" w:cs="Arial"/>
          <w:sz w:val="22"/>
        </w:rPr>
      </w:pPr>
      <w:r w:rsidRPr="006760BD">
        <w:rPr>
          <w:rFonts w:ascii="Arial" w:hAnsi="Arial" w:cs="Arial"/>
          <w:sz w:val="22"/>
        </w:rPr>
        <w:t>soja</w:t>
      </w:r>
    </w:p>
    <w:p w14:paraId="1D851821" w14:textId="77777777" w:rsidR="0015144D" w:rsidRPr="006760BD" w:rsidRDefault="0015144D">
      <w:pPr>
        <w:pStyle w:val="Akapitzlist"/>
        <w:numPr>
          <w:ilvl w:val="0"/>
          <w:numId w:val="3"/>
        </w:numPr>
        <w:spacing w:line="360" w:lineRule="auto"/>
        <w:ind w:right="42"/>
        <w:rPr>
          <w:rFonts w:ascii="Arial" w:hAnsi="Arial" w:cs="Arial"/>
          <w:sz w:val="22"/>
        </w:rPr>
      </w:pPr>
      <w:r w:rsidRPr="006760BD">
        <w:rPr>
          <w:rFonts w:ascii="Arial" w:hAnsi="Arial" w:cs="Arial"/>
          <w:sz w:val="22"/>
        </w:rPr>
        <w:t>bobik</w:t>
      </w:r>
    </w:p>
    <w:p w14:paraId="45A97334" w14:textId="3EFB2479" w:rsidR="00653414" w:rsidRPr="006760BD" w:rsidRDefault="0015144D">
      <w:pPr>
        <w:pStyle w:val="Akapitzlist"/>
        <w:numPr>
          <w:ilvl w:val="0"/>
          <w:numId w:val="3"/>
        </w:numPr>
        <w:spacing w:line="360" w:lineRule="auto"/>
        <w:ind w:right="42"/>
        <w:rPr>
          <w:rFonts w:ascii="Arial" w:hAnsi="Arial" w:cs="Arial"/>
          <w:sz w:val="22"/>
        </w:rPr>
      </w:pPr>
      <w:r w:rsidRPr="006760BD">
        <w:rPr>
          <w:rFonts w:ascii="Arial" w:hAnsi="Arial" w:cs="Arial"/>
          <w:sz w:val="22"/>
        </w:rPr>
        <w:t>koniczyna czerwona</w:t>
      </w:r>
      <w:r w:rsidR="00541FCA" w:rsidRPr="006760BD">
        <w:rPr>
          <w:rFonts w:ascii="Arial" w:hAnsi="Arial" w:cs="Arial"/>
          <w:sz w:val="22"/>
        </w:rPr>
        <w:t>;</w:t>
      </w:r>
      <w:r w:rsidR="00653414" w:rsidRPr="006760BD">
        <w:rPr>
          <w:rFonts w:ascii="Arial" w:hAnsi="Arial" w:cs="Arial"/>
          <w:sz w:val="22"/>
        </w:rPr>
        <w:t xml:space="preserve"> </w:t>
      </w:r>
    </w:p>
    <w:p w14:paraId="2E99023D" w14:textId="11F336DD" w:rsidR="00653414" w:rsidRPr="006760BD" w:rsidRDefault="00653414">
      <w:pPr>
        <w:pStyle w:val="Akapitzlist"/>
        <w:numPr>
          <w:ilvl w:val="0"/>
          <w:numId w:val="2"/>
        </w:numPr>
        <w:spacing w:line="360" w:lineRule="auto"/>
        <w:ind w:right="42"/>
        <w:rPr>
          <w:rFonts w:ascii="Arial" w:hAnsi="Arial" w:cs="Arial"/>
          <w:sz w:val="22"/>
        </w:rPr>
      </w:pPr>
      <w:r w:rsidRPr="006760BD">
        <w:rPr>
          <w:rFonts w:ascii="Arial" w:hAnsi="Arial" w:cs="Arial"/>
          <w:sz w:val="22"/>
        </w:rPr>
        <w:t xml:space="preserve">umożliwi </w:t>
      </w:r>
      <w:r w:rsidR="00345457" w:rsidRPr="006760BD">
        <w:rPr>
          <w:rFonts w:ascii="Arial" w:hAnsi="Arial" w:cs="Arial"/>
          <w:sz w:val="22"/>
        </w:rPr>
        <w:t xml:space="preserve">uczenie się wdrożonych algorytmów w sposób automatyczny lub przy udziale operatora (np. na </w:t>
      </w:r>
      <w:r w:rsidR="00414BE5" w:rsidRPr="006760BD">
        <w:rPr>
          <w:rFonts w:ascii="Arial" w:hAnsi="Arial" w:cs="Arial"/>
          <w:sz w:val="22"/>
        </w:rPr>
        <w:t>podstawie</w:t>
      </w:r>
      <w:r w:rsidR="00345457" w:rsidRPr="006760BD">
        <w:rPr>
          <w:rFonts w:ascii="Arial" w:hAnsi="Arial" w:cs="Arial"/>
          <w:sz w:val="22"/>
        </w:rPr>
        <w:t xml:space="preserve"> zgromadzonych czy dostarczonych zdjęć)</w:t>
      </w:r>
      <w:r w:rsidRPr="006760BD">
        <w:rPr>
          <w:rFonts w:ascii="Arial" w:hAnsi="Arial" w:cs="Arial"/>
          <w:sz w:val="22"/>
        </w:rPr>
        <w:t>;</w:t>
      </w:r>
    </w:p>
    <w:p w14:paraId="3EF7A20C" w14:textId="003025FD" w:rsidR="00653414" w:rsidRPr="006760BD" w:rsidRDefault="00653414">
      <w:pPr>
        <w:pStyle w:val="Akapitzlist"/>
        <w:numPr>
          <w:ilvl w:val="0"/>
          <w:numId w:val="2"/>
        </w:numPr>
        <w:spacing w:line="360" w:lineRule="auto"/>
        <w:ind w:right="42"/>
        <w:rPr>
          <w:rFonts w:ascii="Arial" w:hAnsi="Arial" w:cs="Arial"/>
          <w:sz w:val="22"/>
        </w:rPr>
      </w:pPr>
      <w:r w:rsidRPr="006760BD">
        <w:rPr>
          <w:rFonts w:ascii="Arial" w:hAnsi="Arial" w:cs="Arial"/>
          <w:sz w:val="22"/>
        </w:rPr>
        <w:lastRenderedPageBreak/>
        <w:t>będzie współpracować z aplikacją Middleware ARiMR;</w:t>
      </w:r>
    </w:p>
    <w:p w14:paraId="3C4E0F19" w14:textId="3FF6C646" w:rsidR="00653414" w:rsidRPr="006760BD" w:rsidRDefault="00653414">
      <w:pPr>
        <w:pStyle w:val="Akapitzlist"/>
        <w:numPr>
          <w:ilvl w:val="0"/>
          <w:numId w:val="2"/>
        </w:numPr>
        <w:spacing w:line="360" w:lineRule="auto"/>
        <w:ind w:right="42"/>
        <w:rPr>
          <w:rFonts w:ascii="Arial" w:hAnsi="Arial" w:cs="Arial"/>
          <w:sz w:val="22"/>
        </w:rPr>
      </w:pPr>
      <w:r w:rsidRPr="006760BD">
        <w:rPr>
          <w:rFonts w:ascii="Arial" w:hAnsi="Arial" w:cs="Arial"/>
          <w:sz w:val="22"/>
        </w:rPr>
        <w:t xml:space="preserve">zostanie </w:t>
      </w:r>
      <w:r w:rsidR="00425074" w:rsidRPr="006760BD">
        <w:rPr>
          <w:rFonts w:ascii="Arial" w:hAnsi="Arial" w:cs="Arial"/>
          <w:sz w:val="22"/>
        </w:rPr>
        <w:t xml:space="preserve">wdrożone przez Wykonawcę w infrastrukturze </w:t>
      </w:r>
      <w:r w:rsidRPr="006760BD">
        <w:rPr>
          <w:rFonts w:ascii="Arial" w:hAnsi="Arial" w:cs="Arial"/>
          <w:sz w:val="22"/>
        </w:rPr>
        <w:t>ARiMR w terminie umożliwiającym przeprowadzenie oceny wniosków złożonych w ramach kampanii 2024 roku</w:t>
      </w:r>
      <w:r w:rsidR="00CC08D1" w:rsidRPr="006760BD">
        <w:rPr>
          <w:rFonts w:ascii="Arial" w:hAnsi="Arial" w:cs="Arial"/>
          <w:sz w:val="22"/>
        </w:rPr>
        <w:t>, tj. do 1</w:t>
      </w:r>
      <w:r w:rsidR="009F5C86">
        <w:rPr>
          <w:rFonts w:ascii="Arial" w:hAnsi="Arial" w:cs="Arial"/>
          <w:sz w:val="22"/>
        </w:rPr>
        <w:t>0</w:t>
      </w:r>
      <w:r w:rsidR="00CC08D1" w:rsidRPr="006760BD">
        <w:rPr>
          <w:rFonts w:ascii="Arial" w:hAnsi="Arial" w:cs="Arial"/>
          <w:sz w:val="22"/>
        </w:rPr>
        <w:t>.</w:t>
      </w:r>
      <w:r w:rsidR="009F5C86">
        <w:rPr>
          <w:rFonts w:ascii="Arial" w:hAnsi="Arial" w:cs="Arial"/>
          <w:sz w:val="22"/>
        </w:rPr>
        <w:t>11</w:t>
      </w:r>
      <w:r w:rsidR="00CC08D1" w:rsidRPr="006760BD">
        <w:rPr>
          <w:rFonts w:ascii="Arial" w:hAnsi="Arial" w:cs="Arial"/>
          <w:sz w:val="22"/>
        </w:rPr>
        <w:t>.2024 r.</w:t>
      </w:r>
      <w:r w:rsidR="00541FCA" w:rsidRPr="006760BD">
        <w:rPr>
          <w:rFonts w:ascii="Arial" w:hAnsi="Arial" w:cs="Arial"/>
          <w:sz w:val="22"/>
        </w:rPr>
        <w:t>.</w:t>
      </w:r>
    </w:p>
    <w:p w14:paraId="441B0E4B" w14:textId="624DC984" w:rsidR="00414BE5" w:rsidRPr="006760BD" w:rsidRDefault="00414BE5">
      <w:pPr>
        <w:pStyle w:val="Akapitzlist"/>
        <w:numPr>
          <w:ilvl w:val="0"/>
          <w:numId w:val="1"/>
        </w:numPr>
        <w:spacing w:before="240" w:line="360" w:lineRule="auto"/>
        <w:ind w:left="255" w:right="40" w:hanging="357"/>
        <w:contextualSpacing w:val="0"/>
        <w:rPr>
          <w:rFonts w:ascii="Arial" w:hAnsi="Arial" w:cs="Arial"/>
          <w:sz w:val="22"/>
        </w:rPr>
      </w:pPr>
      <w:r w:rsidRPr="006760BD">
        <w:rPr>
          <w:rFonts w:ascii="Arial" w:hAnsi="Arial" w:cs="Arial"/>
          <w:sz w:val="22"/>
        </w:rPr>
        <w:t xml:space="preserve">Aplikacja Middleware została wytworzona w ramach wewnętrznych prac deweloperskich ARiMR. Służy do generowania zadań do wykonania przez rolnika w terenie za pomocą aparatu telefonicznego z zainstalowaną aplikacją mobilną. Aplikacja Middleware zapewnia dostęp do składowanych zdjęć geotagowanych poprzez usługę REST API. </w:t>
      </w:r>
    </w:p>
    <w:p w14:paraId="25F35DB1" w14:textId="77777777" w:rsidR="00297C6E" w:rsidRPr="006760BD" w:rsidRDefault="00297C6E" w:rsidP="006760BD">
      <w:pPr>
        <w:spacing w:line="360" w:lineRule="auto"/>
        <w:ind w:left="284" w:right="42" w:firstLine="0"/>
        <w:rPr>
          <w:rFonts w:ascii="Arial" w:hAnsi="Arial" w:cs="Arial"/>
          <w:sz w:val="22"/>
        </w:rPr>
      </w:pPr>
      <w:r w:rsidRPr="006760BD">
        <w:rPr>
          <w:rFonts w:ascii="Arial" w:hAnsi="Arial" w:cs="Arial"/>
          <w:sz w:val="22"/>
        </w:rPr>
        <w:t xml:space="preserve">Szczegółowe informacje dotyczące aplikacji Mobilna ARiMR są dostępne na stronie: </w:t>
      </w:r>
      <w:hyperlink r:id="rId8" w:history="1">
        <w:r w:rsidRPr="006760BD">
          <w:rPr>
            <w:rStyle w:val="Hipercze"/>
            <w:rFonts w:ascii="Arial" w:hAnsi="Arial" w:cs="Arial"/>
            <w:sz w:val="22"/>
          </w:rPr>
          <w:t>https://www.gov.pl/web/arimr/mobilna-arimr</w:t>
        </w:r>
      </w:hyperlink>
      <w:r w:rsidRPr="006760BD">
        <w:rPr>
          <w:rFonts w:ascii="Arial" w:hAnsi="Arial" w:cs="Arial"/>
          <w:sz w:val="22"/>
        </w:rPr>
        <w:t>.</w:t>
      </w:r>
    </w:p>
    <w:p w14:paraId="77B1B7E2" w14:textId="496F5AD3" w:rsidR="00CC08D1" w:rsidRPr="006760BD" w:rsidRDefault="00A769B7">
      <w:pPr>
        <w:pStyle w:val="Akapitzlist"/>
        <w:numPr>
          <w:ilvl w:val="0"/>
          <w:numId w:val="1"/>
        </w:numPr>
        <w:spacing w:before="240" w:line="360" w:lineRule="auto"/>
        <w:ind w:right="42"/>
        <w:rPr>
          <w:rFonts w:ascii="Arial" w:hAnsi="Arial" w:cs="Arial"/>
          <w:sz w:val="22"/>
        </w:rPr>
      </w:pPr>
      <w:r w:rsidRPr="006760BD">
        <w:rPr>
          <w:rFonts w:ascii="Arial" w:hAnsi="Arial" w:cs="Arial"/>
          <w:sz w:val="22"/>
        </w:rPr>
        <w:t xml:space="preserve">Wykonawca zapewni </w:t>
      </w:r>
      <w:r w:rsidR="00297C6E" w:rsidRPr="006760BD">
        <w:rPr>
          <w:rFonts w:ascii="Arial" w:hAnsi="Arial" w:cs="Arial"/>
          <w:sz w:val="22"/>
        </w:rPr>
        <w:t>możliwość korzystania z</w:t>
      </w:r>
      <w:r w:rsidRPr="006760BD">
        <w:rPr>
          <w:rFonts w:ascii="Arial" w:hAnsi="Arial" w:cs="Arial"/>
          <w:sz w:val="22"/>
        </w:rPr>
        <w:t xml:space="preserve"> </w:t>
      </w:r>
      <w:r w:rsidR="00297C6E" w:rsidRPr="006760BD">
        <w:rPr>
          <w:rFonts w:ascii="Arial" w:hAnsi="Arial" w:cs="Arial"/>
          <w:sz w:val="22"/>
        </w:rPr>
        <w:t xml:space="preserve">dostarczonego </w:t>
      </w:r>
      <w:r w:rsidRPr="006760BD">
        <w:rPr>
          <w:rFonts w:ascii="Arial" w:hAnsi="Arial" w:cs="Arial"/>
          <w:sz w:val="22"/>
        </w:rPr>
        <w:t>rozwiązania dla min. 400 użytkowników po stronie Zamawiającego.</w:t>
      </w:r>
    </w:p>
    <w:p w14:paraId="355CE432" w14:textId="56C55E8B" w:rsidR="00F05326" w:rsidRPr="006760BD" w:rsidRDefault="00F05326">
      <w:pPr>
        <w:pStyle w:val="Akapitzlist"/>
        <w:numPr>
          <w:ilvl w:val="0"/>
          <w:numId w:val="1"/>
        </w:numPr>
        <w:spacing w:before="240" w:line="360" w:lineRule="auto"/>
        <w:ind w:left="255" w:right="40" w:hanging="357"/>
        <w:contextualSpacing w:val="0"/>
        <w:rPr>
          <w:rFonts w:ascii="Arial" w:hAnsi="Arial" w:cs="Arial"/>
          <w:sz w:val="22"/>
        </w:rPr>
      </w:pPr>
      <w:r w:rsidRPr="006760BD">
        <w:rPr>
          <w:rFonts w:ascii="Arial" w:hAnsi="Arial" w:cs="Arial"/>
          <w:sz w:val="22"/>
        </w:rPr>
        <w:t xml:space="preserve">Wnioski o przyznanie płatności są składane w Polsce corocznie, w formie elektronicznej przez 1,3 mln rolników. Przedmiotowe wnioski składane są w aplikacji eWniosekPlus za pośrednictwem Platformy Usług Elektronicznych, co do zasady w okresie od 15 marca do 15 maja. </w:t>
      </w:r>
    </w:p>
    <w:p w14:paraId="02B1EAD1" w14:textId="77777777" w:rsidR="00F05326" w:rsidRPr="006760BD" w:rsidRDefault="00F05326" w:rsidP="006760BD">
      <w:pPr>
        <w:spacing w:line="360" w:lineRule="auto"/>
        <w:ind w:left="284" w:right="42" w:firstLine="0"/>
        <w:rPr>
          <w:rFonts w:ascii="Arial" w:hAnsi="Arial" w:cs="Arial"/>
          <w:sz w:val="22"/>
        </w:rPr>
      </w:pPr>
      <w:r w:rsidRPr="006760BD">
        <w:rPr>
          <w:rFonts w:ascii="Arial" w:hAnsi="Arial" w:cs="Arial"/>
          <w:sz w:val="22"/>
        </w:rPr>
        <w:t xml:space="preserve">Złożone przez rolników wnioski poddawane są w systemie informatycznym: kontroli kompletności, kontroli zgodności oraz kontroli administracyjnej, a także w przypadku wytypowania do kontroli na miejscu, system uwzględnia jej wyniki, w formie weryfikacji po kontroli na miejscu. </w:t>
      </w:r>
    </w:p>
    <w:p w14:paraId="0A570FF9" w14:textId="02108BCD" w:rsidR="00F05326" w:rsidRPr="006760BD" w:rsidRDefault="00F05326" w:rsidP="006760BD">
      <w:pPr>
        <w:spacing w:line="360" w:lineRule="auto"/>
        <w:ind w:left="284" w:right="42" w:firstLine="0"/>
        <w:rPr>
          <w:rFonts w:ascii="Arial" w:hAnsi="Arial" w:cs="Arial"/>
          <w:sz w:val="22"/>
        </w:rPr>
      </w:pPr>
      <w:r w:rsidRPr="006760BD">
        <w:rPr>
          <w:rFonts w:ascii="Arial" w:hAnsi="Arial" w:cs="Arial"/>
          <w:sz w:val="22"/>
        </w:rPr>
        <w:t>Na etapie zatwierdzenia kontroli administracyjnej i/lub weryfikacji po kontroli na miejscu, budowana jest postać skuteczna wniosku, która jest podstawą do naliczania płatności zaliczkowych (wypłacanych od 16 października do 30 listopada roku złożenia wniosku) oraz płatności końcowych (wypłacanych od 1 grudnia roku złożenia wniosku do 30 czerwca roku następującego po roku złożenia wniosku).</w:t>
      </w:r>
      <w:r w:rsidR="00345457" w:rsidRPr="006760BD">
        <w:rPr>
          <w:rFonts w:ascii="Arial" w:hAnsi="Arial" w:cs="Arial"/>
          <w:sz w:val="22"/>
        </w:rPr>
        <w:t xml:space="preserve"> Zdjęcia geotagowane są elementem tej kontroli.</w:t>
      </w:r>
    </w:p>
    <w:p w14:paraId="330D7FDB" w14:textId="20E591A1" w:rsidR="00935A07" w:rsidRPr="006760BD" w:rsidRDefault="00F05326" w:rsidP="006760BD">
      <w:pPr>
        <w:spacing w:line="360" w:lineRule="auto"/>
        <w:ind w:left="284" w:right="42" w:firstLine="0"/>
        <w:rPr>
          <w:rFonts w:ascii="Arial" w:hAnsi="Arial" w:cs="Arial"/>
          <w:sz w:val="22"/>
        </w:rPr>
      </w:pPr>
      <w:r w:rsidRPr="006760BD">
        <w:rPr>
          <w:rFonts w:ascii="Arial" w:hAnsi="Arial" w:cs="Arial"/>
          <w:sz w:val="22"/>
        </w:rPr>
        <w:t>Na tym etapie istnieje konieczność wprowadzenia oprogramowania, które będzie wspomagać rozpatrujących wnioski pracowników biur powiatowych (operatorów), w</w:t>
      </w:r>
      <w:r w:rsidR="00686AC2">
        <w:rPr>
          <w:rFonts w:ascii="Arial" w:hAnsi="Arial" w:cs="Arial"/>
          <w:sz w:val="22"/>
        </w:rPr>
        <w:t> </w:t>
      </w:r>
      <w:r w:rsidRPr="006760BD">
        <w:rPr>
          <w:rFonts w:ascii="Arial" w:hAnsi="Arial" w:cs="Arial"/>
          <w:sz w:val="22"/>
        </w:rPr>
        <w:t xml:space="preserve">weryfikacji zawartości zdjęć przesyłanych przez beneficjentów w aplikacji </w:t>
      </w:r>
      <w:r w:rsidR="005C68A2" w:rsidRPr="006760BD">
        <w:rPr>
          <w:rFonts w:ascii="Arial" w:hAnsi="Arial" w:cs="Arial"/>
          <w:sz w:val="22"/>
        </w:rPr>
        <w:t>Mobilna ARiMR</w:t>
      </w:r>
      <w:r w:rsidR="00541FCA" w:rsidRPr="006760BD">
        <w:rPr>
          <w:rFonts w:ascii="Arial" w:hAnsi="Arial" w:cs="Arial"/>
          <w:sz w:val="22"/>
        </w:rPr>
        <w:t>,</w:t>
      </w:r>
      <w:r w:rsidR="005C68A2" w:rsidRPr="006760BD">
        <w:rPr>
          <w:rFonts w:ascii="Arial" w:hAnsi="Arial" w:cs="Arial"/>
          <w:sz w:val="22"/>
        </w:rPr>
        <w:t xml:space="preserve"> przeznaczoną na urządzenia z systemem Android oraz iOS</w:t>
      </w:r>
      <w:r w:rsidR="00935A07" w:rsidRPr="006760BD">
        <w:rPr>
          <w:rFonts w:ascii="Arial" w:hAnsi="Arial" w:cs="Arial"/>
          <w:sz w:val="22"/>
        </w:rPr>
        <w:t>.</w:t>
      </w:r>
    </w:p>
    <w:p w14:paraId="7E26227F" w14:textId="6A6474CD" w:rsidR="005C68A2" w:rsidRPr="006760BD" w:rsidRDefault="00935A07" w:rsidP="006760BD">
      <w:pPr>
        <w:spacing w:line="360" w:lineRule="auto"/>
        <w:ind w:left="284" w:right="42" w:firstLine="0"/>
        <w:rPr>
          <w:rFonts w:ascii="Arial" w:hAnsi="Arial" w:cs="Arial"/>
          <w:sz w:val="22"/>
        </w:rPr>
      </w:pPr>
      <w:r w:rsidRPr="006760BD">
        <w:rPr>
          <w:rFonts w:ascii="Arial" w:hAnsi="Arial" w:cs="Arial"/>
          <w:sz w:val="22"/>
        </w:rPr>
        <w:t xml:space="preserve">Zdjęcia geotagowane są uzupełnieniem monitoringu satelitarnego, który obecnie obejmuje 1/3 rolników. Taka skala wymusza konieczność potwierdzania zawartości zdjęć geotagowanych w sposób automatyczny. </w:t>
      </w:r>
    </w:p>
    <w:p w14:paraId="7E89148A" w14:textId="77777777" w:rsidR="00995944" w:rsidRPr="006760BD" w:rsidRDefault="00995944" w:rsidP="006760BD">
      <w:pPr>
        <w:spacing w:line="360" w:lineRule="auto"/>
        <w:ind w:left="426" w:right="42" w:firstLine="0"/>
        <w:rPr>
          <w:rFonts w:ascii="Arial" w:hAnsi="Arial" w:cs="Arial"/>
          <w:sz w:val="22"/>
        </w:rPr>
      </w:pPr>
    </w:p>
    <w:p w14:paraId="2919863D" w14:textId="692D7447" w:rsidR="002F126D" w:rsidRPr="006760BD" w:rsidRDefault="00995944" w:rsidP="006760BD">
      <w:pPr>
        <w:spacing w:line="360" w:lineRule="auto"/>
        <w:ind w:left="284" w:right="42" w:firstLine="0"/>
        <w:rPr>
          <w:rFonts w:ascii="Arial" w:hAnsi="Arial" w:cs="Arial"/>
          <w:sz w:val="22"/>
        </w:rPr>
      </w:pPr>
      <w:r w:rsidRPr="006760BD">
        <w:rPr>
          <w:rFonts w:ascii="Arial" w:hAnsi="Arial" w:cs="Arial"/>
          <w:sz w:val="22"/>
        </w:rPr>
        <w:lastRenderedPageBreak/>
        <w:t>Konieczność weryfikacji przesyłanych przez rolników zdjęć, wynika bezpośrednio z</w:t>
      </w:r>
      <w:r w:rsidR="00686AC2">
        <w:rPr>
          <w:rFonts w:ascii="Arial" w:hAnsi="Arial" w:cs="Arial"/>
          <w:sz w:val="22"/>
        </w:rPr>
        <w:t> </w:t>
      </w:r>
      <w:r w:rsidRPr="006760BD">
        <w:rPr>
          <w:rFonts w:ascii="Arial" w:hAnsi="Arial" w:cs="Arial"/>
          <w:sz w:val="22"/>
        </w:rPr>
        <w:t>przepisów unijnych, tj. ar</w:t>
      </w:r>
      <w:r w:rsidR="00A4542A" w:rsidRPr="006760BD">
        <w:rPr>
          <w:rFonts w:ascii="Arial" w:hAnsi="Arial" w:cs="Arial"/>
          <w:sz w:val="22"/>
        </w:rPr>
        <w:t xml:space="preserve">t. </w:t>
      </w:r>
      <w:r w:rsidR="003A6C51" w:rsidRPr="006760BD">
        <w:rPr>
          <w:rFonts w:ascii="Arial" w:hAnsi="Arial" w:cs="Arial"/>
          <w:sz w:val="22"/>
        </w:rPr>
        <w:t>10 ust. 4</w:t>
      </w:r>
      <w:r w:rsidR="002F126D" w:rsidRPr="006760BD">
        <w:rPr>
          <w:rFonts w:ascii="Arial" w:hAnsi="Arial" w:cs="Arial"/>
          <w:sz w:val="22"/>
        </w:rPr>
        <w:t xml:space="preserve"> </w:t>
      </w:r>
      <w:r w:rsidR="00CD1B18" w:rsidRPr="006760BD">
        <w:rPr>
          <w:rFonts w:ascii="Arial" w:hAnsi="Arial" w:cs="Arial"/>
          <w:sz w:val="22"/>
        </w:rPr>
        <w:t xml:space="preserve">oraz 5 </w:t>
      </w:r>
      <w:r w:rsidR="002F126D" w:rsidRPr="006760BD">
        <w:rPr>
          <w:rFonts w:ascii="Arial" w:hAnsi="Arial" w:cs="Arial"/>
          <w:sz w:val="22"/>
        </w:rPr>
        <w:t>rozporządzenia wykonawczego Komisji (UE) 2022/1173 z dnia 31 maja 2022 r. uzasadniające zasady stosowania rozporządzeni</w:t>
      </w:r>
      <w:r w:rsidR="008B1827" w:rsidRPr="006760BD">
        <w:rPr>
          <w:rFonts w:ascii="Arial" w:hAnsi="Arial" w:cs="Arial"/>
          <w:sz w:val="22"/>
        </w:rPr>
        <w:t>a</w:t>
      </w:r>
      <w:r w:rsidR="002F126D" w:rsidRPr="006760BD">
        <w:rPr>
          <w:rFonts w:ascii="Arial" w:hAnsi="Arial" w:cs="Arial"/>
          <w:sz w:val="22"/>
        </w:rPr>
        <w:t xml:space="preserve"> Parlamentu Europejskiego i Rady (UE) 2021/2016 w odniesieniu do zintegrowanego systemu zarządzania i kontroli we wspólnej polityce rolnej (DZ U. UE. L.  183/23)</w:t>
      </w:r>
    </w:p>
    <w:p w14:paraId="14B7E607" w14:textId="6E880D1B" w:rsidR="003A6C51" w:rsidRPr="006760BD" w:rsidRDefault="00000000" w:rsidP="006760BD">
      <w:pPr>
        <w:spacing w:line="360" w:lineRule="auto"/>
        <w:ind w:left="284" w:right="42" w:firstLine="0"/>
        <w:rPr>
          <w:rFonts w:ascii="Arial" w:hAnsi="Arial" w:cs="Arial"/>
          <w:sz w:val="22"/>
        </w:rPr>
      </w:pPr>
      <w:hyperlink r:id="rId9" w:history="1">
        <w:r w:rsidR="002F126D" w:rsidRPr="006760BD">
          <w:rPr>
            <w:rStyle w:val="Hipercze"/>
            <w:rFonts w:ascii="Arial" w:hAnsi="Arial" w:cs="Arial"/>
            <w:sz w:val="22"/>
          </w:rPr>
          <w:t>https://eur-lex.europa.eu/legal-content/PL/TXT/?uri=CELEX%3A32022R1173</w:t>
        </w:r>
      </w:hyperlink>
    </w:p>
    <w:p w14:paraId="11F1B120" w14:textId="371D6352" w:rsidR="00CD1B18" w:rsidRPr="006760BD" w:rsidRDefault="00CD1B18" w:rsidP="006760BD">
      <w:pPr>
        <w:spacing w:line="360" w:lineRule="auto"/>
        <w:ind w:left="284" w:right="42" w:firstLine="0"/>
        <w:rPr>
          <w:rFonts w:ascii="Arial" w:hAnsi="Arial" w:cs="Arial"/>
          <w:sz w:val="22"/>
        </w:rPr>
      </w:pPr>
      <w:r w:rsidRPr="006760BD">
        <w:rPr>
          <w:rFonts w:ascii="Arial" w:hAnsi="Arial" w:cs="Arial"/>
          <w:sz w:val="22"/>
        </w:rPr>
        <w:t>W odniesieniu do warunków kwalifikowalności, które można monitorować za pomocą zdjęć geotagowanych, państwa członkowskie mogą podjąć decyzję o ich stopniowym włączeniu do systemu monitorowania obszarów. Państwa członkowskie dopilnują, aby co najmniej 70 % interwencji z warunkami kwalifikowalności, które można monitorować wyłącznie za pomocą zdjęć geotagowanych, podlegało systemowi monitorowania obszarów najpóźniej przed dniem 1 stycznia 2027 r. Państwa członkowskie decydują, które warunki kwalifikowalności, możliwe do monitorowania za pomocą zdjęć geotagowanych, podlegają co roku systemowi monitorowania obszarów.</w:t>
      </w:r>
    </w:p>
    <w:p w14:paraId="52316A7F" w14:textId="0B466E09" w:rsidR="00395CEE" w:rsidRPr="006760BD" w:rsidRDefault="00CD1B18" w:rsidP="006760BD">
      <w:pPr>
        <w:spacing w:line="360" w:lineRule="auto"/>
        <w:ind w:left="284" w:right="42" w:firstLine="0"/>
        <w:rPr>
          <w:rFonts w:ascii="Arial" w:hAnsi="Arial" w:cs="Arial"/>
          <w:sz w:val="22"/>
        </w:rPr>
      </w:pPr>
      <w:r w:rsidRPr="006760BD">
        <w:rPr>
          <w:rFonts w:ascii="Arial" w:hAnsi="Arial" w:cs="Arial"/>
          <w:sz w:val="22"/>
        </w:rPr>
        <w:t>Na potrzeby analizy możliwych do monitorowania warunków kwalifikowalności w ramach systemu monitorowania obszarów państwa członkowskie mogą zdecydować się na połączenie danych z satelitów Sentinel systemu Copernicus lub innych rodzajów danych o co najmniej równoważnej wartości zgodnie z kryteriami określonymi w art. 11, aby objąć pełną populację danych wniosków o przyznanie pomocy. Państwa członkowskie mogą również podjąć decyzję o przeprowadzeniu kaskadowej analizy danych z satelitów Sentinel lub innych rodzajów danych o co najmniej równoważnej wartości w celu zmniejszenia liczby przypadków monitorowanych w sposób nierozstrzygający. W odniesieniu do warunków kwalifikowalności, które mogą być monitorowane wyłącznie za pomocą zdjęć geotagowanych, w przypadku braku wkładu ze strony beneficjenta państwo członkowskie uznaje, że ten warunek kwalifikowalności nie został spełniony.</w:t>
      </w:r>
    </w:p>
    <w:p w14:paraId="0324C51D" w14:textId="06A4ED2A" w:rsidR="00EE45AC" w:rsidRPr="006F4EEE" w:rsidRDefault="00EE45AC" w:rsidP="006F4EEE">
      <w:pPr>
        <w:spacing w:after="0" w:line="259" w:lineRule="auto"/>
        <w:ind w:left="0" w:right="5" w:firstLine="0"/>
        <w:rPr>
          <w:rFonts w:ascii="Arial" w:hAnsi="Arial" w:cs="Arial"/>
          <w:sz w:val="22"/>
        </w:rPr>
      </w:pPr>
    </w:p>
    <w:p w14:paraId="3DDC4B7B" w14:textId="77777777" w:rsidR="008D2AEF" w:rsidRDefault="008D2AEF" w:rsidP="003406EB">
      <w:pPr>
        <w:pStyle w:val="Akapitzlist"/>
        <w:numPr>
          <w:ilvl w:val="0"/>
          <w:numId w:val="1"/>
        </w:numPr>
        <w:spacing w:before="240" w:line="360" w:lineRule="auto"/>
        <w:ind w:left="539" w:right="40" w:hanging="357"/>
        <w:contextualSpacing w:val="0"/>
        <w:rPr>
          <w:rFonts w:ascii="Arial" w:hAnsi="Arial" w:cs="Arial"/>
          <w:sz w:val="22"/>
        </w:rPr>
      </w:pPr>
      <w:r w:rsidRPr="008D2AEF">
        <w:rPr>
          <w:rFonts w:ascii="Arial" w:hAnsi="Arial" w:cs="Arial"/>
          <w:sz w:val="22"/>
        </w:rPr>
        <w:t xml:space="preserve">Wykonawca zobowiązany jest do </w:t>
      </w:r>
      <w:r>
        <w:rPr>
          <w:rFonts w:ascii="Arial" w:hAnsi="Arial" w:cs="Arial"/>
          <w:sz w:val="22"/>
        </w:rPr>
        <w:t>w</w:t>
      </w:r>
      <w:r w:rsidRPr="008D2AEF">
        <w:rPr>
          <w:rFonts w:ascii="Arial" w:hAnsi="Arial" w:cs="Arial"/>
          <w:sz w:val="22"/>
        </w:rPr>
        <w:t>drożenia Oprogramowania, w tym w szczególności:</w:t>
      </w:r>
    </w:p>
    <w:p w14:paraId="5A3025F6" w14:textId="77777777" w:rsidR="00793B17" w:rsidRDefault="00793B17" w:rsidP="00F27743">
      <w:pPr>
        <w:pStyle w:val="Akapitzlist"/>
        <w:numPr>
          <w:ilvl w:val="0"/>
          <w:numId w:val="4"/>
        </w:numPr>
        <w:spacing w:before="240" w:line="360" w:lineRule="auto"/>
        <w:ind w:right="40"/>
        <w:contextualSpacing w:val="0"/>
        <w:jc w:val="left"/>
        <w:rPr>
          <w:rFonts w:ascii="Arial" w:hAnsi="Arial" w:cs="Arial"/>
          <w:sz w:val="22"/>
        </w:rPr>
      </w:pPr>
      <w:r w:rsidRPr="00793B17">
        <w:rPr>
          <w:rFonts w:ascii="Arial" w:hAnsi="Arial" w:cs="Arial"/>
          <w:sz w:val="22"/>
        </w:rPr>
        <w:t xml:space="preserve">wdrożenia, </w:t>
      </w:r>
      <w:r w:rsidR="008D2AEF" w:rsidRPr="00793B17">
        <w:rPr>
          <w:rFonts w:ascii="Arial" w:hAnsi="Arial" w:cs="Arial"/>
          <w:sz w:val="22"/>
        </w:rPr>
        <w:t>uruchomienia i skonfigurowania Oprogramowania</w:t>
      </w:r>
      <w:r w:rsidRPr="00793B17">
        <w:rPr>
          <w:rFonts w:ascii="Arial" w:hAnsi="Arial" w:cs="Arial"/>
          <w:sz w:val="22"/>
        </w:rPr>
        <w:t>.</w:t>
      </w:r>
    </w:p>
    <w:p w14:paraId="356CFF1E" w14:textId="56F9850B" w:rsidR="00793B17" w:rsidRPr="00793B17" w:rsidRDefault="00793B17" w:rsidP="00F27743">
      <w:pPr>
        <w:pStyle w:val="Akapitzlist"/>
        <w:numPr>
          <w:ilvl w:val="0"/>
          <w:numId w:val="4"/>
        </w:numPr>
        <w:spacing w:before="240" w:line="360" w:lineRule="auto"/>
        <w:ind w:right="40"/>
        <w:contextualSpacing w:val="0"/>
        <w:jc w:val="left"/>
        <w:rPr>
          <w:rFonts w:ascii="Arial" w:hAnsi="Arial" w:cs="Arial"/>
          <w:sz w:val="22"/>
        </w:rPr>
      </w:pPr>
      <w:r w:rsidRPr="00793B17">
        <w:rPr>
          <w:rFonts w:ascii="Arial" w:hAnsi="Arial" w:cs="Arial"/>
          <w:sz w:val="22"/>
        </w:rPr>
        <w:t>przeprowadz</w:t>
      </w:r>
      <w:r>
        <w:rPr>
          <w:rFonts w:ascii="Arial" w:hAnsi="Arial" w:cs="Arial"/>
          <w:sz w:val="22"/>
        </w:rPr>
        <w:t>enia</w:t>
      </w:r>
      <w:r w:rsidRPr="00793B17">
        <w:rPr>
          <w:rFonts w:ascii="Arial" w:hAnsi="Arial" w:cs="Arial"/>
          <w:sz w:val="22"/>
        </w:rPr>
        <w:t xml:space="preserve">  test</w:t>
      </w:r>
      <w:r>
        <w:rPr>
          <w:rFonts w:ascii="Arial" w:hAnsi="Arial" w:cs="Arial"/>
          <w:sz w:val="22"/>
        </w:rPr>
        <w:t>ów</w:t>
      </w:r>
      <w:r w:rsidRPr="00793B17">
        <w:rPr>
          <w:rFonts w:ascii="Arial" w:hAnsi="Arial" w:cs="Arial"/>
          <w:sz w:val="22"/>
        </w:rPr>
        <w:t xml:space="preserve"> akceptacyj</w:t>
      </w:r>
      <w:r>
        <w:rPr>
          <w:rFonts w:ascii="Arial" w:hAnsi="Arial" w:cs="Arial"/>
          <w:sz w:val="22"/>
        </w:rPr>
        <w:t>nych</w:t>
      </w:r>
      <w:r w:rsidRPr="00793B17">
        <w:rPr>
          <w:rFonts w:ascii="Arial" w:hAnsi="Arial" w:cs="Arial"/>
          <w:sz w:val="22"/>
        </w:rPr>
        <w:t xml:space="preserve"> </w:t>
      </w:r>
      <w:r>
        <w:rPr>
          <w:rFonts w:ascii="Arial" w:hAnsi="Arial" w:cs="Arial"/>
          <w:sz w:val="22"/>
        </w:rPr>
        <w:t>O</w:t>
      </w:r>
      <w:r w:rsidRPr="00793B17">
        <w:rPr>
          <w:rFonts w:ascii="Arial" w:hAnsi="Arial" w:cs="Arial"/>
          <w:sz w:val="22"/>
        </w:rPr>
        <w:t>programowania zgodnie z Planem Testów Akceptacyjnych zakończonych akceptacją Zamawiającego</w:t>
      </w:r>
      <w:r w:rsidR="008D2AEF" w:rsidRPr="00793B17">
        <w:rPr>
          <w:rFonts w:ascii="Arial" w:hAnsi="Arial" w:cs="Arial"/>
          <w:sz w:val="22"/>
        </w:rPr>
        <w:t>;</w:t>
      </w:r>
    </w:p>
    <w:p w14:paraId="6AE1BEB9" w14:textId="0808F951" w:rsidR="00793B17" w:rsidRDefault="008D2AEF" w:rsidP="00793B17">
      <w:pPr>
        <w:pStyle w:val="Akapitzlist"/>
        <w:numPr>
          <w:ilvl w:val="0"/>
          <w:numId w:val="4"/>
        </w:numPr>
        <w:spacing w:before="240" w:line="360" w:lineRule="auto"/>
        <w:ind w:right="40"/>
        <w:contextualSpacing w:val="0"/>
        <w:jc w:val="left"/>
        <w:rPr>
          <w:rFonts w:ascii="Arial" w:hAnsi="Arial" w:cs="Arial"/>
          <w:sz w:val="22"/>
        </w:rPr>
      </w:pPr>
      <w:r w:rsidRPr="008D2AEF">
        <w:rPr>
          <w:rFonts w:ascii="Arial" w:hAnsi="Arial" w:cs="Arial"/>
          <w:sz w:val="22"/>
        </w:rPr>
        <w:t xml:space="preserve">wykonania analizy przedwdrożeniowej, Projektu Technicznego, Planu Testów Akceptacyjnych i Dokumentacji powdrożeniowej (technicznej, </w:t>
      </w:r>
      <w:r w:rsidR="00793B17">
        <w:rPr>
          <w:rFonts w:ascii="Arial" w:hAnsi="Arial" w:cs="Arial"/>
          <w:sz w:val="22"/>
        </w:rPr>
        <w:t xml:space="preserve">użytkownika, </w:t>
      </w:r>
      <w:r w:rsidRPr="008D2AEF">
        <w:rPr>
          <w:rFonts w:ascii="Arial" w:hAnsi="Arial" w:cs="Arial"/>
          <w:sz w:val="22"/>
        </w:rPr>
        <w:t>administratora</w:t>
      </w:r>
      <w:r w:rsidR="00793B17">
        <w:rPr>
          <w:rFonts w:ascii="Arial" w:hAnsi="Arial" w:cs="Arial"/>
          <w:sz w:val="22"/>
        </w:rPr>
        <w:t>);</w:t>
      </w:r>
    </w:p>
    <w:p w14:paraId="53482AA2" w14:textId="77777777" w:rsidR="00793B17" w:rsidRDefault="008D2AEF" w:rsidP="00793B17">
      <w:pPr>
        <w:pStyle w:val="Akapitzlist"/>
        <w:numPr>
          <w:ilvl w:val="0"/>
          <w:numId w:val="4"/>
        </w:numPr>
        <w:spacing w:before="240" w:line="360" w:lineRule="auto"/>
        <w:ind w:right="40"/>
        <w:contextualSpacing w:val="0"/>
        <w:jc w:val="left"/>
        <w:rPr>
          <w:rFonts w:ascii="Arial" w:hAnsi="Arial" w:cs="Arial"/>
          <w:sz w:val="22"/>
        </w:rPr>
      </w:pPr>
      <w:r w:rsidRPr="008D2AEF">
        <w:rPr>
          <w:rFonts w:ascii="Arial" w:hAnsi="Arial" w:cs="Arial"/>
          <w:sz w:val="22"/>
        </w:rPr>
        <w:t>przekazania Zamawiającemu harmonogramu realizacji umowy;</w:t>
      </w:r>
    </w:p>
    <w:p w14:paraId="5200956A" w14:textId="36705929" w:rsidR="00793B17" w:rsidRDefault="008D2AEF" w:rsidP="00793B17">
      <w:pPr>
        <w:pStyle w:val="Akapitzlist"/>
        <w:numPr>
          <w:ilvl w:val="0"/>
          <w:numId w:val="4"/>
        </w:numPr>
        <w:spacing w:before="240" w:line="360" w:lineRule="auto"/>
        <w:ind w:right="40"/>
        <w:contextualSpacing w:val="0"/>
        <w:jc w:val="left"/>
        <w:rPr>
          <w:rFonts w:ascii="Arial" w:hAnsi="Arial" w:cs="Arial"/>
          <w:sz w:val="22"/>
        </w:rPr>
      </w:pPr>
      <w:r w:rsidRPr="008D2AEF">
        <w:rPr>
          <w:rFonts w:ascii="Arial" w:hAnsi="Arial" w:cs="Arial"/>
          <w:sz w:val="22"/>
        </w:rPr>
        <w:lastRenderedPageBreak/>
        <w:t>przeniesienia na Zamawiającego autorski</w:t>
      </w:r>
      <w:r w:rsidR="00793B17">
        <w:rPr>
          <w:rFonts w:ascii="Arial" w:hAnsi="Arial" w:cs="Arial"/>
          <w:sz w:val="22"/>
        </w:rPr>
        <w:t>ch</w:t>
      </w:r>
      <w:r w:rsidRPr="008D2AEF">
        <w:rPr>
          <w:rFonts w:ascii="Arial" w:hAnsi="Arial" w:cs="Arial"/>
          <w:sz w:val="22"/>
        </w:rPr>
        <w:t xml:space="preserve"> praw majątkow</w:t>
      </w:r>
      <w:r w:rsidR="00793B17">
        <w:rPr>
          <w:rFonts w:ascii="Arial" w:hAnsi="Arial" w:cs="Arial"/>
          <w:sz w:val="22"/>
        </w:rPr>
        <w:t xml:space="preserve">ych </w:t>
      </w:r>
      <w:r w:rsidRPr="008D2AEF">
        <w:rPr>
          <w:rFonts w:ascii="Arial" w:hAnsi="Arial" w:cs="Arial"/>
          <w:sz w:val="22"/>
        </w:rPr>
        <w:t>do dokumentacji opracowanej przez Wykonawcę;</w:t>
      </w:r>
    </w:p>
    <w:p w14:paraId="1712B75C" w14:textId="707BB941" w:rsidR="00793B17" w:rsidRDefault="008D2AEF" w:rsidP="00793B17">
      <w:pPr>
        <w:pStyle w:val="Akapitzlist"/>
        <w:numPr>
          <w:ilvl w:val="0"/>
          <w:numId w:val="4"/>
        </w:numPr>
        <w:spacing w:before="240" w:line="360" w:lineRule="auto"/>
        <w:ind w:right="40"/>
        <w:contextualSpacing w:val="0"/>
        <w:jc w:val="left"/>
        <w:rPr>
          <w:rFonts w:ascii="Arial" w:hAnsi="Arial" w:cs="Arial"/>
          <w:sz w:val="22"/>
        </w:rPr>
      </w:pPr>
      <w:r w:rsidRPr="008D2AEF">
        <w:rPr>
          <w:rFonts w:ascii="Arial" w:hAnsi="Arial" w:cs="Arial"/>
          <w:sz w:val="22"/>
        </w:rPr>
        <w:t>zapewnienia utrzymania dostarczonego Oprogramowania przez okres 24 miesięcy od dnia wdrożenia potwierdzonego protokołem odbioru, tj. usługi polegającej na zapewnieniu ciągłości działania Oprogramowania, jego aktualizacji i usuwania wszelakich usterek i awarii</w:t>
      </w:r>
      <w:r w:rsidR="00793B17">
        <w:rPr>
          <w:rFonts w:ascii="Arial" w:hAnsi="Arial" w:cs="Arial"/>
          <w:sz w:val="22"/>
        </w:rPr>
        <w:t>;</w:t>
      </w:r>
    </w:p>
    <w:p w14:paraId="557EF716" w14:textId="58E79A0E" w:rsidR="00793B17" w:rsidRDefault="00793B17" w:rsidP="00793B17">
      <w:pPr>
        <w:pStyle w:val="Akapitzlist"/>
        <w:numPr>
          <w:ilvl w:val="0"/>
          <w:numId w:val="4"/>
        </w:numPr>
        <w:spacing w:before="240" w:line="360" w:lineRule="auto"/>
        <w:ind w:right="40"/>
        <w:contextualSpacing w:val="0"/>
        <w:jc w:val="left"/>
        <w:rPr>
          <w:rFonts w:ascii="Arial" w:hAnsi="Arial" w:cs="Arial"/>
          <w:sz w:val="22"/>
        </w:rPr>
      </w:pPr>
      <w:r>
        <w:rPr>
          <w:rFonts w:ascii="Arial" w:hAnsi="Arial" w:cs="Arial"/>
          <w:sz w:val="22"/>
        </w:rPr>
        <w:t>zapewnienia</w:t>
      </w:r>
      <w:r w:rsidRPr="00793B17">
        <w:rPr>
          <w:rFonts w:ascii="Arial" w:hAnsi="Arial" w:cs="Arial"/>
          <w:sz w:val="22"/>
        </w:rPr>
        <w:t xml:space="preserve"> Zamawiającemu 500 godzin konsultacji technicznych </w:t>
      </w:r>
      <w:r>
        <w:rPr>
          <w:rFonts w:ascii="Arial" w:hAnsi="Arial" w:cs="Arial"/>
          <w:sz w:val="22"/>
        </w:rPr>
        <w:t>po wdrożeniu Oprogramowania</w:t>
      </w:r>
      <w:r w:rsidRPr="00793B17">
        <w:rPr>
          <w:rFonts w:ascii="Arial" w:hAnsi="Arial" w:cs="Arial"/>
          <w:sz w:val="22"/>
        </w:rPr>
        <w:t xml:space="preserve">. Konsultacje będą obejmowały bieżące prace administracyjne, konfiguracyjne, analityczne związane z wdrożonym oprogramowaniem, wszelkiego rodzaju prace rekonfiguracyjne i optymalizujące działanie oprogramowania, w tym </w:t>
      </w:r>
      <w:r>
        <w:rPr>
          <w:rFonts w:ascii="Arial" w:hAnsi="Arial" w:cs="Arial"/>
          <w:sz w:val="22"/>
        </w:rPr>
        <w:t>ewentualne do</w:t>
      </w:r>
      <w:r w:rsidRPr="00793B17">
        <w:rPr>
          <w:rFonts w:ascii="Arial" w:hAnsi="Arial" w:cs="Arial"/>
          <w:sz w:val="22"/>
        </w:rPr>
        <w:t xml:space="preserve">trenowanie </w:t>
      </w:r>
      <w:r>
        <w:rPr>
          <w:rFonts w:ascii="Arial" w:hAnsi="Arial" w:cs="Arial"/>
          <w:sz w:val="22"/>
        </w:rPr>
        <w:t>algorytmu</w:t>
      </w:r>
      <w:r w:rsidRPr="00793B17">
        <w:rPr>
          <w:rFonts w:ascii="Arial" w:hAnsi="Arial" w:cs="Arial"/>
          <w:sz w:val="22"/>
        </w:rPr>
        <w:t>. Konsultacje będą świadczone w języku polskim, drogą elektroniczną za pośrednictwem poczty elektronicznej lub komunikatora wskazanego przez Zamawiającego (np. MS Teams), telefonicznie lub w siedzibie Zamawiającego. Czas dojazdu Wykonawcy nie będzie wliczony jako wykorzystanie dostępnej puli godzin.</w:t>
      </w:r>
    </w:p>
    <w:p w14:paraId="05C02444" w14:textId="55386B5D" w:rsidR="008D2AEF" w:rsidRPr="008D2AEF" w:rsidRDefault="008D2AEF" w:rsidP="00793B17">
      <w:pPr>
        <w:pStyle w:val="Akapitzlist"/>
        <w:numPr>
          <w:ilvl w:val="0"/>
          <w:numId w:val="4"/>
        </w:numPr>
        <w:spacing w:before="240" w:line="360" w:lineRule="auto"/>
        <w:ind w:right="40"/>
        <w:contextualSpacing w:val="0"/>
        <w:jc w:val="left"/>
        <w:rPr>
          <w:rFonts w:ascii="Arial" w:hAnsi="Arial" w:cs="Arial"/>
          <w:sz w:val="22"/>
        </w:rPr>
      </w:pPr>
      <w:r w:rsidRPr="008D2AEF">
        <w:rPr>
          <w:rFonts w:ascii="Arial" w:hAnsi="Arial" w:cs="Arial"/>
          <w:sz w:val="22"/>
        </w:rPr>
        <w:t>przeprowadzenia warsztatów on-line dla administratorów oraz użytkowników Oprogramowania.</w:t>
      </w:r>
    </w:p>
    <w:p w14:paraId="7E81CA4A" w14:textId="373BEC1E" w:rsidR="00D6108D" w:rsidRDefault="00D6108D" w:rsidP="008D2AEF">
      <w:pPr>
        <w:pStyle w:val="Akapitzlist"/>
        <w:numPr>
          <w:ilvl w:val="0"/>
          <w:numId w:val="1"/>
        </w:numPr>
        <w:spacing w:before="240" w:line="360" w:lineRule="auto"/>
        <w:ind w:left="255" w:right="40" w:hanging="357"/>
        <w:contextualSpacing w:val="0"/>
        <w:rPr>
          <w:rFonts w:ascii="Arial" w:hAnsi="Arial" w:cs="Arial"/>
          <w:sz w:val="22"/>
        </w:rPr>
      </w:pPr>
      <w:r>
        <w:rPr>
          <w:rFonts w:ascii="Arial" w:hAnsi="Arial" w:cs="Arial"/>
          <w:sz w:val="22"/>
        </w:rPr>
        <w:t>Warunki licencyjne</w:t>
      </w:r>
    </w:p>
    <w:p w14:paraId="5B2A5140" w14:textId="79C7BBEF" w:rsidR="006F4EEE" w:rsidRPr="006F4EEE" w:rsidRDefault="006F4EEE" w:rsidP="00D6108D">
      <w:pPr>
        <w:spacing w:after="0" w:line="276" w:lineRule="auto"/>
        <w:ind w:left="0" w:right="5" w:firstLine="0"/>
        <w:rPr>
          <w:rFonts w:ascii="Arial" w:hAnsi="Arial" w:cs="Arial"/>
          <w:sz w:val="22"/>
        </w:rPr>
      </w:pPr>
      <w:r>
        <w:rPr>
          <w:rFonts w:ascii="Arial" w:hAnsi="Arial" w:cs="Arial"/>
          <w:sz w:val="22"/>
        </w:rPr>
        <w:t xml:space="preserve">1.1 </w:t>
      </w:r>
      <w:r w:rsidRPr="006F4EEE">
        <w:rPr>
          <w:rFonts w:ascii="Arial" w:hAnsi="Arial" w:cs="Arial"/>
          <w:sz w:val="22"/>
        </w:rPr>
        <w:t>Zamawiający oczekuje że w przypadku, gdy dostarczone oprogramowanie oparte jest na standardowym rozwiązaniu, nie będzie ono ograniczać Zamawiającemu lub podmiotowi świadczącemu usługi na rzecz Zamawiającego możliwości samodzielnego dokonywania rozwoju tego oprogramowania (w tym poprzez kastomizację polegającą na dostosowaniu do indywidualnych potrzeb Zamawiającego), jak również utrzymywania prawidłowego działania oprogramowania we własnym zakresie lub przy pomocy osób trzecich (dostawców usług informatycznych) niezależnie od Wykonawcy lub producenta oprogramowania stanowiącego bazę do wytworzenia oprogramowania. W związku z powyższym Zamawiający oczekuje uzyskania niewyłącznej, nieograniczonej czasowo i terytorialnie, dla nieograniczonej liczby użytkowników licencji na korzystanie z oprogramowania.</w:t>
      </w:r>
    </w:p>
    <w:p w14:paraId="017BE43D" w14:textId="77777777" w:rsidR="006F4EEE" w:rsidRPr="006F4EEE" w:rsidRDefault="006F4EEE" w:rsidP="00D6108D">
      <w:pPr>
        <w:spacing w:after="0" w:line="276" w:lineRule="auto"/>
        <w:ind w:left="0" w:right="5" w:firstLine="0"/>
        <w:rPr>
          <w:rFonts w:ascii="Arial" w:hAnsi="Arial" w:cs="Arial"/>
          <w:sz w:val="22"/>
        </w:rPr>
      </w:pPr>
      <w:r w:rsidRPr="006F4EEE">
        <w:rPr>
          <w:rFonts w:ascii="Arial" w:hAnsi="Arial" w:cs="Arial"/>
          <w:sz w:val="22"/>
        </w:rPr>
        <w:t>1.2.</w:t>
      </w:r>
      <w:r w:rsidRPr="006F4EEE">
        <w:rPr>
          <w:rFonts w:ascii="Arial" w:hAnsi="Arial" w:cs="Arial"/>
          <w:sz w:val="22"/>
        </w:rPr>
        <w:tab/>
        <w:t>Udzielone licencje na korzystanie z oprogramowania powinny umożliwiać korzystanie z niego przez Zamawiającego przynajmniej na poniższych polach eksploatacji:</w:t>
      </w:r>
    </w:p>
    <w:p w14:paraId="08EF9F6D" w14:textId="77777777" w:rsidR="006F4EEE" w:rsidRPr="006F4EEE" w:rsidRDefault="006F4EEE" w:rsidP="00D6108D">
      <w:pPr>
        <w:spacing w:after="0" w:line="276" w:lineRule="auto"/>
        <w:ind w:left="0" w:right="5" w:firstLine="0"/>
        <w:rPr>
          <w:rFonts w:ascii="Arial" w:hAnsi="Arial" w:cs="Arial"/>
          <w:sz w:val="22"/>
        </w:rPr>
      </w:pPr>
      <w:r w:rsidRPr="006F4EEE">
        <w:rPr>
          <w:rFonts w:ascii="Arial" w:hAnsi="Arial" w:cs="Arial"/>
          <w:sz w:val="22"/>
        </w:rPr>
        <w:t>1.2.1.</w:t>
      </w:r>
      <w:r w:rsidRPr="006F4EEE">
        <w:rPr>
          <w:rFonts w:ascii="Arial" w:hAnsi="Arial" w:cs="Arial"/>
          <w:sz w:val="22"/>
        </w:rPr>
        <w:tab/>
        <w:t>trwałe i czasowe zwielokrotnianie oprogramowania w całości lub części, jakimikolwiek środkami i w jakiejkolwiek formie, w tym poprzez wprowadzanie, wyświetlanie, stosowanie, przekazywanie i przechowywanie, m. in. do systemu informatycznego, pamięci komputerów, sieci komputerowych, a także utrwalanie i zwielokrotnianie dowolną techniką, w tym techniką zapisu magnetycznego lub techniką cyfrową, taką jak zapis na płycie CD, DVD, Blu-ray, urządzeniu z pamięcią flash lub jakimkolwiek innym nośniku pamięci;</w:t>
      </w:r>
    </w:p>
    <w:p w14:paraId="6BC3D2F7" w14:textId="64F23D65" w:rsidR="006F4EEE" w:rsidRPr="006F4EEE" w:rsidRDefault="006F4EEE" w:rsidP="00D6108D">
      <w:pPr>
        <w:spacing w:after="0" w:line="276" w:lineRule="auto"/>
        <w:ind w:left="0" w:right="5" w:firstLine="0"/>
        <w:rPr>
          <w:rFonts w:ascii="Arial" w:hAnsi="Arial" w:cs="Arial"/>
          <w:sz w:val="22"/>
        </w:rPr>
      </w:pPr>
      <w:r w:rsidRPr="006F4EEE">
        <w:rPr>
          <w:rFonts w:ascii="Arial" w:hAnsi="Arial" w:cs="Arial"/>
          <w:sz w:val="22"/>
        </w:rPr>
        <w:t>1.2.2.</w:t>
      </w:r>
      <w:r w:rsidRPr="006F4EEE">
        <w:rPr>
          <w:rFonts w:ascii="Arial" w:hAnsi="Arial" w:cs="Arial"/>
          <w:sz w:val="22"/>
        </w:rPr>
        <w:tab/>
        <w:t>tłumaczenie, przystosowanie, zmiany układu lub jakiekolwiek inne zmiany woprogramowania, z zachowaniem praw osoby, która tych zmian dokonała;</w:t>
      </w:r>
    </w:p>
    <w:p w14:paraId="5281462D" w14:textId="77777777" w:rsidR="006F4EEE" w:rsidRPr="006F4EEE" w:rsidRDefault="006F4EEE" w:rsidP="00D6108D">
      <w:pPr>
        <w:spacing w:after="0" w:line="276" w:lineRule="auto"/>
        <w:ind w:left="0" w:right="5" w:firstLine="0"/>
        <w:rPr>
          <w:rFonts w:ascii="Arial" w:hAnsi="Arial" w:cs="Arial"/>
          <w:sz w:val="22"/>
        </w:rPr>
      </w:pPr>
      <w:r w:rsidRPr="006F4EEE">
        <w:rPr>
          <w:rFonts w:ascii="Arial" w:hAnsi="Arial" w:cs="Arial"/>
          <w:sz w:val="22"/>
        </w:rPr>
        <w:t>1.2.3.</w:t>
      </w:r>
      <w:r w:rsidRPr="006F4EEE">
        <w:rPr>
          <w:rFonts w:ascii="Arial" w:hAnsi="Arial" w:cs="Arial"/>
          <w:sz w:val="22"/>
        </w:rPr>
        <w:tab/>
        <w:t>rozpowszechnianie, w tym użyczanie lub najem oprogramowania lub jego kopii;</w:t>
      </w:r>
    </w:p>
    <w:p w14:paraId="446E18EB" w14:textId="77777777" w:rsidR="006F4EEE" w:rsidRPr="006F4EEE" w:rsidRDefault="006F4EEE" w:rsidP="00D6108D">
      <w:pPr>
        <w:spacing w:after="0" w:line="276" w:lineRule="auto"/>
        <w:ind w:left="0" w:right="5" w:firstLine="0"/>
        <w:rPr>
          <w:rFonts w:ascii="Arial" w:hAnsi="Arial" w:cs="Arial"/>
          <w:sz w:val="22"/>
        </w:rPr>
      </w:pPr>
      <w:r w:rsidRPr="006F4EEE">
        <w:rPr>
          <w:rFonts w:ascii="Arial" w:hAnsi="Arial" w:cs="Arial"/>
          <w:sz w:val="22"/>
        </w:rPr>
        <w:lastRenderedPageBreak/>
        <w:t>1.2.4.</w:t>
      </w:r>
      <w:r w:rsidRPr="006F4EEE">
        <w:rPr>
          <w:rFonts w:ascii="Arial" w:hAnsi="Arial" w:cs="Arial"/>
          <w:sz w:val="22"/>
        </w:rPr>
        <w:tab/>
        <w:t>modyfikacje kodu źródłowego oprogramowania;</w:t>
      </w:r>
    </w:p>
    <w:p w14:paraId="4EBED0C7" w14:textId="77777777" w:rsidR="006F4EEE" w:rsidRPr="006F4EEE" w:rsidRDefault="006F4EEE" w:rsidP="00D6108D">
      <w:pPr>
        <w:spacing w:after="0" w:line="276" w:lineRule="auto"/>
        <w:ind w:left="0" w:right="5" w:firstLine="0"/>
        <w:rPr>
          <w:rFonts w:ascii="Arial" w:hAnsi="Arial" w:cs="Arial"/>
          <w:sz w:val="22"/>
        </w:rPr>
      </w:pPr>
      <w:r w:rsidRPr="006F4EEE">
        <w:rPr>
          <w:rFonts w:ascii="Arial" w:hAnsi="Arial" w:cs="Arial"/>
          <w:sz w:val="22"/>
        </w:rPr>
        <w:t>1.2.5.</w:t>
      </w:r>
      <w:r w:rsidRPr="006F4EEE">
        <w:rPr>
          <w:rFonts w:ascii="Arial" w:hAnsi="Arial" w:cs="Arial"/>
          <w:sz w:val="22"/>
        </w:rPr>
        <w:tab/>
        <w:t xml:space="preserve">dokonywanie zmian w kodzie źródłowym oprogramowania, jego przystosowywania, zmiany układu lub jakichkolwiek innych zmian oraz wykonywanie czynności wskazanych w ramach pól eksploatacji określonych w pkt 1.2.1-1.2.3 samodzielnie lub przez osobę trzecią działającą na rzecz Zamawiającego, np. w ramach realizacji usług w zakresie wsparcia eksploatacji, utrzymania oraz rozwoju oprogramowania. </w:t>
      </w:r>
    </w:p>
    <w:p w14:paraId="002B2467" w14:textId="095C413B" w:rsidR="006F4EEE" w:rsidRPr="006F4EEE" w:rsidRDefault="006F4EEE" w:rsidP="00D6108D">
      <w:pPr>
        <w:spacing w:after="0" w:line="276" w:lineRule="auto"/>
        <w:ind w:left="0" w:right="5" w:firstLine="0"/>
        <w:rPr>
          <w:rFonts w:ascii="Arial" w:hAnsi="Arial" w:cs="Arial"/>
          <w:sz w:val="22"/>
        </w:rPr>
      </w:pPr>
      <w:r w:rsidRPr="006F4EEE">
        <w:rPr>
          <w:rFonts w:ascii="Arial" w:hAnsi="Arial" w:cs="Arial"/>
          <w:sz w:val="22"/>
        </w:rPr>
        <w:t>1.3.</w:t>
      </w:r>
      <w:r w:rsidRPr="006F4EEE">
        <w:rPr>
          <w:rFonts w:ascii="Arial" w:hAnsi="Arial" w:cs="Arial"/>
          <w:sz w:val="22"/>
        </w:rPr>
        <w:tab/>
        <w:t>Z chwilą udostępnienia Zamawiającemu oprogramowania Wykonawca każdorazowo zobowiązany będzie do przekazania Zamawiającemu kodów źródłowych, skryptów konfiguracyjnych oraz skryptów budujących, w formie umożliwiającej Zamawiającemu swobodny odczyt kodu źródłowego, a także zapisanie kodu na innym nośniku i doprowadzenie tego kodu źródłowego do formy wykonywalnej (w szczególności w drodze kompilacji) na odpowiednio wyposażonym stanowisku komputerowym. Wraz z kodem źródłowym Wykonawca dostarczy kompletny wykaz narzędzi programistycznych, bibliotek i innych elementów niezbędnych do doprowadzenia kodu oprogramowania do formy wykonywalnej. Wykonawca nie jest uprawniony do stosowania jakichkolwiek technik lub ograniczeń, które uniemożliwiłyby lub istotnie utrudniły Zamawiającemu odczyt lub zapisywanie kodu, w szczególności szyfrowania.</w:t>
      </w:r>
    </w:p>
    <w:sectPr w:rsidR="006F4EEE" w:rsidRPr="006F4E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835CA" w14:textId="77777777" w:rsidR="00114AD0" w:rsidRDefault="00114AD0" w:rsidP="00DB7148">
      <w:pPr>
        <w:spacing w:after="0" w:line="240" w:lineRule="auto"/>
      </w:pPr>
      <w:r>
        <w:separator/>
      </w:r>
    </w:p>
  </w:endnote>
  <w:endnote w:type="continuationSeparator" w:id="0">
    <w:p w14:paraId="56DF1C40" w14:textId="77777777" w:rsidR="00114AD0" w:rsidRDefault="00114AD0" w:rsidP="00DB7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0B6E5" w14:textId="77777777" w:rsidR="00114AD0" w:rsidRDefault="00114AD0" w:rsidP="00DB7148">
      <w:pPr>
        <w:spacing w:after="0" w:line="240" w:lineRule="auto"/>
      </w:pPr>
      <w:r>
        <w:separator/>
      </w:r>
    </w:p>
  </w:footnote>
  <w:footnote w:type="continuationSeparator" w:id="0">
    <w:p w14:paraId="5F80C2A6" w14:textId="77777777" w:rsidR="00114AD0" w:rsidRDefault="00114AD0" w:rsidP="00DB7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319"/>
    <w:multiLevelType w:val="hybridMultilevel"/>
    <w:tmpl w:val="CFF0CDA4"/>
    <w:lvl w:ilvl="0" w:tplc="04150013">
      <w:start w:val="1"/>
      <w:numFmt w:val="upperRoman"/>
      <w:lvlText w:val="%1."/>
      <w:lvlJc w:val="right"/>
      <w:pPr>
        <w:ind w:left="260" w:hanging="360"/>
      </w:pPr>
      <w:rPr>
        <w:rFonts w:hint="default"/>
        <w:color w:val="auto"/>
      </w:rPr>
    </w:lvl>
    <w:lvl w:ilvl="1" w:tplc="04150019" w:tentative="1">
      <w:start w:val="1"/>
      <w:numFmt w:val="lowerLetter"/>
      <w:lvlText w:val="%2."/>
      <w:lvlJc w:val="left"/>
      <w:pPr>
        <w:ind w:left="980" w:hanging="360"/>
      </w:pPr>
    </w:lvl>
    <w:lvl w:ilvl="2" w:tplc="0415001B" w:tentative="1">
      <w:start w:val="1"/>
      <w:numFmt w:val="lowerRoman"/>
      <w:lvlText w:val="%3."/>
      <w:lvlJc w:val="right"/>
      <w:pPr>
        <w:ind w:left="1700" w:hanging="180"/>
      </w:pPr>
    </w:lvl>
    <w:lvl w:ilvl="3" w:tplc="0415000F" w:tentative="1">
      <w:start w:val="1"/>
      <w:numFmt w:val="decimal"/>
      <w:lvlText w:val="%4."/>
      <w:lvlJc w:val="left"/>
      <w:pPr>
        <w:ind w:left="2420" w:hanging="360"/>
      </w:pPr>
    </w:lvl>
    <w:lvl w:ilvl="4" w:tplc="04150019" w:tentative="1">
      <w:start w:val="1"/>
      <w:numFmt w:val="lowerLetter"/>
      <w:lvlText w:val="%5."/>
      <w:lvlJc w:val="left"/>
      <w:pPr>
        <w:ind w:left="3140" w:hanging="360"/>
      </w:pPr>
    </w:lvl>
    <w:lvl w:ilvl="5" w:tplc="0415001B" w:tentative="1">
      <w:start w:val="1"/>
      <w:numFmt w:val="lowerRoman"/>
      <w:lvlText w:val="%6."/>
      <w:lvlJc w:val="right"/>
      <w:pPr>
        <w:ind w:left="3860" w:hanging="180"/>
      </w:pPr>
    </w:lvl>
    <w:lvl w:ilvl="6" w:tplc="0415000F" w:tentative="1">
      <w:start w:val="1"/>
      <w:numFmt w:val="decimal"/>
      <w:lvlText w:val="%7."/>
      <w:lvlJc w:val="left"/>
      <w:pPr>
        <w:ind w:left="4580" w:hanging="360"/>
      </w:pPr>
    </w:lvl>
    <w:lvl w:ilvl="7" w:tplc="04150019" w:tentative="1">
      <w:start w:val="1"/>
      <w:numFmt w:val="lowerLetter"/>
      <w:lvlText w:val="%8."/>
      <w:lvlJc w:val="left"/>
      <w:pPr>
        <w:ind w:left="5300" w:hanging="360"/>
      </w:pPr>
    </w:lvl>
    <w:lvl w:ilvl="8" w:tplc="0415001B" w:tentative="1">
      <w:start w:val="1"/>
      <w:numFmt w:val="lowerRoman"/>
      <w:lvlText w:val="%9."/>
      <w:lvlJc w:val="right"/>
      <w:pPr>
        <w:ind w:left="6020" w:hanging="180"/>
      </w:pPr>
    </w:lvl>
  </w:abstractNum>
  <w:abstractNum w:abstractNumId="1" w15:restartNumberingAfterBreak="0">
    <w:nsid w:val="245F7E05"/>
    <w:multiLevelType w:val="hybridMultilevel"/>
    <w:tmpl w:val="99B07BBE"/>
    <w:lvl w:ilvl="0" w:tplc="E5D233BA">
      <w:start w:val="1"/>
      <w:numFmt w:val="decimal"/>
      <w:lvlText w:val="%1)"/>
      <w:lvlJc w:val="left"/>
      <w:pPr>
        <w:ind w:left="796" w:hanging="360"/>
      </w:pPr>
      <w:rPr>
        <w:rFonts w:ascii="Times New Roman" w:hAnsi="Times New Roman" w:hint="default"/>
        <w:b w:val="0"/>
        <w:i w:val="0"/>
        <w:sz w:val="24"/>
      </w:rPr>
    </w:lvl>
    <w:lvl w:ilvl="1" w:tplc="FFFFFFFF" w:tentative="1">
      <w:start w:val="1"/>
      <w:numFmt w:val="bullet"/>
      <w:lvlText w:val="o"/>
      <w:lvlJc w:val="left"/>
      <w:pPr>
        <w:ind w:left="1516" w:hanging="360"/>
      </w:pPr>
      <w:rPr>
        <w:rFonts w:ascii="Courier New" w:hAnsi="Courier New" w:cs="Courier New" w:hint="default"/>
      </w:rPr>
    </w:lvl>
    <w:lvl w:ilvl="2" w:tplc="FFFFFFFF" w:tentative="1">
      <w:start w:val="1"/>
      <w:numFmt w:val="bullet"/>
      <w:lvlText w:val=""/>
      <w:lvlJc w:val="left"/>
      <w:pPr>
        <w:ind w:left="2236" w:hanging="360"/>
      </w:pPr>
      <w:rPr>
        <w:rFonts w:ascii="Wingdings" w:hAnsi="Wingdings" w:hint="default"/>
      </w:rPr>
    </w:lvl>
    <w:lvl w:ilvl="3" w:tplc="FFFFFFFF" w:tentative="1">
      <w:start w:val="1"/>
      <w:numFmt w:val="bullet"/>
      <w:lvlText w:val=""/>
      <w:lvlJc w:val="left"/>
      <w:pPr>
        <w:ind w:left="2956" w:hanging="360"/>
      </w:pPr>
      <w:rPr>
        <w:rFonts w:ascii="Symbol" w:hAnsi="Symbol" w:hint="default"/>
      </w:rPr>
    </w:lvl>
    <w:lvl w:ilvl="4" w:tplc="FFFFFFFF" w:tentative="1">
      <w:start w:val="1"/>
      <w:numFmt w:val="bullet"/>
      <w:lvlText w:val="o"/>
      <w:lvlJc w:val="left"/>
      <w:pPr>
        <w:ind w:left="3676" w:hanging="360"/>
      </w:pPr>
      <w:rPr>
        <w:rFonts w:ascii="Courier New" w:hAnsi="Courier New" w:cs="Courier New" w:hint="default"/>
      </w:rPr>
    </w:lvl>
    <w:lvl w:ilvl="5" w:tplc="FFFFFFFF" w:tentative="1">
      <w:start w:val="1"/>
      <w:numFmt w:val="bullet"/>
      <w:lvlText w:val=""/>
      <w:lvlJc w:val="left"/>
      <w:pPr>
        <w:ind w:left="4396" w:hanging="360"/>
      </w:pPr>
      <w:rPr>
        <w:rFonts w:ascii="Wingdings" w:hAnsi="Wingdings" w:hint="default"/>
      </w:rPr>
    </w:lvl>
    <w:lvl w:ilvl="6" w:tplc="FFFFFFFF" w:tentative="1">
      <w:start w:val="1"/>
      <w:numFmt w:val="bullet"/>
      <w:lvlText w:val=""/>
      <w:lvlJc w:val="left"/>
      <w:pPr>
        <w:ind w:left="5116" w:hanging="360"/>
      </w:pPr>
      <w:rPr>
        <w:rFonts w:ascii="Symbol" w:hAnsi="Symbol" w:hint="default"/>
      </w:rPr>
    </w:lvl>
    <w:lvl w:ilvl="7" w:tplc="FFFFFFFF" w:tentative="1">
      <w:start w:val="1"/>
      <w:numFmt w:val="bullet"/>
      <w:lvlText w:val="o"/>
      <w:lvlJc w:val="left"/>
      <w:pPr>
        <w:ind w:left="5836" w:hanging="360"/>
      </w:pPr>
      <w:rPr>
        <w:rFonts w:ascii="Courier New" w:hAnsi="Courier New" w:cs="Courier New" w:hint="default"/>
      </w:rPr>
    </w:lvl>
    <w:lvl w:ilvl="8" w:tplc="FFFFFFFF" w:tentative="1">
      <w:start w:val="1"/>
      <w:numFmt w:val="bullet"/>
      <w:lvlText w:val=""/>
      <w:lvlJc w:val="left"/>
      <w:pPr>
        <w:ind w:left="6556" w:hanging="360"/>
      </w:pPr>
      <w:rPr>
        <w:rFonts w:ascii="Wingdings" w:hAnsi="Wingdings" w:hint="default"/>
      </w:rPr>
    </w:lvl>
  </w:abstractNum>
  <w:abstractNum w:abstractNumId="2" w15:restartNumberingAfterBreak="0">
    <w:nsid w:val="3F973DEF"/>
    <w:multiLevelType w:val="hybridMultilevel"/>
    <w:tmpl w:val="1F3A7D9C"/>
    <w:lvl w:ilvl="0" w:tplc="E968CAB6">
      <w:start w:val="1"/>
      <w:numFmt w:val="bullet"/>
      <w:lvlText w:val=""/>
      <w:lvlJc w:val="left"/>
      <w:pPr>
        <w:ind w:left="1068" w:hanging="360"/>
      </w:pPr>
      <w:rPr>
        <w:rFonts w:ascii="Symbol" w:hAnsi="Symbol" w:hint="default"/>
        <w:b w:val="0"/>
        <w:i w:val="0"/>
        <w:sz w:val="24"/>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 w15:restartNumberingAfterBreak="0">
    <w:nsid w:val="5C475B44"/>
    <w:multiLevelType w:val="hybridMultilevel"/>
    <w:tmpl w:val="12E4310E"/>
    <w:lvl w:ilvl="0" w:tplc="9BAA3AF0">
      <w:start w:val="1"/>
      <w:numFmt w:val="decimal"/>
      <w:lvlText w:val="%1."/>
      <w:lvlJc w:val="left"/>
      <w:pPr>
        <w:ind w:left="615" w:hanging="360"/>
      </w:pPr>
      <w:rPr>
        <w:rFonts w:hint="default"/>
        <w:color w:val="auto"/>
      </w:rPr>
    </w:lvl>
    <w:lvl w:ilvl="1" w:tplc="FFFFFFFF" w:tentative="1">
      <w:start w:val="1"/>
      <w:numFmt w:val="lowerLetter"/>
      <w:lvlText w:val="%2."/>
      <w:lvlJc w:val="left"/>
      <w:pPr>
        <w:ind w:left="1335" w:hanging="360"/>
      </w:pPr>
    </w:lvl>
    <w:lvl w:ilvl="2" w:tplc="FFFFFFFF" w:tentative="1">
      <w:start w:val="1"/>
      <w:numFmt w:val="lowerRoman"/>
      <w:lvlText w:val="%3."/>
      <w:lvlJc w:val="right"/>
      <w:pPr>
        <w:ind w:left="2055" w:hanging="180"/>
      </w:pPr>
    </w:lvl>
    <w:lvl w:ilvl="3" w:tplc="FFFFFFFF" w:tentative="1">
      <w:start w:val="1"/>
      <w:numFmt w:val="decimal"/>
      <w:lvlText w:val="%4."/>
      <w:lvlJc w:val="left"/>
      <w:pPr>
        <w:ind w:left="2775" w:hanging="360"/>
      </w:pPr>
    </w:lvl>
    <w:lvl w:ilvl="4" w:tplc="FFFFFFFF" w:tentative="1">
      <w:start w:val="1"/>
      <w:numFmt w:val="lowerLetter"/>
      <w:lvlText w:val="%5."/>
      <w:lvlJc w:val="left"/>
      <w:pPr>
        <w:ind w:left="3495" w:hanging="360"/>
      </w:pPr>
    </w:lvl>
    <w:lvl w:ilvl="5" w:tplc="FFFFFFFF" w:tentative="1">
      <w:start w:val="1"/>
      <w:numFmt w:val="lowerRoman"/>
      <w:lvlText w:val="%6."/>
      <w:lvlJc w:val="right"/>
      <w:pPr>
        <w:ind w:left="4215" w:hanging="180"/>
      </w:pPr>
    </w:lvl>
    <w:lvl w:ilvl="6" w:tplc="FFFFFFFF" w:tentative="1">
      <w:start w:val="1"/>
      <w:numFmt w:val="decimal"/>
      <w:lvlText w:val="%7."/>
      <w:lvlJc w:val="left"/>
      <w:pPr>
        <w:ind w:left="4935" w:hanging="360"/>
      </w:pPr>
    </w:lvl>
    <w:lvl w:ilvl="7" w:tplc="FFFFFFFF" w:tentative="1">
      <w:start w:val="1"/>
      <w:numFmt w:val="lowerLetter"/>
      <w:lvlText w:val="%8."/>
      <w:lvlJc w:val="left"/>
      <w:pPr>
        <w:ind w:left="5655" w:hanging="360"/>
      </w:pPr>
    </w:lvl>
    <w:lvl w:ilvl="8" w:tplc="FFFFFFFF" w:tentative="1">
      <w:start w:val="1"/>
      <w:numFmt w:val="lowerRoman"/>
      <w:lvlText w:val="%9."/>
      <w:lvlJc w:val="right"/>
      <w:pPr>
        <w:ind w:left="6375" w:hanging="180"/>
      </w:pPr>
    </w:lvl>
  </w:abstractNum>
  <w:num w:numId="1" w16cid:durableId="1042679344">
    <w:abstractNumId w:val="0"/>
  </w:num>
  <w:num w:numId="2" w16cid:durableId="1248735049">
    <w:abstractNumId w:val="1"/>
  </w:num>
  <w:num w:numId="3" w16cid:durableId="881408740">
    <w:abstractNumId w:val="2"/>
  </w:num>
  <w:num w:numId="4" w16cid:durableId="208588159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148"/>
    <w:rsid w:val="000403E5"/>
    <w:rsid w:val="001034BA"/>
    <w:rsid w:val="00107FEB"/>
    <w:rsid w:val="00114AD0"/>
    <w:rsid w:val="0015144D"/>
    <w:rsid w:val="00191F6E"/>
    <w:rsid w:val="00195808"/>
    <w:rsid w:val="001E5933"/>
    <w:rsid w:val="00283036"/>
    <w:rsid w:val="00297C6E"/>
    <w:rsid w:val="002D3771"/>
    <w:rsid w:val="002D4C2E"/>
    <w:rsid w:val="002E4D56"/>
    <w:rsid w:val="002F126D"/>
    <w:rsid w:val="00345457"/>
    <w:rsid w:val="00395CEE"/>
    <w:rsid w:val="00396E5B"/>
    <w:rsid w:val="003A6C51"/>
    <w:rsid w:val="00414BE5"/>
    <w:rsid w:val="00425074"/>
    <w:rsid w:val="004437EB"/>
    <w:rsid w:val="004A36A5"/>
    <w:rsid w:val="004C7E4C"/>
    <w:rsid w:val="004E7E51"/>
    <w:rsid w:val="004F39D1"/>
    <w:rsid w:val="0052233B"/>
    <w:rsid w:val="00541FCA"/>
    <w:rsid w:val="00574CBF"/>
    <w:rsid w:val="005C68A2"/>
    <w:rsid w:val="00611506"/>
    <w:rsid w:val="00653414"/>
    <w:rsid w:val="00666E90"/>
    <w:rsid w:val="006760BD"/>
    <w:rsid w:val="00686AC2"/>
    <w:rsid w:val="006F4EEE"/>
    <w:rsid w:val="006F6305"/>
    <w:rsid w:val="007352D3"/>
    <w:rsid w:val="007354EA"/>
    <w:rsid w:val="00793B17"/>
    <w:rsid w:val="00795F6F"/>
    <w:rsid w:val="007A2296"/>
    <w:rsid w:val="0083146B"/>
    <w:rsid w:val="008642F0"/>
    <w:rsid w:val="00870A03"/>
    <w:rsid w:val="00870B4E"/>
    <w:rsid w:val="008B1827"/>
    <w:rsid w:val="008D2AEF"/>
    <w:rsid w:val="00935A07"/>
    <w:rsid w:val="0094139E"/>
    <w:rsid w:val="00995944"/>
    <w:rsid w:val="009D311A"/>
    <w:rsid w:val="009F5C86"/>
    <w:rsid w:val="00A15052"/>
    <w:rsid w:val="00A24392"/>
    <w:rsid w:val="00A26ABA"/>
    <w:rsid w:val="00A367DC"/>
    <w:rsid w:val="00A4542A"/>
    <w:rsid w:val="00A62C08"/>
    <w:rsid w:val="00A769B7"/>
    <w:rsid w:val="00AB468A"/>
    <w:rsid w:val="00BF7A99"/>
    <w:rsid w:val="00C33950"/>
    <w:rsid w:val="00C66357"/>
    <w:rsid w:val="00C86636"/>
    <w:rsid w:val="00CC08D1"/>
    <w:rsid w:val="00CD1B18"/>
    <w:rsid w:val="00D6108D"/>
    <w:rsid w:val="00D66E07"/>
    <w:rsid w:val="00D73F50"/>
    <w:rsid w:val="00D874D8"/>
    <w:rsid w:val="00DA073B"/>
    <w:rsid w:val="00DB7148"/>
    <w:rsid w:val="00E21EBD"/>
    <w:rsid w:val="00E76941"/>
    <w:rsid w:val="00EE45AC"/>
    <w:rsid w:val="00EE5994"/>
    <w:rsid w:val="00F05326"/>
    <w:rsid w:val="00F217F9"/>
    <w:rsid w:val="00FB2DA5"/>
    <w:rsid w:val="00FC23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92CA4"/>
  <w15:chartTrackingRefBased/>
  <w15:docId w15:val="{14B5684A-E2E7-447B-B56B-DEBA97A9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7148"/>
    <w:pPr>
      <w:spacing w:after="24" w:line="248" w:lineRule="auto"/>
      <w:ind w:left="351" w:hanging="284"/>
      <w:jc w:val="both"/>
    </w:pPr>
    <w:rPr>
      <w:rFonts w:ascii="Century Gothic" w:eastAsia="Century Gothic" w:hAnsi="Century Gothic" w:cs="Century Gothic"/>
      <w:color w:val="000000"/>
      <w:sz w:val="16"/>
      <w:lang w:eastAsia="pl-PL"/>
    </w:rPr>
  </w:style>
  <w:style w:type="paragraph" w:styleId="Nagwek1">
    <w:name w:val="heading 1"/>
    <w:next w:val="Normalny"/>
    <w:link w:val="Nagwek1Znak"/>
    <w:uiPriority w:val="9"/>
    <w:qFormat/>
    <w:rsid w:val="00DB7148"/>
    <w:pPr>
      <w:keepNext/>
      <w:keepLines/>
      <w:spacing w:after="4"/>
      <w:ind w:left="27" w:hanging="10"/>
      <w:jc w:val="center"/>
      <w:outlineLvl w:val="0"/>
    </w:pPr>
    <w:rPr>
      <w:rFonts w:ascii="Century Gothic" w:eastAsia="Century Gothic" w:hAnsi="Century Gothic" w:cs="Century Gothic"/>
      <w:b/>
      <w:color w:val="000000"/>
      <w:sz w:val="16"/>
      <w:lang w:eastAsia="pl-PL"/>
    </w:rPr>
  </w:style>
  <w:style w:type="paragraph" w:styleId="Nagwek2">
    <w:name w:val="heading 2"/>
    <w:basedOn w:val="Normalny"/>
    <w:next w:val="Normalny"/>
    <w:link w:val="Nagwek2Znak"/>
    <w:uiPriority w:val="9"/>
    <w:semiHidden/>
    <w:unhideWhenUsed/>
    <w:qFormat/>
    <w:rsid w:val="006F4E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6F4E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71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7148"/>
  </w:style>
  <w:style w:type="paragraph" w:styleId="Stopka">
    <w:name w:val="footer"/>
    <w:basedOn w:val="Normalny"/>
    <w:link w:val="StopkaZnak"/>
    <w:uiPriority w:val="99"/>
    <w:unhideWhenUsed/>
    <w:rsid w:val="00DB71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7148"/>
  </w:style>
  <w:style w:type="character" w:customStyle="1" w:styleId="Nagwek1Znak">
    <w:name w:val="Nagłówek 1 Znak"/>
    <w:basedOn w:val="Domylnaczcionkaakapitu"/>
    <w:link w:val="Nagwek1"/>
    <w:uiPriority w:val="9"/>
    <w:rsid w:val="00DB7148"/>
    <w:rPr>
      <w:rFonts w:ascii="Century Gothic" w:eastAsia="Century Gothic" w:hAnsi="Century Gothic" w:cs="Century Gothic"/>
      <w:b/>
      <w:color w:val="000000"/>
      <w:sz w:val="16"/>
      <w:lang w:eastAsia="pl-PL"/>
    </w:rPr>
  </w:style>
  <w:style w:type="paragraph" w:customStyle="1" w:styleId="footnotedescription">
    <w:name w:val="footnote description"/>
    <w:next w:val="Normalny"/>
    <w:link w:val="footnotedescriptionChar"/>
    <w:hidden/>
    <w:rsid w:val="00DB7148"/>
    <w:pPr>
      <w:spacing w:after="0" w:line="246" w:lineRule="auto"/>
      <w:ind w:right="43"/>
      <w:jc w:val="both"/>
    </w:pPr>
    <w:rPr>
      <w:rFonts w:ascii="Century Gothic" w:eastAsia="Century Gothic" w:hAnsi="Century Gothic" w:cs="Century Gothic"/>
      <w:color w:val="000000"/>
      <w:sz w:val="16"/>
      <w:lang w:eastAsia="pl-PL"/>
    </w:rPr>
  </w:style>
  <w:style w:type="character" w:customStyle="1" w:styleId="footnotedescriptionChar">
    <w:name w:val="footnote description Char"/>
    <w:link w:val="footnotedescription"/>
    <w:rsid w:val="00DB7148"/>
    <w:rPr>
      <w:rFonts w:ascii="Century Gothic" w:eastAsia="Century Gothic" w:hAnsi="Century Gothic" w:cs="Century Gothic"/>
      <w:color w:val="000000"/>
      <w:sz w:val="16"/>
      <w:lang w:eastAsia="pl-PL"/>
    </w:rPr>
  </w:style>
  <w:style w:type="character" w:customStyle="1" w:styleId="footnotemark">
    <w:name w:val="footnote mark"/>
    <w:hidden/>
    <w:rsid w:val="00DB7148"/>
    <w:rPr>
      <w:rFonts w:ascii="Century Gothic" w:eastAsia="Century Gothic" w:hAnsi="Century Gothic" w:cs="Century Gothic"/>
      <w:color w:val="000000"/>
      <w:sz w:val="16"/>
      <w:vertAlign w:val="superscript"/>
    </w:rPr>
  </w:style>
  <w:style w:type="table" w:customStyle="1" w:styleId="TableGrid">
    <w:name w:val="TableGrid"/>
    <w:rsid w:val="00DB7148"/>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A4542A"/>
    <w:pPr>
      <w:ind w:left="720"/>
      <w:contextualSpacing/>
    </w:pPr>
  </w:style>
  <w:style w:type="character" w:customStyle="1" w:styleId="hgkelc">
    <w:name w:val="hgkelc"/>
    <w:basedOn w:val="Domylnaczcionkaakapitu"/>
    <w:rsid w:val="00395CEE"/>
  </w:style>
  <w:style w:type="character" w:styleId="Hipercze">
    <w:name w:val="Hyperlink"/>
    <w:basedOn w:val="Domylnaczcionkaakapitu"/>
    <w:uiPriority w:val="99"/>
    <w:unhideWhenUsed/>
    <w:rsid w:val="002F126D"/>
    <w:rPr>
      <w:color w:val="0563C1" w:themeColor="hyperlink"/>
      <w:u w:val="single"/>
    </w:rPr>
  </w:style>
  <w:style w:type="character" w:styleId="Nierozpoznanawzmianka">
    <w:name w:val="Unresolved Mention"/>
    <w:basedOn w:val="Domylnaczcionkaakapitu"/>
    <w:uiPriority w:val="99"/>
    <w:semiHidden/>
    <w:unhideWhenUsed/>
    <w:rsid w:val="002F126D"/>
    <w:rPr>
      <w:color w:val="605E5C"/>
      <w:shd w:val="clear" w:color="auto" w:fill="E1DFDD"/>
    </w:rPr>
  </w:style>
  <w:style w:type="character" w:styleId="UyteHipercze">
    <w:name w:val="FollowedHyperlink"/>
    <w:basedOn w:val="Domylnaczcionkaakapitu"/>
    <w:uiPriority w:val="99"/>
    <w:semiHidden/>
    <w:unhideWhenUsed/>
    <w:rsid w:val="002D3771"/>
    <w:rPr>
      <w:color w:val="954F72" w:themeColor="followedHyperlink"/>
      <w:u w:val="single"/>
    </w:rPr>
  </w:style>
  <w:style w:type="paragraph" w:styleId="Poprawka">
    <w:name w:val="Revision"/>
    <w:hidden/>
    <w:uiPriority w:val="99"/>
    <w:semiHidden/>
    <w:rsid w:val="00414BE5"/>
    <w:pPr>
      <w:spacing w:after="0" w:line="240" w:lineRule="auto"/>
    </w:pPr>
    <w:rPr>
      <w:rFonts w:ascii="Century Gothic" w:eastAsia="Century Gothic" w:hAnsi="Century Gothic" w:cs="Century Gothic"/>
      <w:color w:val="000000"/>
      <w:sz w:val="16"/>
      <w:lang w:eastAsia="pl-PL"/>
    </w:rPr>
  </w:style>
  <w:style w:type="character" w:styleId="Odwoaniedokomentarza">
    <w:name w:val="annotation reference"/>
    <w:basedOn w:val="Domylnaczcionkaakapitu"/>
    <w:uiPriority w:val="99"/>
    <w:semiHidden/>
    <w:unhideWhenUsed/>
    <w:rsid w:val="00414BE5"/>
    <w:rPr>
      <w:sz w:val="16"/>
      <w:szCs w:val="16"/>
    </w:rPr>
  </w:style>
  <w:style w:type="paragraph" w:styleId="Tekstkomentarza">
    <w:name w:val="annotation text"/>
    <w:basedOn w:val="Normalny"/>
    <w:link w:val="TekstkomentarzaZnak"/>
    <w:uiPriority w:val="99"/>
    <w:unhideWhenUsed/>
    <w:rsid w:val="00414BE5"/>
    <w:pPr>
      <w:spacing w:line="240" w:lineRule="auto"/>
    </w:pPr>
    <w:rPr>
      <w:sz w:val="20"/>
      <w:szCs w:val="20"/>
    </w:rPr>
  </w:style>
  <w:style w:type="character" w:customStyle="1" w:styleId="TekstkomentarzaZnak">
    <w:name w:val="Tekst komentarza Znak"/>
    <w:basedOn w:val="Domylnaczcionkaakapitu"/>
    <w:link w:val="Tekstkomentarza"/>
    <w:uiPriority w:val="99"/>
    <w:rsid w:val="00414BE5"/>
    <w:rPr>
      <w:rFonts w:ascii="Century Gothic" w:eastAsia="Century Gothic" w:hAnsi="Century Gothic" w:cs="Century Gothic"/>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414BE5"/>
    <w:rPr>
      <w:b/>
      <w:bCs/>
    </w:rPr>
  </w:style>
  <w:style w:type="character" w:customStyle="1" w:styleId="TematkomentarzaZnak">
    <w:name w:val="Temat komentarza Znak"/>
    <w:basedOn w:val="TekstkomentarzaZnak"/>
    <w:link w:val="Tematkomentarza"/>
    <w:uiPriority w:val="99"/>
    <w:semiHidden/>
    <w:rsid w:val="00414BE5"/>
    <w:rPr>
      <w:rFonts w:ascii="Century Gothic" w:eastAsia="Century Gothic" w:hAnsi="Century Gothic" w:cs="Century Gothic"/>
      <w:b/>
      <w:bCs/>
      <w:color w:val="000000"/>
      <w:sz w:val="20"/>
      <w:szCs w:val="20"/>
      <w:lang w:eastAsia="pl-PL"/>
    </w:rPr>
  </w:style>
  <w:style w:type="character" w:customStyle="1" w:styleId="Nagwek2Znak">
    <w:name w:val="Nagłówek 2 Znak"/>
    <w:basedOn w:val="Domylnaczcionkaakapitu"/>
    <w:link w:val="Nagwek2"/>
    <w:uiPriority w:val="9"/>
    <w:semiHidden/>
    <w:rsid w:val="006F4EEE"/>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semiHidden/>
    <w:rsid w:val="006F4EEE"/>
    <w:rPr>
      <w:rFonts w:asciiTheme="majorHAnsi" w:eastAsiaTheme="majorEastAsia" w:hAnsiTheme="majorHAnsi" w:cstheme="majorBidi"/>
      <w:color w:val="1F3763" w:themeColor="accent1" w:themeShade="7F"/>
      <w:sz w:val="24"/>
      <w:szCs w:val="24"/>
      <w:lang w:eastAsia="pl-PL"/>
    </w:rPr>
  </w:style>
  <w:style w:type="character" w:customStyle="1" w:styleId="fui-primitive">
    <w:name w:val="fui-primitive"/>
    <w:basedOn w:val="Domylnaczcionkaakapitu"/>
    <w:rsid w:val="008D2AEF"/>
  </w:style>
  <w:style w:type="paragraph" w:styleId="NormalnyWeb">
    <w:name w:val="Normal (Web)"/>
    <w:basedOn w:val="Normalny"/>
    <w:uiPriority w:val="99"/>
    <w:semiHidden/>
    <w:unhideWhenUsed/>
    <w:rsid w:val="008D2AEF"/>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666066">
      <w:bodyDiv w:val="1"/>
      <w:marLeft w:val="0"/>
      <w:marRight w:val="0"/>
      <w:marTop w:val="0"/>
      <w:marBottom w:val="0"/>
      <w:divBdr>
        <w:top w:val="none" w:sz="0" w:space="0" w:color="auto"/>
        <w:left w:val="none" w:sz="0" w:space="0" w:color="auto"/>
        <w:bottom w:val="none" w:sz="0" w:space="0" w:color="auto"/>
        <w:right w:val="none" w:sz="0" w:space="0" w:color="auto"/>
      </w:divBdr>
    </w:div>
    <w:div w:id="731192389">
      <w:bodyDiv w:val="1"/>
      <w:marLeft w:val="0"/>
      <w:marRight w:val="0"/>
      <w:marTop w:val="0"/>
      <w:marBottom w:val="0"/>
      <w:divBdr>
        <w:top w:val="none" w:sz="0" w:space="0" w:color="auto"/>
        <w:left w:val="none" w:sz="0" w:space="0" w:color="auto"/>
        <w:bottom w:val="none" w:sz="0" w:space="0" w:color="auto"/>
        <w:right w:val="none" w:sz="0" w:space="0" w:color="auto"/>
      </w:divBdr>
    </w:div>
    <w:div w:id="823163039">
      <w:bodyDiv w:val="1"/>
      <w:marLeft w:val="0"/>
      <w:marRight w:val="0"/>
      <w:marTop w:val="0"/>
      <w:marBottom w:val="0"/>
      <w:divBdr>
        <w:top w:val="none" w:sz="0" w:space="0" w:color="auto"/>
        <w:left w:val="none" w:sz="0" w:space="0" w:color="auto"/>
        <w:bottom w:val="none" w:sz="0" w:space="0" w:color="auto"/>
        <w:right w:val="none" w:sz="0" w:space="0" w:color="auto"/>
      </w:divBdr>
    </w:div>
    <w:div w:id="1003698996">
      <w:bodyDiv w:val="1"/>
      <w:marLeft w:val="0"/>
      <w:marRight w:val="0"/>
      <w:marTop w:val="0"/>
      <w:marBottom w:val="0"/>
      <w:divBdr>
        <w:top w:val="none" w:sz="0" w:space="0" w:color="auto"/>
        <w:left w:val="none" w:sz="0" w:space="0" w:color="auto"/>
        <w:bottom w:val="none" w:sz="0" w:space="0" w:color="auto"/>
        <w:right w:val="none" w:sz="0" w:space="0" w:color="auto"/>
      </w:divBdr>
    </w:div>
    <w:div w:id="175505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arimr/mobilna-arim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lex.europa.eu/legal-content/PL/TXT/?uri=CELEX%3A32022R117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8A9E23F5-0BD0-452C-9F39-3D1DE7B2714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1415</Words>
  <Characters>8496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Piotrkowicz Anna</dc:creator>
  <cp:keywords/>
  <dc:description/>
  <cp:lastModifiedBy>Lara Łukasz</cp:lastModifiedBy>
  <cp:revision>2</cp:revision>
  <cp:lastPrinted>2024-04-17T11:52:00Z</cp:lastPrinted>
  <dcterms:created xsi:type="dcterms:W3CDTF">2024-05-24T11:24:00Z</dcterms:created>
  <dcterms:modified xsi:type="dcterms:W3CDTF">2024-05-24T11:24:00Z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9bce9f21-0ba0-4ef1-9b05-f02fcc468ec7</vt:lpwstr>
  </property>
  <property fmtid="{D5CDD505-2E9C-101B-9397-08002B2CF9AE}" pid="3" name="bjClsUserRVM">
    <vt:lpwstr>[]</vt:lpwstr>
  </property>
  <property fmtid="{D5CDD505-2E9C-101B-9397-08002B2CF9AE}" pid="4" name="bjSaver">
    <vt:lpwstr>nfCYLTGcHiTcfjjcx5QlwboVpk7HVQU5</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uid="e3529ac4-ce9c-4660-aa85-64853fbeee80" value="" /&gt;&lt;/sisl&gt;</vt:lpwstr>
  </property>
  <property fmtid="{D5CDD505-2E9C-101B-9397-08002B2CF9AE}" pid="7" name="bjDocumentSecurityLabel">
    <vt:lpwstr>Klasyfikacja: OGÓLNA</vt:lpwstr>
  </property>
</Properties>
</file>