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A016DF0" w14:textId="2C88A539" w:rsidR="000A331E" w:rsidRDefault="00200B27" w:rsidP="000A331E">
      <w:pPr>
        <w:tabs>
          <w:tab w:val="left" w:pos="426"/>
        </w:tabs>
        <w:spacing w:before="240" w:after="240" w:line="23" w:lineRule="atLeast"/>
        <w:rPr>
          <w:rFonts w:asciiTheme="minorHAnsi" w:eastAsiaTheme="majorEastAsia" w:hAnsiTheme="minorHAnsi" w:cstheme="majorBidi"/>
          <w:b/>
          <w:sz w:val="24"/>
          <w:szCs w:val="24"/>
        </w:rPr>
      </w:pPr>
      <w:r w:rsidRPr="00200B27">
        <w:rPr>
          <w:rFonts w:asciiTheme="minorHAnsi" w:eastAsiaTheme="majorEastAsia" w:hAnsiTheme="minorHAnsi" w:cstheme="majorBidi"/>
          <w:b/>
          <w:sz w:val="24"/>
          <w:szCs w:val="24"/>
        </w:rPr>
        <w:t>Modernizacja/przebudowa drogi lokalnej - Nr BN 89 – ul. Południowa miasto Sulejów</w:t>
      </w:r>
    </w:p>
    <w:p w14:paraId="7F948EBE" w14:textId="4DF48E3C" w:rsidR="002814F4" w:rsidRPr="008D28C0" w:rsidRDefault="00B027D6" w:rsidP="000A331E">
      <w:pPr>
        <w:tabs>
          <w:tab w:val="left" w:pos="426"/>
        </w:tabs>
        <w:spacing w:before="240" w:after="24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0FFF8E62"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81149E">
        <w:rPr>
          <w:rFonts w:asciiTheme="minorHAnsi" w:eastAsia="Times New Roman" w:hAnsiTheme="minorHAnsi"/>
          <w:color w:val="000000"/>
          <w:sz w:val="24"/>
          <w:szCs w:val="24"/>
          <w:u w:color="000000"/>
          <w:lang w:eastAsia="pl-PL"/>
        </w:rPr>
        <w:t>1</w:t>
      </w:r>
      <w:r w:rsidR="00200B27">
        <w:rPr>
          <w:rFonts w:asciiTheme="minorHAnsi" w:eastAsia="Times New Roman" w:hAnsiTheme="minorHAnsi"/>
          <w:color w:val="000000"/>
          <w:sz w:val="24"/>
          <w:szCs w:val="24"/>
          <w:u w:color="000000"/>
          <w:lang w:eastAsia="pl-PL"/>
        </w:rPr>
        <w:t>7</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239BA06B" w:rsidR="00206906" w:rsidRDefault="000A331E"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76FEC33F" w:rsidR="001D133A" w:rsidRDefault="000A331E"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4C1A9561"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200B27">
        <w:rPr>
          <w:rFonts w:asciiTheme="minorHAnsi" w:eastAsia="Arial Unicode MS" w:hAnsiTheme="minorHAnsi"/>
          <w:sz w:val="24"/>
          <w:szCs w:val="24"/>
          <w:u w:color="000000"/>
          <w:lang w:eastAsia="pl-PL"/>
        </w:rPr>
        <w:t>07.07</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02559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1D6120">
          <w:rPr>
            <w:rStyle w:val="Hipercze"/>
            <w:rFonts w:asciiTheme="minorHAnsi" w:eastAsia="Times New Roman" w:hAnsiTheme="minorHAnsi"/>
            <w:sz w:val="24"/>
            <w:szCs w:val="24"/>
          </w:rPr>
          <w:t>Adres strony internetowej prowadzonego postępowania</w:t>
        </w:r>
      </w:hyperlink>
      <w:r w:rsidR="001D241E" w:rsidRPr="001D6120">
        <w:rPr>
          <w:rStyle w:val="Hipercze"/>
          <w:rFonts w:asciiTheme="minorHAnsi" w:eastAsia="Times New Roman" w:hAnsiTheme="minorHAnsi"/>
          <w:sz w:val="24"/>
          <w:szCs w:val="24"/>
        </w:rPr>
        <w:t>:</w:t>
      </w:r>
      <w:r w:rsidR="001D241E" w:rsidRPr="001D612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02559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4995B237" w14:textId="77777777" w:rsidR="00D2102F" w:rsidRPr="007C73C7" w:rsidRDefault="00E542DD"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0A331E">
        <w:rPr>
          <w:rFonts w:asciiTheme="minorHAnsi" w:hAnsiTheme="minorHAnsi"/>
          <w:bCs/>
          <w:sz w:val="24"/>
          <w:szCs w:val="24"/>
        </w:rPr>
        <w:t xml:space="preserve">Przedmiotem zamówienia jest </w:t>
      </w:r>
      <w:r w:rsidR="00D2102F" w:rsidRPr="007C73C7">
        <w:rPr>
          <w:rFonts w:asciiTheme="minorHAnsi" w:hAnsiTheme="minorHAnsi"/>
          <w:sz w:val="24"/>
          <w:szCs w:val="24"/>
        </w:rPr>
        <w:t>modernizacja/przebudowa drogi lokalnej - Nr BN 89 – ul. Południowa miasto Sulejów – odcinek ok. 1,50 km. Działka drogowa NR 1 - Obręb 11 miasto Sulejów, gmina Sulejów w ramach zadania inwestycyjnego pn. „Budowa dróg dojazdowych do pól na terenie gminy Sulejów”.</w:t>
      </w:r>
    </w:p>
    <w:p w14:paraId="0EE2BA08" w14:textId="1160392C" w:rsidR="00D2102F" w:rsidRPr="007C73C7" w:rsidRDefault="00D2102F"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Pr>
          <w:rFonts w:asciiTheme="minorHAnsi" w:hAnsiTheme="minorHAnsi"/>
          <w:sz w:val="24"/>
          <w:szCs w:val="24"/>
        </w:rPr>
        <w:t xml:space="preserve">W ramach przedmiotowego </w:t>
      </w:r>
      <w:r w:rsidRPr="007C73C7">
        <w:rPr>
          <w:rFonts w:asciiTheme="minorHAnsi" w:hAnsiTheme="minorHAnsi"/>
          <w:sz w:val="24"/>
          <w:szCs w:val="24"/>
        </w:rPr>
        <w:t>zamówienia należy wykonać:</w:t>
      </w:r>
    </w:p>
    <w:p w14:paraId="2B07746A" w14:textId="77777777" w:rsidR="00D2102F" w:rsidRPr="007C73C7" w:rsidRDefault="00D2102F" w:rsidP="00D2102F">
      <w:pPr>
        <w:numPr>
          <w:ilvl w:val="0"/>
          <w:numId w:val="81"/>
        </w:numPr>
        <w:tabs>
          <w:tab w:val="left" w:pos="284"/>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C73C7">
        <w:rPr>
          <w:rFonts w:asciiTheme="minorHAnsi" w:hAnsiTheme="minorHAnsi"/>
          <w:sz w:val="24"/>
          <w:szCs w:val="24"/>
        </w:rPr>
        <w:t>poszerzenia</w:t>
      </w:r>
      <w:proofErr w:type="gramEnd"/>
      <w:r w:rsidRPr="007C73C7">
        <w:rPr>
          <w:rFonts w:asciiTheme="minorHAnsi" w:hAnsiTheme="minorHAnsi"/>
          <w:sz w:val="24"/>
          <w:szCs w:val="24"/>
        </w:rPr>
        <w:t>,</w:t>
      </w:r>
    </w:p>
    <w:p w14:paraId="5809C020" w14:textId="77777777" w:rsidR="00D2102F" w:rsidRPr="007C73C7" w:rsidRDefault="00D2102F" w:rsidP="00D2102F">
      <w:pPr>
        <w:numPr>
          <w:ilvl w:val="0"/>
          <w:numId w:val="81"/>
        </w:numPr>
        <w:tabs>
          <w:tab w:val="left" w:pos="284"/>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C73C7">
        <w:rPr>
          <w:rFonts w:asciiTheme="minorHAnsi" w:hAnsiTheme="minorHAnsi"/>
          <w:sz w:val="24"/>
          <w:szCs w:val="24"/>
        </w:rPr>
        <w:t>profilowanie</w:t>
      </w:r>
      <w:proofErr w:type="gramEnd"/>
      <w:r w:rsidRPr="007C73C7">
        <w:rPr>
          <w:rFonts w:asciiTheme="minorHAnsi" w:hAnsiTheme="minorHAnsi"/>
          <w:sz w:val="24"/>
          <w:szCs w:val="24"/>
        </w:rPr>
        <w:t xml:space="preserve"> i zagęszczanie istniejącego podłoża,</w:t>
      </w:r>
    </w:p>
    <w:p w14:paraId="091C7F9E" w14:textId="77777777" w:rsidR="00D2102F" w:rsidRPr="007C73C7" w:rsidRDefault="00D2102F" w:rsidP="00D2102F">
      <w:pPr>
        <w:numPr>
          <w:ilvl w:val="0"/>
          <w:numId w:val="81"/>
        </w:numPr>
        <w:tabs>
          <w:tab w:val="left" w:pos="284"/>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C73C7">
        <w:rPr>
          <w:rFonts w:asciiTheme="minorHAnsi" w:hAnsiTheme="minorHAnsi"/>
          <w:sz w:val="24"/>
          <w:szCs w:val="24"/>
        </w:rPr>
        <w:t>podbudowę</w:t>
      </w:r>
      <w:proofErr w:type="gramEnd"/>
      <w:r w:rsidRPr="007C73C7">
        <w:rPr>
          <w:rFonts w:asciiTheme="minorHAnsi" w:hAnsiTheme="minorHAnsi"/>
          <w:sz w:val="24"/>
          <w:szCs w:val="24"/>
        </w:rPr>
        <w:t xml:space="preserve">, </w:t>
      </w:r>
    </w:p>
    <w:p w14:paraId="25588AC5" w14:textId="77777777" w:rsidR="00D2102F" w:rsidRPr="007C73C7" w:rsidRDefault="00D2102F" w:rsidP="00D2102F">
      <w:pPr>
        <w:numPr>
          <w:ilvl w:val="0"/>
          <w:numId w:val="81"/>
        </w:numPr>
        <w:tabs>
          <w:tab w:val="left" w:pos="284"/>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C73C7">
        <w:rPr>
          <w:rFonts w:asciiTheme="minorHAnsi" w:hAnsiTheme="minorHAnsi"/>
          <w:sz w:val="24"/>
          <w:szCs w:val="24"/>
        </w:rPr>
        <w:t>wzmocnienie</w:t>
      </w:r>
      <w:proofErr w:type="gramEnd"/>
      <w:r w:rsidRPr="007C73C7">
        <w:rPr>
          <w:rFonts w:asciiTheme="minorHAnsi" w:hAnsiTheme="minorHAnsi"/>
          <w:sz w:val="24"/>
          <w:szCs w:val="24"/>
        </w:rPr>
        <w:t xml:space="preserve"> istniejącej nawierzchni warstwą z mieszanek mineralno-bitumicznych,</w:t>
      </w:r>
    </w:p>
    <w:p w14:paraId="50D06E26" w14:textId="77777777" w:rsidR="00D2102F" w:rsidRPr="007C73C7" w:rsidRDefault="00D2102F" w:rsidP="00D2102F">
      <w:pPr>
        <w:numPr>
          <w:ilvl w:val="0"/>
          <w:numId w:val="81"/>
        </w:numPr>
        <w:tabs>
          <w:tab w:val="left" w:pos="284"/>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C73C7">
        <w:rPr>
          <w:rFonts w:asciiTheme="minorHAnsi" w:hAnsiTheme="minorHAnsi"/>
          <w:sz w:val="24"/>
          <w:szCs w:val="24"/>
        </w:rPr>
        <w:t>pobocza</w:t>
      </w:r>
      <w:proofErr w:type="gramEnd"/>
      <w:r w:rsidRPr="007C73C7">
        <w:rPr>
          <w:rFonts w:asciiTheme="minorHAnsi" w:hAnsiTheme="minorHAnsi"/>
          <w:sz w:val="24"/>
          <w:szCs w:val="24"/>
        </w:rPr>
        <w:t xml:space="preserve"> z podbudową.</w:t>
      </w:r>
      <w:r>
        <w:rPr>
          <w:rFonts w:asciiTheme="minorHAnsi" w:hAnsiTheme="minorHAnsi"/>
          <w:sz w:val="24"/>
          <w:szCs w:val="24"/>
        </w:rPr>
        <w:t xml:space="preserve"> </w:t>
      </w:r>
      <w:r w:rsidRPr="007C73C7">
        <w:rPr>
          <w:rFonts w:asciiTheme="minorHAnsi" w:hAnsiTheme="minorHAnsi"/>
          <w:sz w:val="24"/>
          <w:szCs w:val="24"/>
        </w:rPr>
        <w:t xml:space="preserve"> </w:t>
      </w:r>
    </w:p>
    <w:p w14:paraId="671E85B0" w14:textId="77777777" w:rsidR="00D2102F" w:rsidRPr="006C5CEE" w:rsidRDefault="00D2102F"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cs="Cambria"/>
          <w:sz w:val="24"/>
          <w:szCs w:val="24"/>
        </w:rPr>
      </w:pPr>
      <w:r w:rsidRPr="006C5CEE">
        <w:rPr>
          <w:rFonts w:asciiTheme="minorHAnsi" w:hAnsiTheme="minorHAnsi"/>
          <w:sz w:val="24"/>
          <w:szCs w:val="24"/>
        </w:rPr>
        <w:t>Zamawiający nie podzielił zamówienia na części ze względu na:</w:t>
      </w:r>
      <w:r w:rsidRPr="007C73C7">
        <w:t xml:space="preserve"> </w:t>
      </w:r>
      <w:r w:rsidRPr="007C73C7">
        <w:rPr>
          <w:rFonts w:asciiTheme="minorHAnsi" w:hAnsiTheme="minorHAnsi"/>
          <w:sz w:val="24"/>
          <w:szCs w:val="24"/>
        </w:rPr>
        <w:t xml:space="preserve">ze względu na zakres i specyfikę robót związanych z przedmiotowym zamówieniem. Planowane do realizacji zamówienie jest zadaniem punktowym i polega na przebudowie drogi. Wszystkie etapy robót są ze sobą powiązane i ściśle od siebie uzależnione, a ich wykonywanie winno być </w:t>
      </w:r>
      <w:r w:rsidRPr="007C73C7">
        <w:rPr>
          <w:rFonts w:asciiTheme="minorHAnsi" w:hAnsiTheme="minorHAnsi"/>
          <w:sz w:val="24"/>
          <w:szCs w:val="24"/>
        </w:rPr>
        <w:lastRenderedPageBreak/>
        <w:t>realizowane sukcesywnie, zgodnie z wymogami technicznymi i technologicznymi wynikającymi z dokumentacji projektowej i sztuki budowlanej. Przedmiot zamówienia obejmuje jedno zamierzenie budowlane, które będzie prowadzone na podstawie jednej decyzji zezwalającej na realizację robót. Zamawiający nie dokonał podziału niniejszego zamówienia na części, ponieważ potrzeba skoordynowania działań różnych wykonawców realizujących poszczególne części zamówienia mogłaby poważnie zagrozić właściwemu wykonaniu zamówienia publicznego. Podzielenie zakresu inwestycji, której część robót miałby wykonywać jeden wykonawca a część robót drugi wykonawca na wspólnym placu budowy jest bardzo trudne, sprawiające nadmierne trudności techniczne i praktycznie niemożliwe z uwagi na konieczność realizacji poszczególnych robót wynikających z dokumentacji w ściśle określonej kolejności technologicznej wykonania robót, jak również z uwagi na przyszłą odpowiedzialność gwarancyjną. Niniejsze zamówienie nie zostało podzielone na dalsze części z uwagi na to, że według wiedzy Zamawiającego nabytej podczas udzielania podobnych zamówień, struktura rynku jest dostosowana do MŚP, zgodnie z motywem 78 preambuły do Dyrektywy Parlamentu Europejskiego i Rady 2014/24/UE z dnia 26 lutego 2014 r. w sprawie zamówień publicznych (Zamawiający w podobnych zamówieniach uzyskał oferty od Wykonawców, którzy zaliczają się do grupy małych i średnich przedsiębiorstw).</w:t>
      </w:r>
    </w:p>
    <w:p w14:paraId="18FBA1A2" w14:textId="77777777" w:rsidR="00D2102F" w:rsidRPr="00DD52FD" w:rsidRDefault="00D2102F"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DD52FD">
        <w:rPr>
          <w:rFonts w:asciiTheme="minorHAnsi" w:hAnsiTheme="minorHAnsi"/>
          <w:sz w:val="24"/>
          <w:szCs w:val="24"/>
        </w:rPr>
        <w:t xml:space="preserve">Przedmiot zamówienia należy wykonać na podstawie opisu przedmiotu zamówienia, uproszczonej dokumentacji projektowej, Specyfikacji Warunków Zamówienia, zgodnie z zapisami zawartymi w projektowanych postanowieniach umowy. </w:t>
      </w:r>
    </w:p>
    <w:p w14:paraId="08747E86" w14:textId="77777777" w:rsidR="00D2102F" w:rsidRPr="00DD52FD" w:rsidRDefault="00D2102F"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DD52FD">
        <w:rPr>
          <w:rFonts w:asciiTheme="minorHAnsi" w:hAnsiTheme="minorHAnsi"/>
          <w:sz w:val="24"/>
          <w:szCs w:val="24"/>
        </w:rPr>
        <w:t>Podstawą do wyceny przedmiotu zamówienia jest uproszczona dokumentacja projektowa.</w:t>
      </w:r>
    </w:p>
    <w:p w14:paraId="782696C5" w14:textId="77777777" w:rsidR="00D2102F" w:rsidRPr="00F70829" w:rsidRDefault="00D2102F" w:rsidP="00D2102F">
      <w:pPr>
        <w:numPr>
          <w:ilvl w:val="0"/>
          <w:numId w:val="80"/>
        </w:num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DD52FD">
        <w:rPr>
          <w:rFonts w:asciiTheme="minorHAnsi" w:hAnsiTheme="minorHAnsi"/>
          <w:sz w:val="24"/>
          <w:szCs w:val="24"/>
        </w:rPr>
        <w:t>Pozostałe dokumenty są dokumentami pomocniczymi i uzupełniającymi projekt.</w:t>
      </w:r>
    </w:p>
    <w:p w14:paraId="7B72F754" w14:textId="77777777" w:rsidR="00D2102F" w:rsidRPr="006C5CEE" w:rsidRDefault="00D2102F"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C5CEE">
        <w:rPr>
          <w:rFonts w:asciiTheme="minorHAnsi" w:hAnsiTheme="minorHAnsi" w:cs="Cambria"/>
          <w:color w:val="000000"/>
          <w:sz w:val="24"/>
          <w:szCs w:val="24"/>
          <w:lang w:eastAsia="pl-PL"/>
        </w:rPr>
        <w:t xml:space="preserve">Zamawiający </w:t>
      </w:r>
      <w:r w:rsidRPr="006C5CEE">
        <w:rPr>
          <w:rFonts w:asciiTheme="minorHAnsi" w:hAnsiTheme="minorHAnsi" w:cs="Cambria"/>
          <w:b/>
          <w:bCs/>
          <w:color w:val="000000"/>
          <w:sz w:val="24"/>
          <w:szCs w:val="24"/>
          <w:lang w:eastAsia="pl-PL"/>
        </w:rPr>
        <w:t xml:space="preserve">nie wymaga </w:t>
      </w:r>
      <w:r w:rsidRPr="006C5CEE">
        <w:rPr>
          <w:rFonts w:asciiTheme="minorHAnsi" w:hAnsiTheme="minorHAnsi" w:cs="Cambria"/>
          <w:color w:val="000000"/>
          <w:sz w:val="24"/>
          <w:szCs w:val="24"/>
          <w:lang w:eastAsia="pl-PL"/>
        </w:rPr>
        <w:t xml:space="preserve">w niniejszym postępowaniu </w:t>
      </w:r>
      <w:r w:rsidRPr="006C5CEE">
        <w:rPr>
          <w:rFonts w:asciiTheme="minorHAnsi" w:hAnsiTheme="minorHAnsi" w:cs="Cambria"/>
          <w:b/>
          <w:bCs/>
          <w:color w:val="000000"/>
          <w:sz w:val="24"/>
          <w:szCs w:val="24"/>
          <w:lang w:eastAsia="pl-PL"/>
        </w:rPr>
        <w:t>przedmiotowych środków dowodowych.</w:t>
      </w:r>
    </w:p>
    <w:p w14:paraId="544029A5"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Wykonawca na własny koszt musi opracować projekt tymczasowej organizacji ruchu na czas wykonywania robót budowlanych. Projekt organizacji ruchu musi posiadać stosowne uzgodnienia wymagane przepisami prawa.  Wykonawca musi uwzględnić regulację pionową studni, zaworów i włazów urządzeń podziemnych zlokalizowanych w śladzie realizowanej </w:t>
      </w:r>
      <w:proofErr w:type="gramStart"/>
      <w:r w:rsidRPr="00F70829">
        <w:rPr>
          <w:rFonts w:asciiTheme="minorHAnsi" w:hAnsiTheme="minorHAnsi"/>
          <w:color w:val="000000"/>
          <w:sz w:val="24"/>
          <w:szCs w:val="24"/>
        </w:rPr>
        <w:t>inwestycji (jeśli</w:t>
      </w:r>
      <w:proofErr w:type="gramEnd"/>
      <w:r w:rsidRPr="00F70829">
        <w:rPr>
          <w:rFonts w:asciiTheme="minorHAnsi" w:hAnsiTheme="minorHAnsi"/>
          <w:color w:val="000000"/>
          <w:sz w:val="24"/>
          <w:szCs w:val="24"/>
        </w:rPr>
        <w:t xml:space="preserve"> dotyczy). Wykonawca jest odpowiedzialny za uszkodzenia urządzeń zlokalizowanych w drodze. Wobec tego przed przystąpieniem do realizacji zamówienia powinien dokonać oględzin pasa drogowego w celu zlokalizowania m.in. zaworów wodociągowych, włazów kanalizacyjnych itp. W przypadku uszkodzeń Wykonawca powiadamia właściwego gestora urządzenia.</w:t>
      </w:r>
    </w:p>
    <w:p w14:paraId="3C8A7E8D"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Wykonawca po zakończeniu inwestycji zobowiązany będzie przedstawić Zamawiającemu:</w:t>
      </w:r>
    </w:p>
    <w:p w14:paraId="2825B85F" w14:textId="77777777" w:rsidR="00D2102F" w:rsidRPr="00F70829" w:rsidRDefault="00D2102F" w:rsidP="00D2102F">
      <w:pPr>
        <w:widowControl w:val="0"/>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 kosztorys powykonawczy – uproszczony;</w:t>
      </w:r>
    </w:p>
    <w:p w14:paraId="4A1EE37C" w14:textId="77777777" w:rsidR="00D2102F" w:rsidRPr="00F70829" w:rsidRDefault="00D2102F" w:rsidP="00D2102F">
      <w:pPr>
        <w:widowControl w:val="0"/>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 certyfikaty, atesty, aprobaty techniczne materiałów;</w:t>
      </w:r>
    </w:p>
    <w:p w14:paraId="7F5A2963" w14:textId="337E11D8" w:rsidR="00D2102F" w:rsidRPr="00F70829" w:rsidRDefault="00D2102F" w:rsidP="00D2102F">
      <w:pPr>
        <w:widowControl w:val="0"/>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 oryginał dziennika budowy z potwierdzeniem Inspektora nadzoru i Kierownika budowy o zakończeniu robót;</w:t>
      </w:r>
    </w:p>
    <w:p w14:paraId="40F2C5F5" w14:textId="77777777" w:rsidR="00D2102F" w:rsidRPr="00F70829" w:rsidRDefault="00D2102F" w:rsidP="00D2102F">
      <w:pPr>
        <w:widowControl w:val="0"/>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lastRenderedPageBreak/>
        <w:t>- komplet kart gwarancyjnych na dostarczone i wbudowane materiały;</w:t>
      </w:r>
    </w:p>
    <w:p w14:paraId="3CA11FBF" w14:textId="77777777" w:rsidR="00D2102F" w:rsidRPr="00F70829" w:rsidRDefault="00D2102F" w:rsidP="00D2102F">
      <w:pPr>
        <w:widowControl w:val="0"/>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 oświadczenie Kierownika Budowy, inspektora nadzoru o wykonaniu przedmiotu zamówienia zgodnie z dokumentacją projektową, przepisami i obowiązującymi normami;</w:t>
      </w:r>
    </w:p>
    <w:p w14:paraId="0C4BB0C4" w14:textId="77777777" w:rsidR="00D2102F" w:rsidRPr="00F70829" w:rsidRDefault="00D2102F" w:rsidP="00D2102F">
      <w:pPr>
        <w:widowControl w:val="0"/>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 xml:space="preserve">- inwentaryzację geodezyjną powykonawczą wraz z podanym obmiarem, </w:t>
      </w:r>
    </w:p>
    <w:p w14:paraId="4EC90287"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Wycena oferty winna uwzględniać wszystkie koszty i czynności niezbędne do wykonania przedmiotu zamówienia zgodnie z obowiązującym prawem i normami.</w:t>
      </w:r>
    </w:p>
    <w:p w14:paraId="1072DF25"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 W przypadku, gdy w dokumentacji projektowej zostały wskazane znaki towarowe, normy, patenty lub pochodzenie materiałów i urządzeń, należy je traktować </w:t>
      </w:r>
      <w:proofErr w:type="gramStart"/>
      <w:r w:rsidRPr="00F70829">
        <w:rPr>
          <w:rFonts w:asciiTheme="minorHAnsi" w:hAnsiTheme="minorHAnsi"/>
          <w:color w:val="000000"/>
          <w:sz w:val="24"/>
          <w:szCs w:val="24"/>
        </w:rPr>
        <w:t>jedynie jako</w:t>
      </w:r>
      <w:proofErr w:type="gramEnd"/>
      <w:r w:rsidRPr="00F70829">
        <w:rPr>
          <w:rFonts w:asciiTheme="minorHAnsi" w:hAnsiTheme="minorHAnsi"/>
          <w:color w:val="000000"/>
          <w:sz w:val="24"/>
          <w:szCs w:val="24"/>
        </w:rPr>
        <w:t xml:space="preserve"> określenie pożądanego standardu i jakości.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21E749B6"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Warunki równoważności rozwiązań:</w:t>
      </w:r>
    </w:p>
    <w:p w14:paraId="41039898" w14:textId="77777777" w:rsidR="00D2102F" w:rsidRPr="00F70829" w:rsidRDefault="00D2102F" w:rsidP="00D2102F">
      <w:pPr>
        <w:widowControl w:val="0"/>
        <w:numPr>
          <w:ilvl w:val="0"/>
          <w:numId w:val="82"/>
        </w:numPr>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Nie mniejszy zakres zastosowań;</w:t>
      </w:r>
    </w:p>
    <w:p w14:paraId="4201D204" w14:textId="77777777" w:rsidR="00D2102F" w:rsidRPr="00F70829" w:rsidRDefault="00D2102F" w:rsidP="00D2102F">
      <w:pPr>
        <w:widowControl w:val="0"/>
        <w:numPr>
          <w:ilvl w:val="0"/>
          <w:numId w:val="82"/>
        </w:numPr>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 xml:space="preserve">Nie mniejsza funkcjonalność </w:t>
      </w:r>
      <w:proofErr w:type="gramStart"/>
      <w:r w:rsidRPr="00F70829">
        <w:rPr>
          <w:rFonts w:asciiTheme="minorHAnsi" w:hAnsiTheme="minorHAnsi"/>
          <w:color w:val="000000"/>
          <w:sz w:val="24"/>
          <w:szCs w:val="24"/>
        </w:rPr>
        <w:t>rozumiana jako</w:t>
      </w:r>
      <w:proofErr w:type="gramEnd"/>
      <w:r w:rsidRPr="00F70829">
        <w:rPr>
          <w:rFonts w:asciiTheme="minorHAnsi" w:hAnsiTheme="minorHAnsi"/>
          <w:color w:val="000000"/>
          <w:sz w:val="24"/>
          <w:szCs w:val="24"/>
        </w:rPr>
        <w:t xml:space="preserve"> zbiór funkcji realizowanych przez rozwiązanie;</w:t>
      </w:r>
    </w:p>
    <w:p w14:paraId="5AE2B247" w14:textId="77777777" w:rsidR="00D2102F" w:rsidRPr="00F70829" w:rsidRDefault="00D2102F" w:rsidP="00D2102F">
      <w:pPr>
        <w:widowControl w:val="0"/>
        <w:numPr>
          <w:ilvl w:val="0"/>
          <w:numId w:val="82"/>
        </w:numPr>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Sposób realizacji funkcji zgodny pod względem ergonomicznym;</w:t>
      </w:r>
    </w:p>
    <w:p w14:paraId="45DE2AEE" w14:textId="77777777" w:rsidR="00D2102F" w:rsidRPr="00F70829" w:rsidRDefault="00D2102F" w:rsidP="00D2102F">
      <w:pPr>
        <w:widowControl w:val="0"/>
        <w:numPr>
          <w:ilvl w:val="0"/>
          <w:numId w:val="82"/>
        </w:numPr>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Nie gorsze parametry techniczne dotyczące trwałości, wydajności, bezpieczeństwa eksploatacji, energooszczędności;</w:t>
      </w:r>
    </w:p>
    <w:p w14:paraId="7721BDD4" w14:textId="77777777" w:rsidR="00D2102F" w:rsidRPr="00F70829" w:rsidRDefault="00D2102F" w:rsidP="00D2102F">
      <w:pPr>
        <w:widowControl w:val="0"/>
        <w:numPr>
          <w:ilvl w:val="0"/>
          <w:numId w:val="82"/>
        </w:numPr>
        <w:tabs>
          <w:tab w:val="left" w:pos="426"/>
        </w:tabs>
        <w:spacing w:after="0" w:line="276" w:lineRule="auto"/>
        <w:rPr>
          <w:rFonts w:asciiTheme="minorHAnsi" w:hAnsiTheme="minorHAnsi"/>
          <w:color w:val="000000"/>
          <w:sz w:val="24"/>
          <w:szCs w:val="24"/>
        </w:rPr>
      </w:pPr>
      <w:r w:rsidRPr="00F70829">
        <w:rPr>
          <w:rFonts w:asciiTheme="minorHAnsi" w:hAnsiTheme="minorHAnsi"/>
          <w:color w:val="000000"/>
          <w:sz w:val="24"/>
          <w:szCs w:val="24"/>
        </w:rPr>
        <w:t>Nie gorszy poziom wsparcia technicznego oferowanego przez producenta rozwiązania równoważnego.</w:t>
      </w:r>
    </w:p>
    <w:p w14:paraId="647C7842"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 Materiały z rozbiórki, nadmiar gruntu, gruz z terenu robót budowlanych Wykonawca zagospodaruje we własnym zakresie, zgodnie z obowiązującymi przepisami prawa.</w:t>
      </w:r>
    </w:p>
    <w:p w14:paraId="161E5AC4"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 Wykonawca zapewnia bezpieczeństwo na terenie prowadzonych prac. W trakcie trwania prac należy zapewnić dojazd i dojście mieszkańcom przyległych posesji, uniemożliwiając wejście na plac budowy osobom trzecim.</w:t>
      </w:r>
    </w:p>
    <w:p w14:paraId="258CBC10"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 Termin płatności faktury wynosi 30 dni od daty doręczenia Zamawiającemu wystawionej faktury. </w:t>
      </w:r>
    </w:p>
    <w:p w14:paraId="231787C2"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 Wykonawca udzieli na zrealizowane roboty budowlane oraz na zastosowane materiały </w:t>
      </w:r>
      <w:r w:rsidRPr="00D2102F">
        <w:rPr>
          <w:rFonts w:asciiTheme="minorHAnsi" w:hAnsiTheme="minorHAnsi"/>
          <w:b/>
          <w:color w:val="000000"/>
          <w:sz w:val="24"/>
          <w:szCs w:val="24"/>
        </w:rPr>
        <w:t>minimum 36- miesięcznej gwarancji</w:t>
      </w:r>
      <w:r w:rsidRPr="00F70829">
        <w:rPr>
          <w:rFonts w:asciiTheme="minorHAnsi" w:hAnsiTheme="minorHAnsi"/>
          <w:color w:val="000000"/>
          <w:sz w:val="24"/>
          <w:szCs w:val="24"/>
        </w:rPr>
        <w:t xml:space="preserve">. Zamawiający informuje, że okres gwarancji stanowi także jedno z kryteriów oceny ofert (opisane w rozdziale 15 SWZ). </w:t>
      </w:r>
    </w:p>
    <w:p w14:paraId="58BFDE10" w14:textId="77777777" w:rsidR="00D2102F" w:rsidRPr="00F70829" w:rsidRDefault="00D2102F" w:rsidP="00D2102F">
      <w:pPr>
        <w:widowControl w:val="0"/>
        <w:numPr>
          <w:ilvl w:val="0"/>
          <w:numId w:val="80"/>
        </w:numPr>
        <w:tabs>
          <w:tab w:val="left" w:pos="426"/>
        </w:tabs>
        <w:spacing w:after="0" w:line="276" w:lineRule="auto"/>
        <w:ind w:left="0" w:firstLine="0"/>
        <w:rPr>
          <w:rFonts w:asciiTheme="minorHAnsi" w:hAnsiTheme="minorHAnsi"/>
          <w:color w:val="000000"/>
          <w:sz w:val="24"/>
          <w:szCs w:val="24"/>
        </w:rPr>
      </w:pPr>
      <w:r w:rsidRPr="00F70829">
        <w:rPr>
          <w:rFonts w:asciiTheme="minorHAnsi" w:hAnsiTheme="minorHAnsi"/>
          <w:color w:val="000000"/>
          <w:sz w:val="24"/>
          <w:szCs w:val="24"/>
        </w:rPr>
        <w:t xml:space="preserve"> Wykonawca udzieli rękojmi na wykonane prace na okres 5 lat od daty podpisania przez Zamawiającego i Wykonawcę protokołu odbioru końcowego.</w:t>
      </w:r>
    </w:p>
    <w:p w14:paraId="53B6FBAE" w14:textId="77777777" w:rsidR="00D2102F" w:rsidRPr="006C5CEE" w:rsidRDefault="00D2102F" w:rsidP="00D2102F">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2DE22352" w14:textId="77777777" w:rsidR="00D2102F" w:rsidRDefault="00D2102F" w:rsidP="00D2102F">
      <w:pPr>
        <w:tabs>
          <w:tab w:val="left" w:pos="426"/>
        </w:tabs>
        <w:overflowPunct w:val="0"/>
        <w:autoSpaceDE w:val="0"/>
        <w:autoSpaceDN w:val="0"/>
        <w:adjustRightInd w:val="0"/>
        <w:spacing w:after="0" w:line="276" w:lineRule="auto"/>
        <w:textAlignment w:val="baseline"/>
        <w:rPr>
          <w:rFonts w:asciiTheme="minorHAnsi" w:eastAsia="Times New Roman" w:hAnsiTheme="minorHAnsi"/>
          <w:b/>
          <w:sz w:val="24"/>
          <w:szCs w:val="24"/>
          <w:lang w:eastAsia="pl-PL"/>
        </w:rPr>
      </w:pPr>
      <w:r w:rsidRPr="008C7216">
        <w:rPr>
          <w:rFonts w:asciiTheme="minorHAnsi" w:eastAsia="Times New Roman" w:hAnsiTheme="minorHAnsi"/>
          <w:b/>
          <w:sz w:val="24"/>
          <w:szCs w:val="24"/>
          <w:lang w:eastAsia="pl-PL"/>
        </w:rPr>
        <w:t>- wszelkie roboty budowlane związane z przebudową drogi</w:t>
      </w:r>
    </w:p>
    <w:p w14:paraId="5771C3D9" w14:textId="77777777" w:rsidR="00D2102F" w:rsidRPr="0083494F" w:rsidRDefault="00D2102F" w:rsidP="00D2102F">
      <w:pPr>
        <w:numPr>
          <w:ilvl w:val="1"/>
          <w:numId w:val="83"/>
        </w:numPr>
        <w:tabs>
          <w:tab w:val="left" w:pos="284"/>
        </w:tabs>
        <w:suppressAutoHyphens/>
        <w:spacing w:after="0" w:line="276" w:lineRule="auto"/>
        <w:ind w:left="0" w:firstLine="0"/>
        <w:rPr>
          <w:rFonts w:asciiTheme="minorHAnsi" w:eastAsiaTheme="minorHAnsi" w:hAnsiTheme="minorHAnsi" w:cstheme="minorBidi"/>
          <w:sz w:val="24"/>
        </w:rPr>
      </w:pPr>
      <w:r w:rsidRPr="0083494F">
        <w:rPr>
          <w:rFonts w:asciiTheme="minorHAnsi" w:eastAsiaTheme="minorHAnsi" w:hAnsiTheme="minorHAnsi" w:cstheme="minorBidi"/>
          <w:sz w:val="24"/>
        </w:rPr>
        <w:t xml:space="preserve">W celu weryfikacji spełniania wymagań przez Wykonawcę lub Podwykonawcę wymogu zatrudnienia na podstawie stosunku pracy osób wykonujących wskazane w niniejszym ust. czynności Wykonawca przedstawi Zamawiającemu w </w:t>
      </w:r>
      <w:proofErr w:type="gramStart"/>
      <w:r w:rsidRPr="0083494F">
        <w:rPr>
          <w:rFonts w:asciiTheme="minorHAnsi" w:eastAsiaTheme="minorHAnsi" w:hAnsiTheme="minorHAnsi" w:cstheme="minorBidi"/>
          <w:sz w:val="24"/>
        </w:rPr>
        <w:t>terminie co</w:t>
      </w:r>
      <w:proofErr w:type="gramEnd"/>
      <w:r w:rsidRPr="0083494F">
        <w:rPr>
          <w:rFonts w:asciiTheme="minorHAnsi" w:eastAsiaTheme="minorHAnsi" w:hAnsiTheme="minorHAnsi" w:cstheme="minorBidi"/>
          <w:sz w:val="24"/>
        </w:rPr>
        <w:t xml:space="preserve"> najmniej 3 dni roboczych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(Załącznik nr 4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3494F">
        <w:rPr>
          <w:rFonts w:asciiTheme="minorHAnsi" w:eastAsiaTheme="minorHAnsi" w:hAnsiTheme="minorHAnsi" w:cstheme="minorBidi"/>
          <w:sz w:val="24"/>
        </w:rPr>
        <w:t>będzie jako</w:t>
      </w:r>
      <w:proofErr w:type="gramEnd"/>
      <w:r w:rsidRPr="0083494F">
        <w:rPr>
          <w:rFonts w:asciiTheme="minorHAnsi" w:eastAsiaTheme="minorHAnsi" w:hAnsiTheme="minorHAnsi" w:cstheme="minorBidi"/>
          <w:sz w:val="24"/>
        </w:rPr>
        <w:t xml:space="preserve"> niespełnienie przez Wykonawcę lub Podwykonawcę wymogu zatrudnienia na podstawie stosunku pracy osób wykonujących wskazane w niniejszym ust. czynności. </w:t>
      </w:r>
    </w:p>
    <w:p w14:paraId="42734B7A" w14:textId="77777777" w:rsidR="00D2102F" w:rsidRPr="0083494F" w:rsidRDefault="00D2102F" w:rsidP="00D2102F">
      <w:pPr>
        <w:numPr>
          <w:ilvl w:val="1"/>
          <w:numId w:val="83"/>
        </w:numPr>
        <w:tabs>
          <w:tab w:val="left" w:pos="284"/>
        </w:tabs>
        <w:suppressAutoHyphens/>
        <w:spacing w:after="0" w:line="276" w:lineRule="auto"/>
        <w:ind w:left="0" w:firstLine="0"/>
        <w:rPr>
          <w:rFonts w:asciiTheme="minorHAnsi" w:eastAsiaTheme="minorHAnsi" w:hAnsiTheme="minorHAnsi" w:cstheme="minorBidi"/>
          <w:sz w:val="24"/>
        </w:rPr>
      </w:pPr>
      <w:r w:rsidRPr="0083494F">
        <w:rPr>
          <w:rFonts w:asciiTheme="minorHAnsi" w:eastAsiaTheme="minorHAnsi" w:hAnsiTheme="minorHAnsi" w:cstheme="minorBidi"/>
          <w:sz w:val="24"/>
        </w:rPr>
        <w:t>W przypadku uzasadnionych wątpliwości, co do przestrzegania prawa pracy przez Wykonawcę lub Podwykonawcę, Zamawiający może zwrócić się o przeprowadzenie kontroli przez Państwową Inspekcję Pracy.</w:t>
      </w:r>
    </w:p>
    <w:p w14:paraId="5C235385" w14:textId="77777777" w:rsidR="00D2102F" w:rsidRPr="0083494F" w:rsidRDefault="00D2102F" w:rsidP="00D2102F">
      <w:pPr>
        <w:numPr>
          <w:ilvl w:val="1"/>
          <w:numId w:val="83"/>
        </w:numPr>
        <w:tabs>
          <w:tab w:val="left" w:pos="284"/>
        </w:tabs>
        <w:suppressAutoHyphens/>
        <w:spacing w:after="0" w:line="276" w:lineRule="auto"/>
        <w:ind w:left="0" w:firstLine="0"/>
        <w:rPr>
          <w:rFonts w:asciiTheme="minorHAnsi" w:eastAsiaTheme="minorHAnsi" w:hAnsiTheme="minorHAnsi" w:cstheme="minorBidi"/>
          <w:sz w:val="24"/>
        </w:rPr>
      </w:pPr>
      <w:r w:rsidRPr="0083494F">
        <w:rPr>
          <w:rFonts w:asciiTheme="minorHAnsi" w:eastAsiaTheme="minorHAnsi" w:hAnsiTheme="minorHAnsi" w:cstheme="minorBidi"/>
          <w:sz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52480B1A" w14:textId="77777777" w:rsidR="00D2102F" w:rsidRPr="0083494F" w:rsidRDefault="00D2102F" w:rsidP="00D2102F">
      <w:pPr>
        <w:numPr>
          <w:ilvl w:val="1"/>
          <w:numId w:val="83"/>
        </w:numPr>
        <w:tabs>
          <w:tab w:val="left" w:pos="284"/>
        </w:tabs>
        <w:suppressAutoHyphens/>
        <w:spacing w:after="0" w:line="276" w:lineRule="auto"/>
        <w:ind w:left="0" w:firstLine="0"/>
        <w:rPr>
          <w:rFonts w:asciiTheme="minorHAnsi" w:eastAsiaTheme="minorHAnsi" w:hAnsiTheme="minorHAnsi" w:cstheme="minorBidi"/>
          <w:sz w:val="24"/>
        </w:rPr>
      </w:pPr>
      <w:r w:rsidRPr="0083494F">
        <w:rPr>
          <w:rFonts w:asciiTheme="minorHAnsi" w:eastAsiaTheme="minorHAnsi" w:hAnsiTheme="minorHAnsi" w:cstheme="minorBidi"/>
          <w:sz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30DED2F7" w14:textId="77777777" w:rsidR="00D2102F" w:rsidRPr="0083494F" w:rsidRDefault="00D2102F" w:rsidP="00D2102F">
      <w:pPr>
        <w:numPr>
          <w:ilvl w:val="2"/>
          <w:numId w:val="84"/>
        </w:numPr>
        <w:tabs>
          <w:tab w:val="left" w:pos="284"/>
        </w:tabs>
        <w:suppressAutoHyphens/>
        <w:spacing w:after="0" w:line="276" w:lineRule="auto"/>
        <w:ind w:left="0" w:firstLine="0"/>
        <w:rPr>
          <w:rFonts w:asciiTheme="minorHAnsi" w:eastAsiaTheme="minorHAnsi" w:hAnsiTheme="minorHAnsi" w:cstheme="minorBidi"/>
          <w:sz w:val="24"/>
        </w:rPr>
      </w:pPr>
      <w:proofErr w:type="gramStart"/>
      <w:r w:rsidRPr="0083494F">
        <w:rPr>
          <w:rFonts w:asciiTheme="minorHAnsi" w:eastAsiaTheme="minorHAnsi" w:hAnsiTheme="minorHAnsi" w:cstheme="minorBidi"/>
          <w:sz w:val="24"/>
        </w:rPr>
        <w:t>oświadczenia</w:t>
      </w:r>
      <w:proofErr w:type="gramEnd"/>
      <w:r w:rsidRPr="0083494F">
        <w:rPr>
          <w:rFonts w:asciiTheme="minorHAnsi" w:eastAsiaTheme="minorHAnsi" w:hAnsiTheme="minorHAnsi" w:cstheme="minorBidi"/>
          <w:sz w:val="24"/>
        </w:rPr>
        <w:t xml:space="preserve"> zatrudnionego pracownika, </w:t>
      </w:r>
    </w:p>
    <w:p w14:paraId="6F50247F" w14:textId="77777777" w:rsidR="00D2102F" w:rsidRPr="0083494F" w:rsidRDefault="00D2102F" w:rsidP="00D2102F">
      <w:pPr>
        <w:numPr>
          <w:ilvl w:val="2"/>
          <w:numId w:val="84"/>
        </w:numPr>
        <w:tabs>
          <w:tab w:val="left" w:pos="284"/>
        </w:tabs>
        <w:suppressAutoHyphens/>
        <w:spacing w:after="0" w:line="276" w:lineRule="auto"/>
        <w:ind w:left="0" w:firstLine="0"/>
        <w:rPr>
          <w:rFonts w:asciiTheme="minorHAnsi" w:eastAsiaTheme="minorHAnsi" w:hAnsiTheme="minorHAnsi" w:cstheme="minorBidi"/>
          <w:sz w:val="24"/>
        </w:rPr>
      </w:pPr>
      <w:proofErr w:type="gramStart"/>
      <w:r w:rsidRPr="0083494F">
        <w:rPr>
          <w:rFonts w:asciiTheme="minorHAnsi" w:eastAsiaTheme="minorHAnsi" w:hAnsiTheme="minorHAnsi" w:cstheme="minorBidi"/>
          <w:sz w:val="24"/>
        </w:rPr>
        <w:t>oświadczenia</w:t>
      </w:r>
      <w:proofErr w:type="gramEnd"/>
      <w:r w:rsidRPr="0083494F">
        <w:rPr>
          <w:rFonts w:asciiTheme="minorHAnsi" w:eastAsiaTheme="minorHAnsi" w:hAnsiTheme="minorHAnsi" w:cstheme="minorBidi"/>
          <w:sz w:val="24"/>
        </w:rPr>
        <w:t xml:space="preserve"> Wykonawcy lub Podwykonawcy o zatrudnieniu pracownika na podstawie umowy o pracę, </w:t>
      </w:r>
    </w:p>
    <w:p w14:paraId="70950303" w14:textId="77777777" w:rsidR="00D2102F" w:rsidRPr="0083494F" w:rsidRDefault="00D2102F" w:rsidP="00D2102F">
      <w:pPr>
        <w:numPr>
          <w:ilvl w:val="2"/>
          <w:numId w:val="84"/>
        </w:numPr>
        <w:tabs>
          <w:tab w:val="left" w:pos="284"/>
        </w:tabs>
        <w:suppressAutoHyphens/>
        <w:spacing w:after="0" w:line="276" w:lineRule="auto"/>
        <w:ind w:left="0" w:firstLine="0"/>
        <w:rPr>
          <w:rFonts w:asciiTheme="minorHAnsi" w:eastAsiaTheme="minorHAnsi" w:hAnsiTheme="minorHAnsi" w:cstheme="minorBidi"/>
          <w:sz w:val="24"/>
        </w:rPr>
      </w:pPr>
      <w:proofErr w:type="gramStart"/>
      <w:r w:rsidRPr="0083494F">
        <w:rPr>
          <w:rFonts w:asciiTheme="minorHAnsi" w:eastAsiaTheme="minorHAnsi" w:hAnsiTheme="minorHAnsi" w:cstheme="minorBidi"/>
          <w:sz w:val="24"/>
        </w:rPr>
        <w:t>poświadczonej</w:t>
      </w:r>
      <w:proofErr w:type="gramEnd"/>
      <w:r w:rsidRPr="0083494F">
        <w:rPr>
          <w:rFonts w:asciiTheme="minorHAnsi" w:eastAsiaTheme="minorHAnsi" w:hAnsiTheme="minorHAnsi" w:cstheme="minorBidi"/>
          <w:sz w:val="24"/>
        </w:rPr>
        <w:t xml:space="preserve"> za zgodność z oryginałem kopii umowy o pracę zatrudnionego pracownika, </w:t>
      </w:r>
    </w:p>
    <w:p w14:paraId="1FA17311" w14:textId="77777777" w:rsidR="00D2102F" w:rsidRPr="006C5CEE" w:rsidRDefault="00D2102F" w:rsidP="00D2102F">
      <w:pPr>
        <w:numPr>
          <w:ilvl w:val="2"/>
          <w:numId w:val="84"/>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heme="minorHAnsi" w:hAnsiTheme="minorHAnsi" w:cstheme="minorBidi"/>
          <w:sz w:val="24"/>
        </w:rPr>
        <w:t>innych</w:t>
      </w:r>
      <w:proofErr w:type="gramEnd"/>
      <w:r w:rsidRPr="0083494F">
        <w:rPr>
          <w:rFonts w:asciiTheme="minorHAnsi" w:eastAsiaTheme="minorHAnsi" w:hAnsiTheme="minorHAnsi" w:cstheme="minorBidi"/>
          <w:sz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6C5CEE">
        <w:rPr>
          <w:rFonts w:asciiTheme="minorHAnsi" w:eastAsia="Times New Roman" w:hAnsiTheme="minorHAnsi"/>
          <w:sz w:val="24"/>
          <w:szCs w:val="24"/>
          <w:lang w:eastAsia="pl-PL"/>
        </w:rPr>
        <w:t>.</w:t>
      </w:r>
    </w:p>
    <w:p w14:paraId="0FC81916" w14:textId="77777777" w:rsidR="00D2102F" w:rsidRPr="006C5CEE" w:rsidRDefault="00D2102F" w:rsidP="00D2102F">
      <w:pPr>
        <w:numPr>
          <w:ilvl w:val="1"/>
          <w:numId w:val="83"/>
        </w:numPr>
        <w:tabs>
          <w:tab w:val="left" w:pos="284"/>
        </w:tabs>
        <w:suppressAutoHyphens/>
        <w:spacing w:after="0" w:line="276"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W </w:t>
      </w:r>
      <w:r w:rsidRPr="0083494F">
        <w:rPr>
          <w:rFonts w:asciiTheme="minorHAnsi" w:eastAsiaTheme="minorHAnsi" w:hAnsiTheme="minorHAnsi" w:cstheme="minorBidi"/>
          <w:sz w:val="24"/>
        </w:rPr>
        <w:t>trakcie</w:t>
      </w:r>
      <w:r w:rsidRPr="006C5CEE">
        <w:rPr>
          <w:rFonts w:asciiTheme="minorHAnsi" w:eastAsia="Times New Roman" w:hAnsiTheme="minorHAnsi"/>
          <w:sz w:val="24"/>
          <w:szCs w:val="24"/>
          <w:lang w:eastAsia="pl-PL"/>
        </w:rPr>
        <w:t xml:space="preserv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A772687" w14:textId="77777777" w:rsidR="00D2102F" w:rsidRPr="006C5CEE" w:rsidRDefault="00D2102F" w:rsidP="00D2102F">
      <w:pPr>
        <w:numPr>
          <w:ilvl w:val="0"/>
          <w:numId w:val="85"/>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6C5CEE">
        <w:rPr>
          <w:rFonts w:asciiTheme="minorHAnsi" w:eastAsia="Times New Roman" w:hAnsiTheme="minorHAnsi"/>
          <w:sz w:val="24"/>
          <w:szCs w:val="24"/>
          <w:lang w:eastAsia="pl-PL"/>
        </w:rPr>
        <w:t>oświadczenie</w:t>
      </w:r>
      <w:proofErr w:type="gramEnd"/>
      <w:r w:rsidRPr="006C5CEE">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0DD21A" w14:textId="77777777" w:rsidR="00D2102F" w:rsidRPr="006C5CEE" w:rsidRDefault="00D2102F" w:rsidP="00D2102F">
      <w:pPr>
        <w:numPr>
          <w:ilvl w:val="0"/>
          <w:numId w:val="85"/>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6C5CEE">
        <w:rPr>
          <w:rFonts w:asciiTheme="minorHAnsi" w:eastAsia="Times New Roman" w:hAnsiTheme="minorHAnsi"/>
          <w:sz w:val="24"/>
          <w:szCs w:val="24"/>
          <w:lang w:eastAsia="pl-PL"/>
        </w:rPr>
        <w:t>poświadczone</w:t>
      </w:r>
      <w:proofErr w:type="gramEnd"/>
      <w:r w:rsidRPr="006C5CEE">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6541E6BE" w14:textId="77777777" w:rsidR="00D2102F" w:rsidRPr="006C5CEE" w:rsidRDefault="00D2102F" w:rsidP="00D2102F">
      <w:pPr>
        <w:numPr>
          <w:ilvl w:val="1"/>
          <w:numId w:val="83"/>
        </w:numPr>
        <w:tabs>
          <w:tab w:val="left" w:pos="284"/>
        </w:tabs>
        <w:suppressAutoHyphens/>
        <w:spacing w:after="0" w:line="276" w:lineRule="auto"/>
        <w:ind w:left="0" w:firstLine="0"/>
        <w:rPr>
          <w:rFonts w:asciiTheme="minorHAnsi" w:eastAsia="Times New Roman" w:hAnsiTheme="minorHAnsi"/>
          <w:sz w:val="24"/>
          <w:szCs w:val="24"/>
          <w:lang w:eastAsia="pl-PL"/>
        </w:rPr>
      </w:pPr>
      <w:r w:rsidRPr="0083494F">
        <w:rPr>
          <w:rFonts w:asciiTheme="minorHAnsi" w:eastAsiaTheme="minorHAnsi" w:hAnsiTheme="minorHAnsi" w:cstheme="minorBidi"/>
          <w:sz w:val="24"/>
        </w:rPr>
        <w:t>Szczegółowe</w:t>
      </w:r>
      <w:r w:rsidRPr="006C5CEE">
        <w:rPr>
          <w:rFonts w:asciiTheme="minorHAnsi" w:eastAsia="Times New Roman" w:hAnsiTheme="minorHAnsi"/>
          <w:sz w:val="24"/>
          <w:szCs w:val="24"/>
          <w:lang w:eastAsia="pl-PL"/>
        </w:rPr>
        <w:t xml:space="preserve"> postanowienia dotyczące obowiązków Wykonawcy i Podwykonawcy w zakresie spełnienia wymogu zatrudnienia na umowę o pracę osób wykonujących czynności wskazane w niniejszym ust. zostały określone w projektowanych postanowieniach umowy, (</w:t>
      </w:r>
      <w:r w:rsidRPr="006C5CEE">
        <w:rPr>
          <w:rFonts w:asciiTheme="minorHAnsi" w:eastAsia="Times New Roman" w:hAnsiTheme="minorHAnsi"/>
          <w:b/>
          <w:sz w:val="24"/>
          <w:szCs w:val="24"/>
          <w:lang w:eastAsia="pl-PL"/>
        </w:rPr>
        <w:t xml:space="preserve">Załącznik Nr </w:t>
      </w:r>
      <w:r>
        <w:rPr>
          <w:rFonts w:asciiTheme="minorHAnsi" w:eastAsia="Times New Roman" w:hAnsiTheme="minorHAnsi"/>
          <w:b/>
          <w:sz w:val="24"/>
          <w:szCs w:val="24"/>
          <w:lang w:eastAsia="pl-PL"/>
        </w:rPr>
        <w:t>4</w:t>
      </w:r>
      <w:r w:rsidRPr="006C5CEE">
        <w:rPr>
          <w:rFonts w:asciiTheme="minorHAnsi" w:eastAsia="Times New Roman" w:hAnsiTheme="minorHAnsi"/>
          <w:b/>
          <w:sz w:val="24"/>
          <w:szCs w:val="24"/>
          <w:lang w:eastAsia="pl-PL"/>
        </w:rPr>
        <w:t xml:space="preserve"> do SWZ</w:t>
      </w:r>
      <w:r w:rsidRPr="006C5CEE">
        <w:rPr>
          <w:rFonts w:asciiTheme="minorHAnsi" w:eastAsia="Times New Roman" w:hAnsiTheme="minorHAnsi"/>
          <w:sz w:val="24"/>
          <w:szCs w:val="24"/>
          <w:lang w:eastAsia="pl-PL"/>
        </w:rPr>
        <w:t>).</w:t>
      </w:r>
    </w:p>
    <w:p w14:paraId="5D330C98" w14:textId="6EE8479C" w:rsidR="00D2102F" w:rsidRPr="00D2102F" w:rsidRDefault="00D2102F" w:rsidP="00D2102F">
      <w:pPr>
        <w:numPr>
          <w:ilvl w:val="0"/>
          <w:numId w:val="80"/>
        </w:numPr>
        <w:tabs>
          <w:tab w:val="left" w:pos="284"/>
          <w:tab w:val="left" w:pos="426"/>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r>
        <w:rPr>
          <w:rFonts w:asciiTheme="minorHAnsi" w:eastAsia="Times New Roman" w:hAnsiTheme="minorHAnsi"/>
          <w:sz w:val="24"/>
          <w:szCs w:val="24"/>
          <w:lang w:eastAsia="pl-PL"/>
        </w:rPr>
        <w:t xml:space="preserve"> </w:t>
      </w:r>
      <w:r w:rsidRPr="00D2102F">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D2102F">
        <w:rPr>
          <w:rFonts w:asciiTheme="minorHAnsi" w:eastAsia="Times New Roman" w:hAnsiTheme="minorHAnsi"/>
          <w:b/>
          <w:sz w:val="24"/>
          <w:szCs w:val="24"/>
          <w:lang w:eastAsia="pl-PL"/>
        </w:rPr>
        <w:t>Załącznik Nr 4 do SWZ</w:t>
      </w:r>
      <w:r w:rsidRPr="00D2102F">
        <w:rPr>
          <w:rFonts w:asciiTheme="minorHAnsi" w:eastAsia="Times New Roman" w:hAnsiTheme="minorHAnsi"/>
          <w:sz w:val="24"/>
          <w:szCs w:val="24"/>
          <w:lang w:eastAsia="pl-PL"/>
        </w:rPr>
        <w:t>).</w:t>
      </w:r>
    </w:p>
    <w:p w14:paraId="0A77048E" w14:textId="77777777" w:rsidR="00D2102F" w:rsidRPr="006C5CEE" w:rsidRDefault="00D2102F" w:rsidP="00D2102F">
      <w:pPr>
        <w:numPr>
          <w:ilvl w:val="0"/>
          <w:numId w:val="80"/>
        </w:numPr>
        <w:tabs>
          <w:tab w:val="left" w:pos="284"/>
          <w:tab w:val="left" w:pos="426"/>
        </w:tabs>
        <w:overflowPunct w:val="0"/>
        <w:autoSpaceDE w:val="0"/>
        <w:autoSpaceDN w:val="0"/>
        <w:adjustRightInd w:val="0"/>
        <w:spacing w:after="0" w:line="276" w:lineRule="auto"/>
        <w:ind w:left="0" w:firstLine="0"/>
        <w:textAlignment w:val="baseline"/>
        <w:rPr>
          <w:rFonts w:asciiTheme="minorHAnsi" w:eastAsia="Times New Roman" w:hAnsiTheme="minorHAnsi"/>
          <w:bCs/>
          <w:iCs/>
          <w:color w:val="000000"/>
          <w:sz w:val="24"/>
          <w:szCs w:val="24"/>
          <w:lang w:eastAsia="pl-PL"/>
        </w:rPr>
      </w:pPr>
      <w:r w:rsidRPr="006C5CEE">
        <w:rPr>
          <w:rFonts w:asciiTheme="minorHAnsi" w:eastAsia="Times New Roman" w:hAnsiTheme="minorHAnsi"/>
          <w:sz w:val="24"/>
          <w:szCs w:val="24"/>
          <w:lang w:eastAsia="pl-PL"/>
        </w:rPr>
        <w:t>Nazwy</w:t>
      </w:r>
      <w:r w:rsidRPr="006C5CEE">
        <w:rPr>
          <w:rFonts w:asciiTheme="minorHAnsi" w:eastAsia="Times New Roman" w:hAnsiTheme="minorHAnsi"/>
          <w:bCs/>
          <w:iCs/>
          <w:color w:val="000000"/>
          <w:sz w:val="24"/>
          <w:szCs w:val="24"/>
          <w:lang w:eastAsia="pl-PL"/>
        </w:rPr>
        <w:t xml:space="preserve"> i kody</w:t>
      </w:r>
      <w:r>
        <w:rPr>
          <w:rFonts w:asciiTheme="minorHAnsi" w:eastAsia="Times New Roman" w:hAnsiTheme="minorHAnsi"/>
          <w:bCs/>
          <w:iCs/>
          <w:color w:val="000000"/>
          <w:sz w:val="24"/>
          <w:szCs w:val="24"/>
          <w:lang w:eastAsia="pl-PL"/>
        </w:rPr>
        <w:t xml:space="preserve"> </w:t>
      </w:r>
      <w:r w:rsidRPr="006C5CEE">
        <w:rPr>
          <w:rFonts w:asciiTheme="minorHAnsi" w:eastAsia="Times New Roman" w:hAnsiTheme="minorHAnsi"/>
          <w:bCs/>
          <w:iCs/>
          <w:color w:val="000000"/>
          <w:sz w:val="24"/>
          <w:szCs w:val="24"/>
          <w:lang w:eastAsia="pl-PL"/>
        </w:rPr>
        <w:t>Wspólnego Słownika Zamówień (CPV):</w:t>
      </w:r>
    </w:p>
    <w:p w14:paraId="12F66D31" w14:textId="77777777" w:rsidR="00D2102F" w:rsidRPr="003A7B13" w:rsidRDefault="00D2102F" w:rsidP="00D2102F">
      <w:pPr>
        <w:tabs>
          <w:tab w:val="left" w:pos="284"/>
          <w:tab w:val="left" w:pos="426"/>
        </w:tabs>
        <w:overflowPunct w:val="0"/>
        <w:autoSpaceDE w:val="0"/>
        <w:autoSpaceDN w:val="0"/>
        <w:adjustRightInd w:val="0"/>
        <w:spacing w:after="0" w:line="276" w:lineRule="auto"/>
        <w:textAlignment w:val="baseline"/>
        <w:rPr>
          <w:rFonts w:asciiTheme="minorHAnsi" w:eastAsia="Times New Roman" w:hAnsiTheme="minorHAnsi"/>
          <w:bCs/>
          <w:iCs/>
          <w:color w:val="000000"/>
          <w:sz w:val="24"/>
          <w:szCs w:val="24"/>
          <w:lang w:eastAsia="pl-PL"/>
        </w:rPr>
      </w:pPr>
      <w:r w:rsidRPr="003A7B13">
        <w:rPr>
          <w:rFonts w:asciiTheme="minorHAnsi" w:eastAsia="Times New Roman" w:hAnsiTheme="minorHAnsi"/>
          <w:bCs/>
          <w:iCs/>
          <w:color w:val="000000"/>
          <w:sz w:val="24"/>
          <w:szCs w:val="24"/>
          <w:lang w:eastAsia="pl-PL"/>
        </w:rPr>
        <w:t xml:space="preserve">45233220-7 Roboty w zakresie nawierzchni dróg </w:t>
      </w:r>
    </w:p>
    <w:p w14:paraId="60DDE0B3" w14:textId="27F3A88B" w:rsidR="00447B50" w:rsidRDefault="00447B50" w:rsidP="00D2102F">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70C91CE9"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045E1C">
        <w:rPr>
          <w:rFonts w:asciiTheme="minorHAnsi" w:eastAsia="Arial Unicode MS" w:hAnsiTheme="minorHAnsi"/>
          <w:color w:val="000000"/>
          <w:sz w:val="24"/>
          <w:szCs w:val="24"/>
          <w:u w:color="000000"/>
          <w:lang w:eastAsia="pl-PL"/>
        </w:rPr>
        <w:t xml:space="preserve">do 30.09.2022 </w:t>
      </w:r>
      <w:proofErr w:type="gramStart"/>
      <w:r w:rsidR="00045E1C">
        <w:rPr>
          <w:rFonts w:asciiTheme="minorHAnsi" w:eastAsia="Arial Unicode MS" w:hAnsiTheme="minorHAnsi"/>
          <w:color w:val="000000"/>
          <w:sz w:val="24"/>
          <w:szCs w:val="24"/>
          <w:u w:color="000000"/>
          <w:lang w:eastAsia="pl-PL"/>
        </w:rPr>
        <w:t>r</w:t>
      </w:r>
      <w:proofErr w:type="gramEnd"/>
      <w:r w:rsidR="00045E1C">
        <w:rPr>
          <w:rFonts w:asciiTheme="minorHAnsi" w:eastAsia="Arial Unicode MS" w:hAnsiTheme="minorHAnsi"/>
          <w:color w:val="000000"/>
          <w:sz w:val="24"/>
          <w:szCs w:val="24"/>
          <w:u w:color="000000"/>
          <w:lang w:eastAsia="pl-PL"/>
        </w:rPr>
        <w:t xml:space="preserve">. Wskazanie konkretnej daty wykonania umowy podyktowane jest </w:t>
      </w:r>
      <w:r w:rsidR="00D53847">
        <w:rPr>
          <w:rFonts w:asciiTheme="minorHAnsi" w:eastAsia="Arial Unicode MS" w:hAnsiTheme="minorHAnsi"/>
          <w:color w:val="000000"/>
          <w:sz w:val="24"/>
          <w:szCs w:val="24"/>
          <w:u w:color="000000"/>
          <w:lang w:eastAsia="pl-PL"/>
        </w:rPr>
        <w:t>wypełnieniem obowiązków terminowych wynikających z umowy o przyznaną dotację z</w:t>
      </w:r>
      <w:r w:rsidR="00447B50">
        <w:rPr>
          <w:rFonts w:asciiTheme="minorHAnsi" w:eastAsia="Arial Unicode MS" w:hAnsiTheme="minorHAnsi"/>
          <w:color w:val="000000"/>
          <w:sz w:val="24"/>
          <w:szCs w:val="24"/>
          <w:u w:color="000000"/>
          <w:lang w:eastAsia="pl-PL"/>
        </w:rPr>
        <w:t xml:space="preserve"> </w:t>
      </w:r>
      <w:r w:rsidR="00D53847">
        <w:rPr>
          <w:rFonts w:asciiTheme="minorHAnsi" w:eastAsia="Arial Unicode MS" w:hAnsiTheme="minorHAnsi"/>
          <w:color w:val="000000"/>
          <w:sz w:val="24"/>
          <w:szCs w:val="24"/>
          <w:u w:color="000000"/>
          <w:lang w:eastAsia="pl-PL"/>
        </w:rPr>
        <w:t>Województwa Łódzkiego.</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245179CE"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64BA915A"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733EB274"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750FF88"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24F5A6A6"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(Załącznik nr 2 do SWZ). </w:t>
      </w:r>
    </w:p>
    <w:p w14:paraId="7F06EE84"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3DE6CC51"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81149E"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2B24F3B5" w14:textId="04877779" w:rsidR="00E576AA" w:rsidRPr="00720FDC" w:rsidRDefault="00E576AA" w:rsidP="0081149E">
      <w:pPr>
        <w:numPr>
          <w:ilvl w:val="0"/>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004F77CF">
        <w:rPr>
          <w:rFonts w:asciiTheme="minorHAnsi" w:hAnsiTheme="minorHAnsi"/>
          <w:bCs/>
          <w:sz w:val="24"/>
          <w:szCs w:val="24"/>
        </w:rPr>
        <w:t xml:space="preserve"> lub </w:t>
      </w:r>
      <w:r w:rsidR="00A01488">
        <w:rPr>
          <w:rFonts w:asciiTheme="minorHAnsi" w:hAnsiTheme="minorHAnsi"/>
          <w:bCs/>
          <w:sz w:val="24"/>
          <w:szCs w:val="24"/>
        </w:rPr>
        <w:t>będą dysponować</w:t>
      </w:r>
      <w:r w:rsidR="00A01488">
        <w:rPr>
          <w:rFonts w:asciiTheme="minorHAnsi" w:hAnsiTheme="minorHAnsi"/>
          <w:bCs/>
        </w:rPr>
        <w:t xml:space="preserve"> osobą zdolną</w:t>
      </w:r>
      <w:r w:rsidRPr="00720FDC">
        <w:rPr>
          <w:rFonts w:asciiTheme="minorHAnsi" w:hAnsiTheme="minorHAnsi"/>
          <w:bCs/>
        </w:rPr>
        <w:t xml:space="preserve"> do realizacji zamówienia, tj.:</w:t>
      </w:r>
    </w:p>
    <w:p w14:paraId="24136EB9" w14:textId="449E3EF4" w:rsidR="00A01488" w:rsidRPr="00A01488" w:rsidRDefault="00E576AA" w:rsidP="00A01488">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00A01488">
        <w:rPr>
          <w:rFonts w:asciiTheme="minorHAnsi" w:hAnsiTheme="minorHAnsi"/>
          <w:bCs/>
          <w:spacing w:val="-2"/>
          <w:sz w:val="24"/>
          <w:szCs w:val="24"/>
        </w:rPr>
        <w:t xml:space="preserve">1 </w:t>
      </w:r>
      <w:proofErr w:type="gramStart"/>
      <w:r w:rsidR="00A01488">
        <w:rPr>
          <w:rFonts w:asciiTheme="minorHAnsi" w:hAnsiTheme="minorHAnsi"/>
          <w:bCs/>
          <w:spacing w:val="-2"/>
          <w:sz w:val="24"/>
          <w:szCs w:val="24"/>
        </w:rPr>
        <w:t>osoba  posiadająca</w:t>
      </w:r>
      <w:proofErr w:type="gramEnd"/>
      <w:r w:rsidR="00A01488">
        <w:rPr>
          <w:rFonts w:asciiTheme="minorHAnsi" w:hAnsiTheme="minorHAnsi"/>
          <w:bCs/>
          <w:spacing w:val="-2"/>
          <w:sz w:val="24"/>
          <w:szCs w:val="24"/>
        </w:rPr>
        <w:t xml:space="preserve"> </w:t>
      </w:r>
      <w:r w:rsidRPr="00A01488">
        <w:rPr>
          <w:rFonts w:asciiTheme="minorHAnsi" w:hAnsiTheme="minorHAnsi"/>
          <w:sz w:val="24"/>
          <w:szCs w:val="24"/>
        </w:rPr>
        <w:t>uprawnienia do kierowania robo</w:t>
      </w:r>
      <w:r w:rsidR="003E3C06">
        <w:rPr>
          <w:rFonts w:asciiTheme="minorHAnsi" w:hAnsiTheme="minorHAnsi"/>
          <w:sz w:val="24"/>
          <w:szCs w:val="24"/>
        </w:rPr>
        <w:t>tami budowlanymi w specjalności drogowej</w:t>
      </w:r>
      <w:r w:rsidR="00A01488" w:rsidRPr="00A01488">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A01488">
        <w:rPr>
          <w:rFonts w:asciiTheme="minorHAnsi" w:hAnsiTheme="minorHAnsi"/>
          <w:sz w:val="24"/>
          <w:szCs w:val="24"/>
        </w:rPr>
        <w:t>downictwie w ww. specjalności.</w:t>
      </w:r>
    </w:p>
    <w:p w14:paraId="26BB6AA1" w14:textId="188B70B2" w:rsidR="00A62EFF" w:rsidRPr="00A01488" w:rsidRDefault="00A62EFF" w:rsidP="00A01488">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48604A05"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w:t>
      </w:r>
      <w:r w:rsidR="003E3C06">
        <w:rPr>
          <w:rFonts w:asciiTheme="minorHAnsi" w:hAnsiTheme="minorHAnsi"/>
          <w:sz w:val="24"/>
          <w:szCs w:val="24"/>
        </w:rPr>
        <w:t xml:space="preserve">jami na temat ich kwalifikacji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F345932"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3E3C06">
        <w:rPr>
          <w:rFonts w:asciiTheme="minorHAnsi" w:hAnsiTheme="minorHAnsi"/>
          <w:sz w:val="24"/>
          <w:szCs w:val="24"/>
        </w:rPr>
        <w:t>Paweł Turniak</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2067352F"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3E3C06" w:rsidRPr="003E3C06">
        <w:rPr>
          <w:rFonts w:asciiTheme="minorHAnsi" w:eastAsia="Times New Roman" w:hAnsiTheme="minorHAnsi"/>
          <w:b/>
          <w:sz w:val="24"/>
          <w:szCs w:val="24"/>
        </w:rPr>
        <w:t>26.08</w:t>
      </w:r>
      <w:r w:rsidR="00C82422" w:rsidRPr="003E3C06">
        <w:rPr>
          <w:rFonts w:asciiTheme="minorHAnsi" w:eastAsia="Times New Roman" w:hAnsiTheme="minorHAnsi"/>
          <w:b/>
          <w:sz w:val="24"/>
          <w:szCs w:val="24"/>
        </w:rPr>
        <w:t>.</w:t>
      </w:r>
      <w:r w:rsidR="00FE1754" w:rsidRPr="003E3C06">
        <w:rPr>
          <w:rFonts w:asciiTheme="minorHAnsi" w:eastAsia="Times New Roman" w:hAnsiTheme="minorHAnsi"/>
          <w:b/>
          <w:sz w:val="24"/>
          <w:szCs w:val="24"/>
        </w:rPr>
        <w:t xml:space="preserve">2022 </w:t>
      </w:r>
      <w:proofErr w:type="gramStart"/>
      <w:r w:rsidR="00FE1754" w:rsidRPr="003E3C06">
        <w:rPr>
          <w:rFonts w:asciiTheme="minorHAnsi" w:eastAsia="Times New Roman" w:hAnsiTheme="minorHAnsi"/>
          <w:b/>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2532FDD1" w:rsidR="00EE219A" w:rsidRPr="003E3C06"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3E3C06">
        <w:rPr>
          <w:rFonts w:asciiTheme="minorHAnsi" w:eastAsia="Arial Unicode MS" w:hAnsiTheme="minorHAnsi" w:cs="Arial Unicode MS"/>
          <w:b/>
          <w:color w:val="000000"/>
          <w:sz w:val="24"/>
          <w:szCs w:val="24"/>
          <w:u w:color="000000"/>
          <w:lang w:eastAsia="pl-PL"/>
        </w:rPr>
        <w:t>28.07</w:t>
      </w:r>
      <w:r w:rsidR="00645436" w:rsidRPr="003E3C06">
        <w:rPr>
          <w:rFonts w:asciiTheme="minorHAnsi" w:eastAsia="Arial Unicode MS" w:hAnsiTheme="minorHAnsi" w:cs="Arial Unicode MS"/>
          <w:b/>
          <w:color w:val="000000"/>
          <w:sz w:val="24"/>
          <w:szCs w:val="24"/>
          <w:u w:color="000000"/>
          <w:lang w:eastAsia="pl-PL"/>
        </w:rPr>
        <w:t>.2022</w:t>
      </w:r>
      <w:r w:rsidRPr="003E3C06">
        <w:rPr>
          <w:rFonts w:asciiTheme="minorHAnsi" w:eastAsia="Arial Unicode MS" w:hAnsiTheme="minorHAnsi" w:cs="Arial Unicode MS"/>
          <w:b/>
          <w:color w:val="000000"/>
          <w:sz w:val="24"/>
          <w:szCs w:val="24"/>
          <w:u w:color="000000"/>
          <w:lang w:eastAsia="pl-PL"/>
        </w:rPr>
        <w:t xml:space="preserve"> </w:t>
      </w:r>
      <w:proofErr w:type="gramStart"/>
      <w:r w:rsidRPr="003E3C06">
        <w:rPr>
          <w:rFonts w:asciiTheme="minorHAnsi" w:eastAsia="Arial Unicode MS" w:hAnsiTheme="minorHAnsi" w:cs="Arial Unicode MS"/>
          <w:b/>
          <w:color w:val="000000"/>
          <w:sz w:val="24"/>
          <w:szCs w:val="24"/>
          <w:u w:color="000000"/>
          <w:lang w:eastAsia="pl-PL"/>
        </w:rPr>
        <w:t>r</w:t>
      </w:r>
      <w:proofErr w:type="gramEnd"/>
      <w:r w:rsidRPr="003E3C06">
        <w:rPr>
          <w:rFonts w:asciiTheme="minorHAnsi" w:eastAsia="Arial Unicode MS" w:hAnsiTheme="minorHAnsi" w:cs="Arial Unicode MS"/>
          <w:b/>
          <w:color w:val="000000"/>
          <w:sz w:val="24"/>
          <w:szCs w:val="24"/>
          <w:u w:color="000000"/>
          <w:lang w:eastAsia="pl-PL"/>
        </w:rPr>
        <w:t>., o godz. 1</w:t>
      </w:r>
      <w:r w:rsidR="003E3C06">
        <w:rPr>
          <w:rFonts w:asciiTheme="minorHAnsi" w:eastAsia="Arial Unicode MS" w:hAnsiTheme="minorHAnsi" w:cs="Arial Unicode MS"/>
          <w:b/>
          <w:color w:val="000000"/>
          <w:sz w:val="24"/>
          <w:szCs w:val="24"/>
          <w:u w:color="000000"/>
          <w:lang w:eastAsia="pl-PL"/>
        </w:rPr>
        <w:t>0</w:t>
      </w:r>
      <w:r w:rsidRPr="003E3C06">
        <w:rPr>
          <w:rFonts w:asciiTheme="minorHAnsi" w:eastAsia="Arial Unicode MS" w:hAnsiTheme="minorHAnsi" w:cs="Arial Unicode MS"/>
          <w:b/>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1728E02B"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3E3C06">
        <w:rPr>
          <w:rFonts w:asciiTheme="minorHAnsi" w:eastAsia="Times New Roman" w:hAnsiTheme="minorHAnsi"/>
          <w:b/>
          <w:sz w:val="24"/>
          <w:szCs w:val="24"/>
        </w:rPr>
        <w:t>28.07</w:t>
      </w:r>
      <w:r w:rsidR="00645436" w:rsidRPr="003E3C06">
        <w:rPr>
          <w:rFonts w:asciiTheme="minorHAnsi" w:eastAsia="Times New Roman" w:hAnsiTheme="minorHAnsi"/>
          <w:b/>
          <w:sz w:val="24"/>
          <w:szCs w:val="24"/>
        </w:rPr>
        <w:t>.2022</w:t>
      </w:r>
      <w:r w:rsidR="007459D4" w:rsidRPr="003E3C06">
        <w:rPr>
          <w:rFonts w:asciiTheme="minorHAnsi" w:eastAsia="Times New Roman" w:hAnsiTheme="minorHAnsi"/>
          <w:b/>
          <w:sz w:val="24"/>
          <w:szCs w:val="24"/>
        </w:rPr>
        <w:t xml:space="preserve"> </w:t>
      </w:r>
      <w:proofErr w:type="gramStart"/>
      <w:r w:rsidR="007459D4" w:rsidRPr="003E3C06">
        <w:rPr>
          <w:rFonts w:asciiTheme="minorHAnsi" w:eastAsia="Times New Roman" w:hAnsiTheme="minorHAnsi"/>
          <w:b/>
          <w:sz w:val="24"/>
          <w:szCs w:val="24"/>
        </w:rPr>
        <w:t>r</w:t>
      </w:r>
      <w:proofErr w:type="gramEnd"/>
      <w:r w:rsidR="007459D4" w:rsidRPr="003E3C06">
        <w:rPr>
          <w:rFonts w:asciiTheme="minorHAnsi" w:eastAsia="Times New Roman" w:hAnsiTheme="minorHAnsi"/>
          <w:b/>
          <w:sz w:val="24"/>
          <w:szCs w:val="24"/>
        </w:rPr>
        <w:t xml:space="preserve">. godz. </w:t>
      </w:r>
      <w:r w:rsidR="005E2D49" w:rsidRPr="003E3C06">
        <w:rPr>
          <w:rFonts w:asciiTheme="minorHAnsi" w:eastAsia="Times New Roman" w:hAnsiTheme="minorHAnsi"/>
          <w:b/>
          <w:sz w:val="24"/>
          <w:szCs w:val="24"/>
        </w:rPr>
        <w:t>1</w:t>
      </w:r>
      <w:r w:rsidR="003E3C06">
        <w:rPr>
          <w:rFonts w:asciiTheme="minorHAnsi" w:eastAsia="Times New Roman" w:hAnsiTheme="minorHAnsi"/>
          <w:b/>
          <w:sz w:val="24"/>
          <w:szCs w:val="24"/>
        </w:rPr>
        <w:t>0</w:t>
      </w:r>
      <w:r w:rsidR="003E1388" w:rsidRPr="003E3C06">
        <w:rPr>
          <w:rFonts w:asciiTheme="minorHAnsi" w:eastAsia="Times New Roman" w:hAnsiTheme="minorHAnsi"/>
          <w:b/>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4849760B" w:rsidR="00720FDC" w:rsidRPr="008D28C0" w:rsidRDefault="007E7BF3"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Okres</w:t>
      </w:r>
      <w:r w:rsidR="002A5E9A" w:rsidRPr="002A5E9A">
        <w:rPr>
          <w:rFonts w:asciiTheme="minorHAnsi" w:eastAsia="Times New Roman" w:hAnsiTheme="minorHAnsi"/>
          <w:kern w:val="1"/>
          <w:sz w:val="24"/>
          <w:szCs w:val="24"/>
          <w:lang w:eastAsia="zh-CN"/>
        </w:rPr>
        <w:t xml:space="preserve"> gwarancji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0FF8BA48" w14:textId="5F268D9C" w:rsidR="002A5E9A" w:rsidRPr="002A5E9A" w:rsidRDefault="00191C9B" w:rsidP="002A5E9A">
      <w:pPr>
        <w:autoSpaceDE w:val="0"/>
        <w:autoSpaceDN w:val="0"/>
        <w:adjustRightInd w:val="0"/>
        <w:spacing w:after="0" w:line="276"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7E7BF3">
        <w:rPr>
          <w:rFonts w:asciiTheme="minorHAnsi" w:hAnsiTheme="minorHAnsi"/>
          <w:bCs/>
          <w:color w:val="000000"/>
          <w:sz w:val="24"/>
          <w:szCs w:val="24"/>
        </w:rPr>
        <w:t>Okres</w:t>
      </w:r>
      <w:r w:rsidR="007E7BF3" w:rsidRPr="002A5E9A">
        <w:rPr>
          <w:rFonts w:asciiTheme="minorHAnsi" w:hAnsiTheme="minorHAnsi"/>
          <w:bCs/>
          <w:color w:val="000000"/>
          <w:sz w:val="24"/>
          <w:szCs w:val="24"/>
        </w:rPr>
        <w:t xml:space="preserve"> </w:t>
      </w:r>
      <w:r w:rsidR="002A5E9A" w:rsidRPr="002A5E9A">
        <w:rPr>
          <w:rFonts w:asciiTheme="minorHAnsi" w:hAnsiTheme="minorHAnsi"/>
          <w:bCs/>
          <w:color w:val="000000"/>
          <w:sz w:val="24"/>
          <w:szCs w:val="24"/>
        </w:rPr>
        <w:t>gwarancji (G)</w:t>
      </w:r>
    </w:p>
    <w:p w14:paraId="540F2057" w14:textId="77777777" w:rsidR="002A5E9A" w:rsidRPr="00A60604" w:rsidRDefault="002A5E9A" w:rsidP="002A5E9A">
      <w:pPr>
        <w:autoSpaceDE w:val="0"/>
        <w:autoSpaceDN w:val="0"/>
        <w:adjustRightInd w:val="0"/>
        <w:spacing w:after="0" w:line="276"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63588EAF"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5766AAB0" w14:textId="2231FE4D"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 zależności od okresu gwarancji na roboty budowlane </w:t>
      </w:r>
      <w:r w:rsidR="0002559E" w:rsidRPr="0002559E">
        <w:rPr>
          <w:rFonts w:asciiTheme="minorHAnsi" w:hAnsiTheme="minorHAnsi"/>
          <w:bCs/>
          <w:color w:val="000000"/>
          <w:sz w:val="24"/>
          <w:szCs w:val="24"/>
        </w:rPr>
        <w:t xml:space="preserve">oraz na zastosowane materiały </w:t>
      </w:r>
      <w:bookmarkStart w:id="0" w:name="_GoBack"/>
      <w:bookmarkEnd w:id="0"/>
      <w:r w:rsidRPr="00A60604">
        <w:rPr>
          <w:rFonts w:asciiTheme="minorHAnsi" w:hAnsiTheme="minorHAnsi"/>
          <w:bCs/>
          <w:color w:val="000000"/>
          <w:sz w:val="24"/>
          <w:szCs w:val="24"/>
        </w:rPr>
        <w:t>otrzyma następującą ilość punktów:</w:t>
      </w:r>
    </w:p>
    <w:p w14:paraId="18AEF6FC" w14:textId="77777777" w:rsidR="002A5E9A" w:rsidRPr="00A60604" w:rsidRDefault="002A5E9A" w:rsidP="0081149E">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0B45DB3F" w14:textId="77777777" w:rsidR="002A5E9A" w:rsidRPr="00A60604" w:rsidRDefault="002A5E9A" w:rsidP="0081149E">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11F8AE1F" w14:textId="77777777" w:rsidR="002A5E9A" w:rsidRPr="00A60604" w:rsidRDefault="002A5E9A" w:rsidP="0081149E">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0C3C9183" w14:textId="1F045F4B"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w:t>
      </w:r>
      <w:r w:rsidR="007E7BF3">
        <w:rPr>
          <w:rFonts w:asciiTheme="minorHAnsi" w:hAnsiTheme="minorHAnsi"/>
          <w:bCs/>
          <w:color w:val="000000"/>
          <w:sz w:val="24"/>
          <w:szCs w:val="24"/>
        </w:rPr>
        <w:t>O</w:t>
      </w:r>
      <w:r w:rsidRPr="00A60604">
        <w:rPr>
          <w:rFonts w:asciiTheme="minorHAnsi" w:hAnsiTheme="minorHAnsi"/>
          <w:bCs/>
          <w:color w:val="000000"/>
          <w:sz w:val="24"/>
          <w:szCs w:val="24"/>
        </w:rPr>
        <w:t xml:space="preserve">kresu gwarancji </w:t>
      </w:r>
    </w:p>
    <w:p w14:paraId="0AA7158D" w14:textId="7358B6E0"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r>
      <w:r w:rsidR="007E7BF3">
        <w:rPr>
          <w:rFonts w:asciiTheme="minorHAnsi" w:hAnsiTheme="minorHAnsi"/>
          <w:bCs/>
          <w:color w:val="000000"/>
          <w:sz w:val="24"/>
          <w:szCs w:val="24"/>
        </w:rPr>
        <w:t>że Wykonawca wskazuje minimalny okres</w:t>
      </w:r>
      <w:r w:rsidRPr="00A60604">
        <w:rPr>
          <w:rFonts w:asciiTheme="minorHAnsi" w:hAnsiTheme="minorHAnsi"/>
          <w:bCs/>
          <w:color w:val="000000"/>
          <w:sz w:val="24"/>
          <w:szCs w:val="24"/>
        </w:rPr>
        <w:t xml:space="preserve"> gwarancji, tj. 36 miesięcy i przyzna 0 pkt w tym kryterium.</w:t>
      </w:r>
    </w:p>
    <w:p w14:paraId="46F27639" w14:textId="77777777" w:rsidR="002A5E9A" w:rsidRPr="00A60604" w:rsidRDefault="002A5E9A" w:rsidP="002A5E9A">
      <w:pPr>
        <w:autoSpaceDE w:val="0"/>
        <w:autoSpaceDN w:val="0"/>
        <w:adjustRightInd w:val="0"/>
        <w:spacing w:line="24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5EAE44CB" w14:textId="77777777" w:rsidR="002A5E9A" w:rsidRPr="00A60604" w:rsidRDefault="002A5E9A" w:rsidP="0081149E">
      <w:pPr>
        <w:numPr>
          <w:ilvl w:val="0"/>
          <w:numId w:val="78"/>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5E9202A6"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227C9185"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1FE74E6B"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07B83411" w14:textId="0BEFAF5A" w:rsidR="002A5E9A" w:rsidRPr="00A60604" w:rsidRDefault="002A5E9A" w:rsidP="002A5E9A">
      <w:pPr>
        <w:autoSpaceDE w:val="0"/>
        <w:autoSpaceDN w:val="0"/>
        <w:adjustRightInd w:val="0"/>
        <w:spacing w:after="0" w:line="276" w:lineRule="auto"/>
        <w:rPr>
          <w:rFonts w:asciiTheme="minorHAnsi" w:hAnsiTheme="minorHAnsi"/>
          <w:sz w:val="24"/>
          <w:szCs w:val="24"/>
        </w:rPr>
      </w:pPr>
      <w:r w:rsidRPr="00A60604">
        <w:rPr>
          <w:rFonts w:asciiTheme="minorHAnsi" w:hAnsiTheme="minorHAnsi"/>
          <w:sz w:val="24"/>
          <w:szCs w:val="24"/>
        </w:rPr>
        <w:t xml:space="preserve">G – liczba punktów przyznanych za kryterium nr II - </w:t>
      </w:r>
      <w:r w:rsidR="007E7BF3">
        <w:rPr>
          <w:rFonts w:asciiTheme="minorHAnsi" w:hAnsiTheme="minorHAnsi"/>
          <w:sz w:val="24"/>
          <w:szCs w:val="24"/>
        </w:rPr>
        <w:t>Okres</w:t>
      </w:r>
      <w:r w:rsidRPr="00A60604">
        <w:rPr>
          <w:rFonts w:asciiTheme="minorHAnsi" w:hAnsiTheme="minorHAnsi"/>
          <w:sz w:val="24"/>
          <w:szCs w:val="24"/>
        </w:rPr>
        <w:t xml:space="preserve"> gwarancji</w:t>
      </w:r>
    </w:p>
    <w:p w14:paraId="7167B7FF" w14:textId="3352F11D" w:rsidR="00C55B8D" w:rsidRPr="008D28C0" w:rsidRDefault="00C55B8D" w:rsidP="002A5E9A">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233D3C2B" w:rsidR="0060290B" w:rsidRPr="008D28C0" w:rsidRDefault="00C82422" w:rsidP="0081149E">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sidR="0060290B" w:rsidRPr="008D28C0">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pomocniczy</w:t>
      </w:r>
      <w:r w:rsidR="0060290B" w:rsidRPr="008D28C0">
        <w:rPr>
          <w:rFonts w:asciiTheme="minorHAnsi" w:eastAsia="Arial Unicode MS" w:hAnsiTheme="minorHAnsi"/>
          <w:color w:val="000000"/>
          <w:sz w:val="24"/>
          <w:szCs w:val="24"/>
          <w:u w:color="000000"/>
          <w:lang w:eastAsia="pl-PL"/>
        </w:rPr>
        <w:t xml:space="preserve">”, </w:t>
      </w:r>
    </w:p>
    <w:p w14:paraId="4DA25155" w14:textId="3289C1BE" w:rsidR="00586EBE" w:rsidRDefault="00C82422" w:rsidP="0081149E">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harmonogram</w:t>
      </w:r>
      <w:proofErr w:type="gramEnd"/>
      <w:r>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3E07C140" w14:textId="17EEC670" w:rsidR="0060290B" w:rsidRPr="008D28C0" w:rsidRDefault="00CE40C5" w:rsidP="0081149E">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kopie</w:t>
      </w:r>
      <w:proofErr w:type="gramEnd"/>
      <w:r>
        <w:rPr>
          <w:rFonts w:asciiTheme="minorHAnsi" w:eastAsia="Arial Unicode MS" w:hAnsiTheme="minorHAnsi"/>
          <w:color w:val="000000"/>
          <w:sz w:val="24"/>
          <w:szCs w:val="24"/>
          <w:u w:color="000000"/>
          <w:lang w:eastAsia="pl-PL"/>
        </w:rPr>
        <w:t xml:space="preserve"> (potwierdzone</w:t>
      </w:r>
      <w:r w:rsidR="0060290B" w:rsidRPr="008D28C0">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uprawnień budowlanych i aktualnych zaświadczeń o </w:t>
      </w:r>
      <w:r w:rsidR="0060290B" w:rsidRPr="00911CBE">
        <w:rPr>
          <w:rFonts w:asciiTheme="minorHAnsi" w:eastAsia="Arial Unicode MS" w:hAnsiTheme="minorHAnsi"/>
          <w:color w:val="000000"/>
          <w:sz w:val="24"/>
          <w:szCs w:val="24"/>
          <w:u w:color="000000"/>
          <w:lang w:eastAsia="pl-PL"/>
        </w:rPr>
        <w:t>przynależności do właściwej izby samorządu zawodowego kierownika budowy</w:t>
      </w:r>
      <w:r w:rsidR="0060290B" w:rsidRPr="008D28C0">
        <w:rPr>
          <w:rFonts w:asciiTheme="minorHAnsi" w:eastAsia="Arial Unicode MS" w:hAnsiTheme="minorHAnsi"/>
          <w:color w:val="000000"/>
          <w:sz w:val="24"/>
          <w:szCs w:val="24"/>
          <w:u w:color="000000"/>
          <w:lang w:eastAsia="pl-PL"/>
        </w:rPr>
        <w:t>.</w:t>
      </w:r>
    </w:p>
    <w:p w14:paraId="7EA84655" w14:textId="2CE9BD32"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3E3C06">
        <w:rPr>
          <w:rFonts w:asciiTheme="minorHAnsi" w:eastAsia="Arial Unicode MS" w:hAnsiTheme="minorHAnsi"/>
          <w:b/>
          <w:color w:val="000000"/>
          <w:sz w:val="24"/>
          <w:szCs w:val="24"/>
          <w:lang w:eastAsia="pl-PL"/>
        </w:rPr>
        <w:t xml:space="preserve">Załącznik Nr </w:t>
      </w:r>
      <w:r w:rsidR="00732774" w:rsidRPr="003E3C06">
        <w:rPr>
          <w:rFonts w:asciiTheme="minorHAnsi" w:eastAsia="Arial Unicode MS" w:hAnsiTheme="minorHAnsi"/>
          <w:b/>
          <w:color w:val="000000"/>
          <w:sz w:val="24"/>
          <w:szCs w:val="24"/>
          <w:lang w:eastAsia="pl-PL"/>
        </w:rPr>
        <w:t>4</w:t>
      </w:r>
      <w:r w:rsidRPr="003E3C06">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0F7223C6" w:rsidR="001A4873" w:rsidRPr="008D28C0" w:rsidRDefault="00732774" w:rsidP="00732774">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nie wymaga wniesienia </w:t>
      </w:r>
      <w:r w:rsidRPr="008D28C0">
        <w:rPr>
          <w:rFonts w:asciiTheme="minorHAnsi" w:eastAsia="Arial Unicode MS" w:hAnsiTheme="minorHAnsi"/>
          <w:szCs w:val="24"/>
          <w:u w:color="000000"/>
          <w:lang w:eastAsia="pl-PL"/>
        </w:rPr>
        <w:t>zabezpieczenia należytego wykonania umowy</w:t>
      </w:r>
      <w:r w:rsidR="001A4873" w:rsidRPr="008D28C0">
        <w:rPr>
          <w:rFonts w:asciiTheme="minorHAnsi" w:eastAsia="Arial Unicode MS" w:hAnsiTheme="minorHAnsi"/>
          <w:color w:val="000000"/>
          <w:sz w:val="24"/>
          <w:szCs w:val="24"/>
          <w:u w:color="000000"/>
          <w:lang w:eastAsia="pl-PL"/>
        </w:rPr>
        <w:t>.</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5BBDDB2"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3E3C06">
        <w:rPr>
          <w:rFonts w:asciiTheme="minorHAnsi" w:eastAsia="Arial Unicode MS" w:hAnsiTheme="minorHAnsi"/>
          <w:b/>
          <w:bCs/>
          <w:iCs/>
          <w:sz w:val="24"/>
          <w:szCs w:val="24"/>
          <w:u w:color="000000"/>
          <w:lang w:eastAsia="pl-PL"/>
        </w:rPr>
        <w:t xml:space="preserve">Załącznik Nr </w:t>
      </w:r>
      <w:r w:rsidR="00732774" w:rsidRPr="003E3C06">
        <w:rPr>
          <w:rFonts w:asciiTheme="minorHAnsi" w:eastAsia="Arial Unicode MS" w:hAnsiTheme="minorHAnsi"/>
          <w:b/>
          <w:bCs/>
          <w:iCs/>
          <w:sz w:val="24"/>
          <w:szCs w:val="24"/>
          <w:u w:color="000000"/>
          <w:lang w:eastAsia="pl-PL"/>
        </w:rPr>
        <w:t>4</w:t>
      </w:r>
      <w:r w:rsidRPr="003E3C06">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2968B7CD"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3E3C06">
        <w:rPr>
          <w:rFonts w:asciiTheme="minorHAnsi" w:eastAsia="Arial Unicode MS" w:hAnsiTheme="minorHAnsi"/>
          <w:b/>
          <w:bCs/>
          <w:iCs/>
          <w:sz w:val="24"/>
          <w:szCs w:val="24"/>
          <w:u w:color="000000"/>
          <w:lang w:eastAsia="pl-PL"/>
        </w:rPr>
        <w:t xml:space="preserve">Załącznik nr </w:t>
      </w:r>
      <w:r w:rsidR="00732774" w:rsidRPr="003E3C06">
        <w:rPr>
          <w:rFonts w:asciiTheme="minorHAnsi" w:eastAsia="Arial Unicode MS" w:hAnsiTheme="minorHAnsi"/>
          <w:b/>
          <w:bCs/>
          <w:iCs/>
          <w:sz w:val="24"/>
          <w:szCs w:val="24"/>
          <w:u w:color="000000"/>
          <w:lang w:eastAsia="pl-PL"/>
        </w:rPr>
        <w:t>4</w:t>
      </w:r>
      <w:r w:rsidRPr="003E3C06">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6566C2C0" w14:textId="77777777" w:rsidR="003E3C06" w:rsidRDefault="00561E53" w:rsidP="003E3C06">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60120820" w:rsidR="001D241E" w:rsidRPr="003E3C06" w:rsidRDefault="001D241E" w:rsidP="003E3C06">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3E3C06">
        <w:rPr>
          <w:rFonts w:asciiTheme="minorHAnsi" w:eastAsia="Times New Roman" w:hAnsiTheme="minorHAnsi"/>
          <w:sz w:val="24"/>
          <w:szCs w:val="24"/>
        </w:rPr>
        <w:t xml:space="preserve">Dane osobowe Wykonawców uczestniczących w postępowaniu przetwarzane będą </w:t>
      </w:r>
      <w:r w:rsidR="005703D1" w:rsidRPr="003E3C06">
        <w:rPr>
          <w:rFonts w:asciiTheme="minorHAnsi" w:eastAsia="Times New Roman" w:hAnsiTheme="minorHAnsi"/>
          <w:sz w:val="24"/>
          <w:szCs w:val="24"/>
        </w:rPr>
        <w:br/>
      </w:r>
      <w:r w:rsidRPr="003E3C06">
        <w:rPr>
          <w:rFonts w:asciiTheme="minorHAnsi" w:eastAsia="Times New Roman" w:hAnsiTheme="minorHAnsi"/>
          <w:sz w:val="24"/>
          <w:szCs w:val="24"/>
        </w:rPr>
        <w:t>na podstawie art. 6 ust. 1 lit. c RODO w celu związanym z postępowaniem o udziel</w:t>
      </w:r>
      <w:r w:rsidR="00246F31" w:rsidRPr="003E3C06">
        <w:rPr>
          <w:rFonts w:asciiTheme="minorHAnsi" w:eastAsia="Times New Roman" w:hAnsiTheme="minorHAnsi"/>
          <w:sz w:val="24"/>
          <w:szCs w:val="24"/>
        </w:rPr>
        <w:t xml:space="preserve">enie zamówienia publicznego </w:t>
      </w:r>
      <w:r w:rsidR="009D2F8C" w:rsidRPr="003E3C06">
        <w:rPr>
          <w:rFonts w:asciiTheme="minorHAnsi" w:eastAsia="Times New Roman" w:hAnsiTheme="minorHAnsi"/>
          <w:sz w:val="24"/>
          <w:szCs w:val="24"/>
        </w:rPr>
        <w:t>IZ.ZP.271.</w:t>
      </w:r>
      <w:r w:rsidR="0053709B" w:rsidRPr="003E3C06">
        <w:rPr>
          <w:rFonts w:asciiTheme="minorHAnsi" w:eastAsia="Times New Roman" w:hAnsiTheme="minorHAnsi"/>
          <w:sz w:val="24"/>
          <w:szCs w:val="24"/>
        </w:rPr>
        <w:t>1</w:t>
      </w:r>
      <w:r w:rsidR="003E3C06" w:rsidRPr="003E3C06">
        <w:rPr>
          <w:rFonts w:asciiTheme="minorHAnsi" w:eastAsia="Times New Roman" w:hAnsiTheme="minorHAnsi"/>
          <w:sz w:val="24"/>
          <w:szCs w:val="24"/>
        </w:rPr>
        <w:t>7</w:t>
      </w:r>
      <w:r w:rsidR="0083543E" w:rsidRPr="003E3C06">
        <w:rPr>
          <w:rFonts w:asciiTheme="minorHAnsi" w:eastAsia="Times New Roman" w:hAnsiTheme="minorHAnsi"/>
          <w:sz w:val="24"/>
          <w:szCs w:val="24"/>
        </w:rPr>
        <w:t>.</w:t>
      </w:r>
      <w:r w:rsidR="00246F31" w:rsidRPr="003E3C06">
        <w:rPr>
          <w:rFonts w:asciiTheme="minorHAnsi" w:eastAsia="Times New Roman" w:hAnsiTheme="minorHAnsi"/>
          <w:sz w:val="24"/>
          <w:szCs w:val="24"/>
        </w:rPr>
        <w:t>202</w:t>
      </w:r>
      <w:r w:rsidR="00350CBC" w:rsidRPr="003E3C06">
        <w:rPr>
          <w:rFonts w:asciiTheme="minorHAnsi" w:eastAsia="Times New Roman" w:hAnsiTheme="minorHAnsi"/>
          <w:sz w:val="24"/>
          <w:szCs w:val="24"/>
        </w:rPr>
        <w:t>2</w:t>
      </w:r>
      <w:r w:rsidR="00246F31" w:rsidRPr="003E3C06">
        <w:rPr>
          <w:rFonts w:asciiTheme="minorHAnsi" w:eastAsia="Times New Roman" w:hAnsiTheme="minorHAnsi"/>
          <w:sz w:val="24"/>
          <w:szCs w:val="24"/>
        </w:rPr>
        <w:t xml:space="preserve"> </w:t>
      </w:r>
      <w:r w:rsidR="003E3C06" w:rsidRPr="003E3C06">
        <w:rPr>
          <w:rFonts w:asciiTheme="minorHAnsi" w:eastAsia="Times New Roman" w:hAnsiTheme="minorHAnsi"/>
          <w:sz w:val="24"/>
          <w:szCs w:val="24"/>
        </w:rPr>
        <w:t xml:space="preserve">Modernizacja/przebudowa drogi lokalnej - Nr BN 89 – ul. Południowa miasto Sulejów </w:t>
      </w:r>
      <w:r w:rsidR="00246F31" w:rsidRPr="003E3C06">
        <w:rPr>
          <w:rFonts w:asciiTheme="minorHAnsi" w:eastAsia="Times New Roman" w:hAnsiTheme="minorHAnsi"/>
          <w:sz w:val="24"/>
          <w:szCs w:val="24"/>
        </w:rPr>
        <w:t xml:space="preserve">prowadzonym w trybie podstawowym bez </w:t>
      </w:r>
      <w:r w:rsidR="003E3C06">
        <w:rPr>
          <w:rFonts w:asciiTheme="minorHAnsi" w:eastAsia="Times New Roman" w:hAnsiTheme="minorHAnsi"/>
          <w:sz w:val="24"/>
          <w:szCs w:val="24"/>
        </w:rPr>
        <w:t>p</w:t>
      </w:r>
      <w:r w:rsidR="00246F31" w:rsidRPr="003E3C06">
        <w:rPr>
          <w:rFonts w:asciiTheme="minorHAnsi" w:eastAsia="Times New Roman" w:hAnsiTheme="minorHAnsi"/>
          <w:sz w:val="24"/>
          <w:szCs w:val="24"/>
        </w:rPr>
        <w:t>rzeprowadzenia negocjacji</w:t>
      </w:r>
      <w:r w:rsidRPr="003E3C06">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7E4A1B2E" w:rsidR="0015442F" w:rsidRDefault="00732774"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4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456ED06D" w14:textId="660ECBA1" w:rsidR="0053709B" w:rsidRPr="008D28C0" w:rsidRDefault="0053709B"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5 do SWZ – Dokumentacja projektowa</w:t>
      </w:r>
      <w:r w:rsidR="00FB1588">
        <w:rPr>
          <w:rFonts w:asciiTheme="minorHAnsi" w:hAnsiTheme="minorHAnsi"/>
          <w:sz w:val="24"/>
          <w:szCs w:val="24"/>
          <w:lang w:eastAsia="pl-PL"/>
        </w:rPr>
        <w:t xml:space="preserve"> uproszczona</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02559E">
      <w:rPr>
        <w:noProof/>
        <w:lang w:val="pl-PL"/>
      </w:rPr>
      <w:t>23</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177589D"/>
    <w:multiLevelType w:val="hybridMultilevel"/>
    <w:tmpl w:val="9098C3F0"/>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CB22D5C"/>
    <w:multiLevelType w:val="hybridMultilevel"/>
    <w:tmpl w:val="D29E8658"/>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F0659E"/>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3BB84E87"/>
    <w:multiLevelType w:val="hybridMultilevel"/>
    <w:tmpl w:val="A16E64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D7A726E">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9"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7"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644594"/>
    <w:multiLevelType w:val="hybridMultilevel"/>
    <w:tmpl w:val="2F565DB2"/>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0"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7"/>
  </w:num>
  <w:num w:numId="41">
    <w:abstractNumId w:val="50"/>
  </w:num>
  <w:num w:numId="42">
    <w:abstractNumId w:val="58"/>
  </w:num>
  <w:num w:numId="43">
    <w:abstractNumId w:val="80"/>
  </w:num>
  <w:num w:numId="44">
    <w:abstractNumId w:val="71"/>
  </w:num>
  <w:num w:numId="45">
    <w:abstractNumId w:val="79"/>
  </w:num>
  <w:num w:numId="46">
    <w:abstractNumId w:val="53"/>
  </w:num>
  <w:num w:numId="47">
    <w:abstractNumId w:val="64"/>
  </w:num>
  <w:num w:numId="48">
    <w:abstractNumId w:val="76"/>
  </w:num>
  <w:num w:numId="49">
    <w:abstractNumId w:val="48"/>
  </w:num>
  <w:num w:numId="50">
    <w:abstractNumId w:val="52"/>
  </w:num>
  <w:num w:numId="51">
    <w:abstractNumId w:val="62"/>
  </w:num>
  <w:num w:numId="52">
    <w:abstractNumId w:val="82"/>
  </w:num>
  <w:num w:numId="53">
    <w:abstractNumId w:val="60"/>
  </w:num>
  <w:num w:numId="54">
    <w:abstractNumId w:val="45"/>
  </w:num>
  <w:num w:numId="55">
    <w:abstractNumId w:val="41"/>
  </w:num>
  <w:num w:numId="56">
    <w:abstractNumId w:val="54"/>
  </w:num>
  <w:num w:numId="57">
    <w:abstractNumId w:val="55"/>
  </w:num>
  <w:num w:numId="58">
    <w:abstractNumId w:val="83"/>
  </w:num>
  <w:num w:numId="59">
    <w:abstractNumId w:val="47"/>
  </w:num>
  <w:num w:numId="60">
    <w:abstractNumId w:val="57"/>
  </w:num>
  <w:num w:numId="61">
    <w:abstractNumId w:val="77"/>
  </w:num>
  <w:num w:numId="62">
    <w:abstractNumId w:val="72"/>
  </w:num>
  <w:num w:numId="63">
    <w:abstractNumId w:val="70"/>
  </w:num>
  <w:num w:numId="64">
    <w:abstractNumId w:val="44"/>
  </w:num>
  <w:num w:numId="65">
    <w:abstractNumId w:val="49"/>
  </w:num>
  <w:num w:numId="66">
    <w:abstractNumId w:val="43"/>
  </w:num>
  <w:num w:numId="67">
    <w:abstractNumId w:val="74"/>
  </w:num>
  <w:num w:numId="68">
    <w:abstractNumId w:val="63"/>
  </w:num>
  <w:num w:numId="69">
    <w:abstractNumId w:val="66"/>
  </w:num>
  <w:num w:numId="70">
    <w:abstractNumId w:val="46"/>
  </w:num>
  <w:num w:numId="71">
    <w:abstractNumId w:val="59"/>
  </w:num>
  <w:num w:numId="72">
    <w:abstractNumId w:val="84"/>
  </w:num>
  <w:num w:numId="73">
    <w:abstractNumId w:val="51"/>
  </w:num>
  <w:num w:numId="74">
    <w:abstractNumId w:val="68"/>
  </w:num>
  <w:num w:numId="75">
    <w:abstractNumId w:val="75"/>
  </w:num>
  <w:num w:numId="76">
    <w:abstractNumId w:val="40"/>
  </w:num>
  <w:num w:numId="77">
    <w:abstractNumId w:val="69"/>
  </w:num>
  <w:num w:numId="78">
    <w:abstractNumId w:val="61"/>
  </w:num>
  <w:num w:numId="79">
    <w:abstractNumId w:val="73"/>
  </w:num>
  <w:num w:numId="80">
    <w:abstractNumId w:val="81"/>
  </w:num>
  <w:num w:numId="81">
    <w:abstractNumId w:val="38"/>
  </w:num>
  <w:num w:numId="82">
    <w:abstractNumId w:val="42"/>
  </w:num>
  <w:num w:numId="83">
    <w:abstractNumId w:val="65"/>
  </w:num>
  <w:num w:numId="84">
    <w:abstractNumId w:val="78"/>
  </w:num>
  <w:num w:numId="85">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559E"/>
    <w:rsid w:val="0002762F"/>
    <w:rsid w:val="00027D43"/>
    <w:rsid w:val="000367D9"/>
    <w:rsid w:val="0004056B"/>
    <w:rsid w:val="00041337"/>
    <w:rsid w:val="00041CF4"/>
    <w:rsid w:val="00045E1C"/>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133A"/>
    <w:rsid w:val="001D241E"/>
    <w:rsid w:val="001D3715"/>
    <w:rsid w:val="001D46D3"/>
    <w:rsid w:val="001D6120"/>
    <w:rsid w:val="001E1D74"/>
    <w:rsid w:val="001E4326"/>
    <w:rsid w:val="001F0532"/>
    <w:rsid w:val="001F0BB4"/>
    <w:rsid w:val="001F65E5"/>
    <w:rsid w:val="001F6A04"/>
    <w:rsid w:val="00200B27"/>
    <w:rsid w:val="00201ABE"/>
    <w:rsid w:val="00203484"/>
    <w:rsid w:val="00206906"/>
    <w:rsid w:val="00206EE6"/>
    <w:rsid w:val="0021002A"/>
    <w:rsid w:val="002130B8"/>
    <w:rsid w:val="00214FF4"/>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3C0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E38A5"/>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3709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BF3"/>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0CAF"/>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02F"/>
    <w:rsid w:val="00D21AA8"/>
    <w:rsid w:val="00D226E9"/>
    <w:rsid w:val="00D2554D"/>
    <w:rsid w:val="00D2752E"/>
    <w:rsid w:val="00D2762D"/>
    <w:rsid w:val="00D35DFA"/>
    <w:rsid w:val="00D36E2F"/>
    <w:rsid w:val="00D4563D"/>
    <w:rsid w:val="00D523C4"/>
    <w:rsid w:val="00D53847"/>
    <w:rsid w:val="00D5762E"/>
    <w:rsid w:val="00D57FBF"/>
    <w:rsid w:val="00D6136C"/>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158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E234-7421-4131-88BF-EFE0626E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24</Pages>
  <Words>9880</Words>
  <Characters>59282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69024</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211</cp:revision>
  <cp:lastPrinted>2022-07-07T08:02:00Z</cp:lastPrinted>
  <dcterms:created xsi:type="dcterms:W3CDTF">2021-11-02T11:29:00Z</dcterms:created>
  <dcterms:modified xsi:type="dcterms:W3CDTF">2022-07-07T08:03:00Z</dcterms:modified>
</cp:coreProperties>
</file>