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03204F6F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AB0915">
        <w:rPr>
          <w:rFonts w:asciiTheme="minorHAnsi" w:hAnsiTheme="minorHAnsi" w:cstheme="minorHAnsi"/>
          <w:b/>
          <w:bCs/>
        </w:rPr>
        <w:t>1</w:t>
      </w:r>
      <w:r w:rsidR="00E94D4B">
        <w:rPr>
          <w:rFonts w:asciiTheme="minorHAnsi" w:hAnsiTheme="minorHAnsi" w:cstheme="minorHAnsi"/>
          <w:b/>
          <w:bCs/>
        </w:rPr>
        <w:t>6</w:t>
      </w:r>
      <w:r w:rsidR="00AB0915">
        <w:rPr>
          <w:rFonts w:asciiTheme="minorHAnsi" w:hAnsiTheme="minorHAnsi" w:cstheme="minorHAnsi"/>
          <w:b/>
          <w:bCs/>
        </w:rPr>
        <w:t>.2022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98E675F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AB0915">
        <w:rPr>
          <w:rFonts w:asciiTheme="minorHAnsi" w:hAnsiTheme="minorHAnsi" w:cstheme="minorHAnsi"/>
        </w:rPr>
        <w:t>2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2C06922F" w14:textId="1EF222CC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Powiatem Łęczyńskim, –Młodzieżowym Ośrodkiem Wychowawczym w Podgł</w:t>
      </w:r>
      <w:r w:rsidR="007B6778">
        <w:rPr>
          <w:rFonts w:asciiTheme="minorHAnsi" w:hAnsiTheme="minorHAnsi" w:cstheme="minorHAnsi"/>
        </w:rPr>
        <w:t>ę</w:t>
      </w:r>
      <w:r w:rsidRPr="00D949DB">
        <w:rPr>
          <w:rFonts w:asciiTheme="minorHAnsi" w:hAnsiTheme="minorHAnsi" w:cstheme="minorHAnsi"/>
        </w:rPr>
        <w:t xml:space="preserve">bokiem,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4A2DA68E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utworzenia i prowadzenia Ośrodka Wsparcia i Testów funkcjonującego prze SCWEW w 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Po</w:t>
      </w:r>
      <w:r w:rsidR="007B6778">
        <w:rPr>
          <w:rFonts w:asciiTheme="minorHAnsi" w:hAnsiTheme="minorHAnsi" w:cstheme="minorHAnsi"/>
          <w:bCs/>
          <w:color w:val="000000" w:themeColor="text1"/>
        </w:rPr>
        <w:t>d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głębokiem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37BB70B0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2021 r., poz. 1129</w:t>
      </w:r>
      <w:r w:rsidR="007B6778">
        <w:rPr>
          <w:rFonts w:asciiTheme="minorHAnsi" w:eastAsia="Calibri" w:hAnsiTheme="minorHAnsi" w:cstheme="minorHAnsi"/>
          <w:bCs/>
        </w:rPr>
        <w:t xml:space="preserve">, 1598), </w:t>
      </w:r>
      <w:r w:rsidRPr="00D949DB">
        <w:rPr>
          <w:rFonts w:asciiTheme="minorHAnsi" w:eastAsia="Calibri" w:hAnsiTheme="minorHAnsi" w:cstheme="minorHAnsi"/>
          <w:bCs/>
        </w:rPr>
        <w:t xml:space="preserve">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7FA3198D" w:rsidR="00394234" w:rsidRPr="00D949DB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Wykonawcy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7B6778">
        <w:rPr>
          <w:rFonts w:asciiTheme="minorHAnsi" w:hAnsiTheme="minorHAnsi" w:cstheme="minorHAnsi"/>
          <w:b w:val="0"/>
          <w:sz w:val="24"/>
          <w:szCs w:val="24"/>
        </w:rPr>
        <w:t xml:space="preserve"> dostawa urządzenia wielofunkcyjnego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 xml:space="preserve"> w celu utworzenia i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Podgłębokiem.</w:t>
      </w:r>
    </w:p>
    <w:p w14:paraId="2441A45C" w14:textId="77777777" w:rsidR="00A347BB" w:rsidRPr="00D949DB" w:rsidRDefault="00A347BB" w:rsidP="00C21E82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SWZ, 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054B10E7" w14:textId="77777777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Cały asortyment składający się na przedmiot zamówienia powinien być wyprodukowany najpóźniej 12 miesięcy przed datą złożenia oferty, być sprawny i posiadać wyposażenie niezbędne do funkcjonalnego działania. Dostarczony asortyment musi być </w:t>
      </w:r>
      <w:r w:rsidRPr="00D949DB">
        <w:rPr>
          <w:rFonts w:asciiTheme="minorHAnsi" w:hAnsiTheme="minorHAnsi" w:cstheme="minorHAnsi"/>
        </w:rPr>
        <w:lastRenderedPageBreak/>
        <w:t>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46FCA352" w14:textId="77777777" w:rsidR="007D6790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EAF8732" w14:textId="2F182A4A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7B677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32EE6DBE" w:rsidR="0015615D" w:rsidRPr="00D949DB" w:rsidRDefault="00527B91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w terminie do …… dni od daty podpisania umowy – zgodnie z ofertą Wykonawcy.</w:t>
      </w:r>
    </w:p>
    <w:p w14:paraId="080DD492" w14:textId="57EFAFE2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0BB2DFD7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</w:t>
      </w:r>
      <w:r w:rsidR="007B6778">
        <w:rPr>
          <w:rFonts w:asciiTheme="minorHAnsi" w:hAnsiTheme="minorHAnsi" w:cstheme="minorHAnsi"/>
          <w:sz w:val="24"/>
          <w:szCs w:val="24"/>
        </w:rPr>
        <w:t xml:space="preserve">ego urządzenia </w:t>
      </w:r>
      <w:r w:rsidRPr="00D949DB">
        <w:rPr>
          <w:rFonts w:asciiTheme="minorHAnsi" w:hAnsiTheme="minorHAnsi" w:cstheme="minorHAnsi"/>
          <w:sz w:val="24"/>
          <w:szCs w:val="24"/>
        </w:rPr>
        <w:t>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zobowiązuje się do zachowania w tajemnicy wszelkich informacji uzyskanych w trakcie realizacji umowy, których ujawnienie mogłoby narazić na szkodę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258829EE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D949DB">
        <w:rPr>
          <w:rFonts w:asciiTheme="minorHAnsi" w:hAnsiTheme="minorHAnsi" w:cstheme="minorHAnsi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78799980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49D14F5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1AD53213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6E3B70F1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26682E79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</w:t>
      </w:r>
      <w:r w:rsidR="007B6778">
        <w:rPr>
          <w:rFonts w:asciiTheme="minorHAnsi" w:hAnsiTheme="minorHAnsi" w:cstheme="minorHAnsi"/>
          <w:sz w:val="24"/>
          <w:szCs w:val="24"/>
        </w:rPr>
        <w:t xml:space="preserve">, </w:t>
      </w:r>
      <w:r w:rsidRPr="00D949DB">
        <w:rPr>
          <w:rFonts w:asciiTheme="minorHAnsi" w:hAnsiTheme="minorHAnsi" w:cstheme="minorHAnsi"/>
          <w:sz w:val="24"/>
          <w:szCs w:val="24"/>
        </w:rPr>
        <w:t>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lastRenderedPageBreak/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05CB90D5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7B6778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9AC6" w14:textId="77777777" w:rsidR="00C77058" w:rsidRDefault="00C77058" w:rsidP="00DD2F34">
      <w:r>
        <w:separator/>
      </w:r>
    </w:p>
  </w:endnote>
  <w:endnote w:type="continuationSeparator" w:id="0">
    <w:p w14:paraId="5AA185D2" w14:textId="77777777" w:rsidR="00C77058" w:rsidRDefault="00C77058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E4B2" w14:textId="77777777" w:rsidR="00C77058" w:rsidRDefault="00C77058" w:rsidP="00DD2F34">
      <w:r>
        <w:separator/>
      </w:r>
    </w:p>
  </w:footnote>
  <w:footnote w:type="continuationSeparator" w:id="0">
    <w:p w14:paraId="6A224CA3" w14:textId="77777777" w:rsidR="00C77058" w:rsidRDefault="00C77058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1E0" w14:textId="78E59E7A" w:rsidR="00150455" w:rsidRDefault="00AB0915">
    <w:pPr>
      <w:pStyle w:val="Nagwek"/>
    </w:pPr>
    <w:r>
      <w:rPr>
        <w:noProof/>
      </w:rPr>
      <w:drawing>
        <wp:inline distT="0" distB="0" distL="0" distR="0" wp14:anchorId="4AB20A1F" wp14:editId="2B3B307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1BFDB951" wp14:editId="6FBB09CD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75B8E" w14:textId="77777777" w:rsidR="00150455" w:rsidRDefault="0015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25170">
    <w:abstractNumId w:val="10"/>
  </w:num>
  <w:num w:numId="2" w16cid:durableId="1095593723">
    <w:abstractNumId w:val="17"/>
  </w:num>
  <w:num w:numId="3" w16cid:durableId="1151017478">
    <w:abstractNumId w:val="6"/>
  </w:num>
  <w:num w:numId="4" w16cid:durableId="1404255420">
    <w:abstractNumId w:val="4"/>
  </w:num>
  <w:num w:numId="5" w16cid:durableId="1618101418">
    <w:abstractNumId w:val="12"/>
  </w:num>
  <w:num w:numId="6" w16cid:durableId="452942003">
    <w:abstractNumId w:val="19"/>
  </w:num>
  <w:num w:numId="7" w16cid:durableId="806750108">
    <w:abstractNumId w:val="13"/>
  </w:num>
  <w:num w:numId="8" w16cid:durableId="750932317">
    <w:abstractNumId w:val="18"/>
  </w:num>
  <w:num w:numId="9" w16cid:durableId="1159231552">
    <w:abstractNumId w:val="16"/>
  </w:num>
  <w:num w:numId="10" w16cid:durableId="1087381960">
    <w:abstractNumId w:val="2"/>
  </w:num>
  <w:num w:numId="11" w16cid:durableId="1266421232">
    <w:abstractNumId w:val="5"/>
  </w:num>
  <w:num w:numId="12" w16cid:durableId="1858234899">
    <w:abstractNumId w:val="14"/>
  </w:num>
  <w:num w:numId="13" w16cid:durableId="1566337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0253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356901">
    <w:abstractNumId w:val="11"/>
  </w:num>
  <w:num w:numId="16" w16cid:durableId="550849969">
    <w:abstractNumId w:val="0"/>
  </w:num>
  <w:num w:numId="17" w16cid:durableId="376708126">
    <w:abstractNumId w:val="1"/>
  </w:num>
  <w:num w:numId="18" w16cid:durableId="1631474974">
    <w:abstractNumId w:val="7"/>
  </w:num>
  <w:num w:numId="19" w16cid:durableId="1298023479">
    <w:abstractNumId w:val="3"/>
  </w:num>
  <w:num w:numId="20" w16cid:durableId="66921076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25C5B"/>
    <w:rsid w:val="00343103"/>
    <w:rsid w:val="00343888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B6778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0915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27CA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77058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85B7E"/>
    <w:rsid w:val="00E94D4B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Pula</cp:lastModifiedBy>
  <cp:revision>2</cp:revision>
  <cp:lastPrinted>2017-09-15T07:19:00Z</cp:lastPrinted>
  <dcterms:created xsi:type="dcterms:W3CDTF">2022-08-11T06:11:00Z</dcterms:created>
  <dcterms:modified xsi:type="dcterms:W3CDTF">2022-08-11T06:11:00Z</dcterms:modified>
</cp:coreProperties>
</file>