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CF099" w14:textId="77777777" w:rsidR="00956F8D" w:rsidRPr="00833A72" w:rsidRDefault="00956F8D" w:rsidP="00956F8D">
      <w:pPr>
        <w:pStyle w:val="Nagwek1"/>
        <w:spacing w:after="60"/>
        <w:ind w:right="162"/>
        <w:jc w:val="center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SZCZEGÓŁOWA SPECYFIKACJA TECHNICZNA</w:t>
      </w:r>
    </w:p>
    <w:p w14:paraId="48D6F0D4" w14:textId="77777777" w:rsidR="00956F8D" w:rsidRPr="00833A72" w:rsidRDefault="00956F8D" w:rsidP="00956F8D">
      <w:pPr>
        <w:pStyle w:val="Nagwek4"/>
        <w:ind w:right="162"/>
        <w:jc w:val="both"/>
        <w:rPr>
          <w:b w:val="0"/>
          <w:color w:val="000000"/>
          <w:szCs w:val="22"/>
        </w:rPr>
      </w:pPr>
      <w:r w:rsidRPr="00833A72">
        <w:rPr>
          <w:color w:val="000000"/>
          <w:szCs w:val="22"/>
        </w:rPr>
        <w:t>D - 01.02.04  ROZBIÓRKA ELEMENTÓW DRÓG, OGRODZEŃ I PRZEPUSTÓW (CPV – 45111000-8)</w:t>
      </w:r>
    </w:p>
    <w:p w14:paraId="78E1C749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1. WSTĘP</w:t>
      </w:r>
    </w:p>
    <w:p w14:paraId="08A7264C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1.1.Przedmiot SST</w:t>
      </w:r>
    </w:p>
    <w:p w14:paraId="0F74DEF2" w14:textId="77777777" w:rsidR="00956F8D" w:rsidRPr="00833A72" w:rsidRDefault="00956F8D" w:rsidP="00956F8D">
      <w:pPr>
        <w:tabs>
          <w:tab w:val="left" w:pos="0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b/>
          <w:color w:val="000000"/>
          <w:sz w:val="22"/>
          <w:szCs w:val="22"/>
        </w:rPr>
        <w:tab/>
      </w:r>
      <w:r w:rsidRPr="00833A72">
        <w:rPr>
          <w:color w:val="000000"/>
          <w:sz w:val="22"/>
          <w:szCs w:val="22"/>
        </w:rPr>
        <w:t xml:space="preserve">Przedmiotem niniejszej szczegółowej specyfikacji technicznej (SST) są wymagania dotyczące wykonania i odbioru robót związanych z rozbiórką elementów dróg, ogrodzeń i przepustów. </w:t>
      </w:r>
    </w:p>
    <w:p w14:paraId="11999946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1.2. Zakres stosowania SST</w:t>
      </w:r>
    </w:p>
    <w:p w14:paraId="4C99BE1D" w14:textId="77777777" w:rsidR="00956F8D" w:rsidRPr="00833A72" w:rsidRDefault="00956F8D" w:rsidP="00956F8D">
      <w:pPr>
        <w:tabs>
          <w:tab w:val="left" w:pos="0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</w:r>
      <w:r w:rsidRPr="00833A72">
        <w:rPr>
          <w:spacing w:val="-3"/>
          <w:sz w:val="22"/>
          <w:szCs w:val="22"/>
        </w:rPr>
        <w:t>Specyfikacja techniczna jest stosowana jako dokument przetargowy i kontraktowy przy zlecaniu i realizacji robót wymienionych w punkcie 1.3.</w:t>
      </w:r>
    </w:p>
    <w:p w14:paraId="411F3467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1.3. Zakres robót objętych SST</w:t>
      </w:r>
    </w:p>
    <w:p w14:paraId="652A3366" w14:textId="2C3FCAF6" w:rsidR="00956F8D" w:rsidRPr="00833A72" w:rsidRDefault="00956F8D" w:rsidP="00956F8D">
      <w:pPr>
        <w:pStyle w:val="tekstost"/>
        <w:ind w:right="162"/>
        <w:rPr>
          <w:color w:val="000000"/>
          <w:spacing w:val="-3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</w:r>
      <w:r w:rsidRPr="00833A72">
        <w:rPr>
          <w:color w:val="000000"/>
          <w:spacing w:val="-3"/>
          <w:sz w:val="22"/>
          <w:szCs w:val="22"/>
        </w:rPr>
        <w:t xml:space="preserve">Ustalenia zawarte w niniejszej specyfikacji dotyczą zasad wykonania i odbioru robót związanych z </w:t>
      </w:r>
      <w:r w:rsidR="00BA798D" w:rsidRPr="00BA798D">
        <w:rPr>
          <w:color w:val="000000"/>
          <w:spacing w:val="-3"/>
          <w:sz w:val="22"/>
          <w:szCs w:val="22"/>
        </w:rPr>
        <w:t>Przebudow</w:t>
      </w:r>
      <w:r w:rsidR="00BA798D">
        <w:rPr>
          <w:color w:val="000000"/>
          <w:spacing w:val="-3"/>
          <w:sz w:val="22"/>
          <w:szCs w:val="22"/>
        </w:rPr>
        <w:t>ą</w:t>
      </w:r>
      <w:r w:rsidR="00BA798D" w:rsidRPr="00BA798D">
        <w:rPr>
          <w:color w:val="000000"/>
          <w:spacing w:val="-3"/>
          <w:sz w:val="22"/>
          <w:szCs w:val="22"/>
        </w:rPr>
        <w:t xml:space="preserve"> </w:t>
      </w:r>
      <w:r w:rsidR="00920A16">
        <w:rPr>
          <w:color w:val="000000"/>
          <w:spacing w:val="-3"/>
          <w:sz w:val="22"/>
          <w:szCs w:val="22"/>
        </w:rPr>
        <w:t>dróg publicznych.</w:t>
      </w:r>
    </w:p>
    <w:p w14:paraId="1F02C40C" w14:textId="496A8231" w:rsidR="00956F8D" w:rsidRPr="00833A72" w:rsidRDefault="00956F8D" w:rsidP="00956F8D">
      <w:pPr>
        <w:pStyle w:val="tekstost"/>
        <w:ind w:right="162"/>
        <w:rPr>
          <w:color w:val="000000"/>
          <w:spacing w:val="-3"/>
          <w:sz w:val="22"/>
          <w:szCs w:val="22"/>
        </w:rPr>
      </w:pPr>
      <w:r w:rsidRPr="00833A72">
        <w:rPr>
          <w:color w:val="000000"/>
          <w:spacing w:val="-3"/>
          <w:sz w:val="22"/>
          <w:szCs w:val="22"/>
        </w:rPr>
        <w:t>-       rozebranie</w:t>
      </w:r>
      <w:r w:rsidR="000D4A2D">
        <w:rPr>
          <w:color w:val="000000"/>
          <w:spacing w:val="-3"/>
          <w:sz w:val="22"/>
          <w:szCs w:val="22"/>
        </w:rPr>
        <w:t xml:space="preserve"> nawierzchni i</w:t>
      </w:r>
      <w:r w:rsidRPr="00833A72">
        <w:rPr>
          <w:color w:val="000000"/>
          <w:spacing w:val="-3"/>
          <w:sz w:val="22"/>
          <w:szCs w:val="22"/>
        </w:rPr>
        <w:t xml:space="preserve"> podbudowy mechanicznie;</w:t>
      </w:r>
    </w:p>
    <w:p w14:paraId="62B4A8A7" w14:textId="41683D8D" w:rsidR="000D4A2D" w:rsidRPr="000D4A2D" w:rsidRDefault="00956F8D" w:rsidP="000D4A2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 xml:space="preserve">rozebranie przepustów rurowych </w:t>
      </w:r>
      <w:r w:rsidRPr="00833A72">
        <w:rPr>
          <w:color w:val="000000"/>
          <w:spacing w:val="-3"/>
          <w:sz w:val="22"/>
          <w:szCs w:val="22"/>
        </w:rPr>
        <w:t xml:space="preserve">wraz z </w:t>
      </w:r>
      <w:r>
        <w:rPr>
          <w:color w:val="000000"/>
          <w:spacing w:val="-3"/>
          <w:sz w:val="22"/>
          <w:szCs w:val="22"/>
        </w:rPr>
        <w:t>ich</w:t>
      </w:r>
      <w:r w:rsidRPr="00833A72">
        <w:rPr>
          <w:color w:val="000000"/>
          <w:spacing w:val="-3"/>
          <w:sz w:val="22"/>
          <w:szCs w:val="22"/>
        </w:rPr>
        <w:t xml:space="preserve"> odkopaniem; </w:t>
      </w:r>
    </w:p>
    <w:p w14:paraId="37335E84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1.4. Określenia podstawowe</w:t>
      </w:r>
    </w:p>
    <w:p w14:paraId="48BDCBD7" w14:textId="77777777" w:rsidR="00956F8D" w:rsidRPr="00833A72" w:rsidRDefault="00956F8D" w:rsidP="00956F8D">
      <w:pPr>
        <w:tabs>
          <w:tab w:val="left" w:pos="0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Stosowane określenia podstawowe są zgodne z obowiązującymi, odpowiednimi polskimi normami oraz z definicjami podanymi w SST D-00.00.00 „Wymagania ogólne” pkt 1.4.</w:t>
      </w:r>
    </w:p>
    <w:p w14:paraId="3441C16F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1.5. Ogólne wymagania dotyczące robót</w:t>
      </w:r>
    </w:p>
    <w:p w14:paraId="59A6A05B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Ogólne wymagania dotyczące robót podano w SST D-00.00.00 „Wymagania ogólne” pkt 1.5.</w:t>
      </w:r>
    </w:p>
    <w:p w14:paraId="6862A583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2. MATERIAŁY</w:t>
      </w:r>
    </w:p>
    <w:p w14:paraId="2B74865B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2.1. Ogólne wymagania dotyczące materiałów</w:t>
      </w:r>
    </w:p>
    <w:p w14:paraId="30531CE3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b/>
          <w:color w:val="000000"/>
          <w:sz w:val="22"/>
          <w:szCs w:val="22"/>
        </w:rPr>
        <w:tab/>
      </w:r>
      <w:r w:rsidRPr="00833A72">
        <w:rPr>
          <w:color w:val="000000"/>
          <w:sz w:val="22"/>
          <w:szCs w:val="22"/>
        </w:rPr>
        <w:t>Ogólne wymagania dotyczące materiałów, ich pozyskiwania i składowania, podano w SST D-00.00.00 „Wymagania ogólne” pkt 2.</w:t>
      </w:r>
    </w:p>
    <w:p w14:paraId="7F880368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3. SPRZĘT</w:t>
      </w:r>
    </w:p>
    <w:p w14:paraId="1FF7AFE8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3.1. Ogólne wymagania dotyczące sprzętu</w:t>
      </w:r>
    </w:p>
    <w:p w14:paraId="7C242C52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Ogólne wymagania dotyczące sprzętu podano w SST D-00.00.00 „Wymagania ogólne” pkt 3.</w:t>
      </w:r>
    </w:p>
    <w:p w14:paraId="12C54C37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3.2. Sprzęt do rozbiórki</w:t>
      </w:r>
    </w:p>
    <w:p w14:paraId="3609885D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Do wykonania robót związanych z rozbiórką elementów dróg przepustów może być wykorzystany sprzęt podany poniżej, lub inny zaakceptowany przez Inżyniera:</w:t>
      </w:r>
    </w:p>
    <w:p w14:paraId="26C11BF9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spycharki,</w:t>
      </w:r>
    </w:p>
    <w:p w14:paraId="595ADE2C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ładowarki,</w:t>
      </w:r>
    </w:p>
    <w:p w14:paraId="0E0A191A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żurawie samochodowe,</w:t>
      </w:r>
    </w:p>
    <w:p w14:paraId="3471A920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samochody ciężarowe,</w:t>
      </w:r>
    </w:p>
    <w:p w14:paraId="077210B0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zrywarki,</w:t>
      </w:r>
    </w:p>
    <w:p w14:paraId="3DF6DE2B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młoty pneumatyczne,</w:t>
      </w:r>
    </w:p>
    <w:p w14:paraId="42B5F43C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piły mechaniczne,</w:t>
      </w:r>
    </w:p>
    <w:p w14:paraId="596768C1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frezarki nawierzchni,</w:t>
      </w:r>
    </w:p>
    <w:p w14:paraId="6F2A8E79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koparki.</w:t>
      </w:r>
    </w:p>
    <w:p w14:paraId="4EA8BA68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lastRenderedPageBreak/>
        <w:t>4. TRANSPORT</w:t>
      </w:r>
    </w:p>
    <w:p w14:paraId="3A040AC3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4.1. Ogólne wymagania dotyczące transportu</w:t>
      </w:r>
    </w:p>
    <w:p w14:paraId="481DB2A8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Ogólne wymagania dotyczące transportu podano w SST D-00.00.00 „Wymagania ogólne” pkt 4.</w:t>
      </w:r>
    </w:p>
    <w:p w14:paraId="365BAC60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4.2. Transport materiałów z rozbiórki</w:t>
      </w:r>
    </w:p>
    <w:p w14:paraId="75F0B471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Materiał z rozbiórki można przewozić dowolnym środkiem transportu.</w:t>
      </w:r>
    </w:p>
    <w:p w14:paraId="2E473D86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5. WYKONANIE ROBÓT</w:t>
      </w:r>
    </w:p>
    <w:p w14:paraId="7E101BDC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5.1. Ogólne zasady wykonania robót</w:t>
      </w:r>
    </w:p>
    <w:p w14:paraId="4B09D37D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Ogólne zasady wykonania robót podano w SST D-00.00.00 „Wymagania ogólne” pkt 5.</w:t>
      </w:r>
    </w:p>
    <w:p w14:paraId="530332F5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5.2. Wykonanie robót rozbiórkowych</w:t>
      </w:r>
    </w:p>
    <w:p w14:paraId="3CC6C4F5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Roboty rozbiórkowe elementów dróg obejmują usunięcie z terenu budowy wszystkich elementów wymienionych w pkt 1.3, zgodnie z dokumentacją projektową, SST lub wskazanych przez Inżyniera.</w:t>
      </w:r>
    </w:p>
    <w:p w14:paraId="307ED0AF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0C188FB6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Roboty rozbiórkowe można wykonywać mechanicznie lub ręcznie w sposób określony w SST lub przez Inżyniera.</w:t>
      </w:r>
    </w:p>
    <w:p w14:paraId="254DED32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14:paraId="399153DB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Elementy i materiały, które zgodnie z SST stają się własnością Wykonawcy, powinny być usunięte z terenu budowy.</w:t>
      </w:r>
    </w:p>
    <w:p w14:paraId="174AD758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2D341C31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14:paraId="432A59BE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6. KONTROLA JAKOŚCI ROBÓT</w:t>
      </w:r>
    </w:p>
    <w:p w14:paraId="4AC1B4F9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6.1. Ogólne zasady kontroli jakości robót</w:t>
      </w:r>
    </w:p>
    <w:p w14:paraId="0448A454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Ogólne zasady kontroli jakości robót podano w SST D-00.00.00 „Wymagania ogólne” pkt 6.</w:t>
      </w:r>
    </w:p>
    <w:p w14:paraId="71D4E542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6.2. Kontrola jakości robót rozbiórkowych</w:t>
      </w:r>
    </w:p>
    <w:p w14:paraId="0F6BFE67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Kontrola jakości robót polega na wizualnej ocenie kompletności wykonanych robót rozbiórkowych oraz sprawdzeniu stopnia uszkodzenia elementów przewidzianych do powtórnego wykorzystania.</w:t>
      </w:r>
    </w:p>
    <w:p w14:paraId="3D0B7EC6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Zagęszczenie gruntu wypełniającego ewentualne doły po usuniętych elementach nawierzchni, ogrodzeń i przepustów powinno spełniać odpowiednie wymagania określone w SST D-02.00.00 „Roboty ziemne”.</w:t>
      </w:r>
    </w:p>
    <w:p w14:paraId="7D0B4519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7. OBMIAR ROBÓT</w:t>
      </w:r>
    </w:p>
    <w:p w14:paraId="3466C1C0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7.1. Ogólne zasady obmiaru robót</w:t>
      </w:r>
    </w:p>
    <w:p w14:paraId="6523AB5B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b/>
          <w:color w:val="000000"/>
          <w:sz w:val="22"/>
          <w:szCs w:val="22"/>
        </w:rPr>
        <w:tab/>
      </w:r>
      <w:r w:rsidRPr="00833A72">
        <w:rPr>
          <w:color w:val="000000"/>
          <w:sz w:val="22"/>
          <w:szCs w:val="22"/>
        </w:rPr>
        <w:t>Ogólne zasady obmiaru robót podano w SST D-00.00.00 „Wymagania ogólne” pkt 7.</w:t>
      </w:r>
    </w:p>
    <w:p w14:paraId="24719C46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lastRenderedPageBreak/>
        <w:t>7.2. Jednostka obmiarowa</w:t>
      </w:r>
    </w:p>
    <w:p w14:paraId="3584F795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b/>
          <w:color w:val="000000"/>
          <w:sz w:val="22"/>
          <w:szCs w:val="22"/>
        </w:rPr>
        <w:tab/>
      </w:r>
      <w:r w:rsidRPr="00833A72">
        <w:rPr>
          <w:color w:val="000000"/>
          <w:sz w:val="22"/>
          <w:szCs w:val="22"/>
        </w:rPr>
        <w:t>Jednostką obmiarową robót związanych z rozbiórką elementów dróg i ogrodzeń jest:</w:t>
      </w:r>
    </w:p>
    <w:p w14:paraId="491AD3EA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dla nawierzchni - m² (metr kwadratowy),</w:t>
      </w:r>
    </w:p>
    <w:p w14:paraId="2540881C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dla krawężników - m (metr ),</w:t>
      </w:r>
    </w:p>
    <w:p w14:paraId="37B25451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dla przepustów i ich elementów</w:t>
      </w:r>
    </w:p>
    <w:p w14:paraId="4F597F77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a) betonowych, kamiennych, ceglanych - m</w:t>
      </w:r>
      <w:r w:rsidRPr="00833A72">
        <w:rPr>
          <w:color w:val="000000"/>
          <w:sz w:val="22"/>
          <w:szCs w:val="22"/>
          <w:vertAlign w:val="superscript"/>
        </w:rPr>
        <w:t>3</w:t>
      </w:r>
      <w:r w:rsidRPr="00833A72">
        <w:rPr>
          <w:color w:val="000000"/>
          <w:sz w:val="22"/>
          <w:szCs w:val="22"/>
        </w:rPr>
        <w:t xml:space="preserve"> (metr sześcienny),</w:t>
      </w:r>
    </w:p>
    <w:p w14:paraId="377BE27B" w14:textId="1040766B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 xml:space="preserve">b) prefabrykowanych betonowych, żelbetowych </w:t>
      </w:r>
      <w:r w:rsidR="000D4A2D">
        <w:rPr>
          <w:color w:val="000000"/>
          <w:sz w:val="22"/>
          <w:szCs w:val="22"/>
        </w:rPr>
        <w:t>–</w:t>
      </w:r>
      <w:r w:rsidRPr="00833A72">
        <w:rPr>
          <w:color w:val="000000"/>
          <w:sz w:val="22"/>
          <w:szCs w:val="22"/>
        </w:rPr>
        <w:t xml:space="preserve"> </w:t>
      </w:r>
      <w:r w:rsidR="000D4A2D">
        <w:rPr>
          <w:color w:val="000000"/>
          <w:sz w:val="22"/>
          <w:szCs w:val="22"/>
        </w:rPr>
        <w:t>m (metr)</w:t>
      </w:r>
    </w:p>
    <w:p w14:paraId="26AC51E4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8. ODBIÓR ROBÓT</w:t>
      </w:r>
    </w:p>
    <w:p w14:paraId="3BCE5D10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b/>
          <w:color w:val="000000"/>
          <w:sz w:val="22"/>
          <w:szCs w:val="22"/>
        </w:rPr>
        <w:tab/>
      </w:r>
      <w:r w:rsidRPr="00833A72">
        <w:rPr>
          <w:color w:val="000000"/>
          <w:sz w:val="22"/>
          <w:szCs w:val="22"/>
        </w:rPr>
        <w:t>Ogólne zasady odbioru robót podano w SST D-00.00.00 „Wymagania ogólne” pkt 8.</w:t>
      </w:r>
    </w:p>
    <w:p w14:paraId="76D5025B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9. PODSTAWA PŁATNOŚCI</w:t>
      </w:r>
    </w:p>
    <w:p w14:paraId="64C84B34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9.1. Ogólne ustalenia dotyczące podstawy płatności</w:t>
      </w:r>
    </w:p>
    <w:p w14:paraId="72F9E454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b/>
          <w:color w:val="000000"/>
          <w:sz w:val="22"/>
          <w:szCs w:val="22"/>
        </w:rPr>
        <w:tab/>
      </w:r>
      <w:r w:rsidRPr="00833A72">
        <w:rPr>
          <w:color w:val="000000"/>
          <w:sz w:val="22"/>
          <w:szCs w:val="22"/>
        </w:rPr>
        <w:t>Ogólne ustalenia dotyczące podstawy płatności podano w SST D-00.00.00 „Wymagania ogólne” pkt 9.</w:t>
      </w:r>
    </w:p>
    <w:p w14:paraId="77B94D91" w14:textId="77777777" w:rsidR="00956F8D" w:rsidRPr="00833A72" w:rsidRDefault="00956F8D" w:rsidP="00956F8D">
      <w:pPr>
        <w:pStyle w:val="Nagwek2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9.2. Cena jednostki obmiarowej</w:t>
      </w:r>
    </w:p>
    <w:p w14:paraId="1AE1B8FA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ab/>
        <w:t>Cena wykonania robót obejmuje:</w:t>
      </w:r>
    </w:p>
    <w:p w14:paraId="608207B0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a) dla rozbiórki nawierzchni, krawężników:</w:t>
      </w:r>
    </w:p>
    <w:p w14:paraId="776DE5F7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rozebranie nawierzchni, krawężników,</w:t>
      </w:r>
    </w:p>
    <w:p w14:paraId="4E1C3EAC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załadunek i wywiezienie materiału z rozbiórki,</w:t>
      </w:r>
    </w:p>
    <w:p w14:paraId="2C9D35C3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wyrównanie podłoża i uporządkowanie terenu rozbiórki;</w:t>
      </w:r>
    </w:p>
    <w:p w14:paraId="2624352F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</w:p>
    <w:p w14:paraId="56192084" w14:textId="77777777" w:rsidR="00956F8D" w:rsidRPr="00833A72" w:rsidRDefault="00956F8D" w:rsidP="00956F8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b) dla rozbiórki przepustu:</w:t>
      </w:r>
    </w:p>
    <w:p w14:paraId="1D015CFE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odkopanie przepustu, fundamentów, ław, umocnień itp.,</w:t>
      </w:r>
    </w:p>
    <w:p w14:paraId="58594B79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ew. ustawienie rusztowań i ich późniejsze rozebranie,</w:t>
      </w:r>
    </w:p>
    <w:p w14:paraId="74B13A92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rozebranie elementów przepustu,</w:t>
      </w:r>
    </w:p>
    <w:p w14:paraId="4E20D62B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sortowanie i pryzmowanie odzyskanych materiałów,</w:t>
      </w:r>
    </w:p>
    <w:p w14:paraId="5CC51572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załadunek i wywiezienie materiałów z rozbiórki,</w:t>
      </w:r>
    </w:p>
    <w:p w14:paraId="0FD4B0DA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 xml:space="preserve">zasypanie dołów (wykopów) gruntem z zagęszczeniem do uzyskania Is </w:t>
      </w:r>
      <w:r w:rsidRPr="00833A72">
        <w:rPr>
          <w:color w:val="000000"/>
          <w:sz w:val="22"/>
          <w:szCs w:val="22"/>
        </w:rPr>
        <w:sym w:font="Symbol" w:char="00B3"/>
      </w:r>
      <w:r w:rsidRPr="00833A72">
        <w:rPr>
          <w:color w:val="000000"/>
          <w:sz w:val="22"/>
          <w:szCs w:val="22"/>
        </w:rPr>
        <w:t xml:space="preserve"> 1,00 wg BN-77/8931-12 [9],</w:t>
      </w:r>
    </w:p>
    <w:p w14:paraId="6D914707" w14:textId="77777777" w:rsidR="00956F8D" w:rsidRPr="00833A72" w:rsidRDefault="00956F8D" w:rsidP="00956F8D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right="162"/>
        <w:jc w:val="both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uporządkowanie terenu rozbiórki.</w:t>
      </w:r>
    </w:p>
    <w:p w14:paraId="795EBB58" w14:textId="77777777" w:rsidR="00956F8D" w:rsidRPr="00833A72" w:rsidRDefault="00956F8D" w:rsidP="00956F8D">
      <w:pPr>
        <w:pStyle w:val="Nagwek1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10. PRZEPISY ZWIĄZANE</w:t>
      </w:r>
    </w:p>
    <w:p w14:paraId="42461D13" w14:textId="77777777" w:rsidR="00956F8D" w:rsidRPr="00833A72" w:rsidRDefault="00956F8D" w:rsidP="00956F8D">
      <w:pPr>
        <w:pStyle w:val="Nagwek2"/>
        <w:spacing w:before="0"/>
        <w:ind w:right="162"/>
        <w:rPr>
          <w:color w:val="000000"/>
          <w:sz w:val="22"/>
          <w:szCs w:val="22"/>
        </w:rPr>
      </w:pPr>
      <w:r w:rsidRPr="00833A72">
        <w:rPr>
          <w:color w:val="000000"/>
          <w:sz w:val="22"/>
          <w:szCs w:val="22"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5450"/>
      </w:tblGrid>
      <w:tr w:rsidR="00956F8D" w:rsidRPr="00833A72" w14:paraId="5753377D" w14:textId="77777777" w:rsidTr="002817F1">
        <w:tc>
          <w:tcPr>
            <w:tcW w:w="496" w:type="dxa"/>
          </w:tcPr>
          <w:p w14:paraId="16D6305B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551" w:type="dxa"/>
          </w:tcPr>
          <w:p w14:paraId="3209CD5B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PN-D-95017</w:t>
            </w:r>
          </w:p>
        </w:tc>
        <w:tc>
          <w:tcPr>
            <w:tcW w:w="5450" w:type="dxa"/>
          </w:tcPr>
          <w:p w14:paraId="3D17DBAC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Surowiec drzewny. Drewno tartaczne iglaste.</w:t>
            </w:r>
          </w:p>
        </w:tc>
      </w:tr>
      <w:tr w:rsidR="00956F8D" w:rsidRPr="00833A72" w14:paraId="11A409AF" w14:textId="77777777" w:rsidTr="002817F1">
        <w:tc>
          <w:tcPr>
            <w:tcW w:w="496" w:type="dxa"/>
          </w:tcPr>
          <w:p w14:paraId="2E84A6BB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551" w:type="dxa"/>
          </w:tcPr>
          <w:p w14:paraId="31FD1220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PN-D-96000</w:t>
            </w:r>
          </w:p>
        </w:tc>
        <w:tc>
          <w:tcPr>
            <w:tcW w:w="5450" w:type="dxa"/>
          </w:tcPr>
          <w:p w14:paraId="54AD2652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Tarcica iglasta ogólnego przeznaczenia</w:t>
            </w:r>
          </w:p>
        </w:tc>
      </w:tr>
      <w:tr w:rsidR="00956F8D" w:rsidRPr="00833A72" w14:paraId="69B267A9" w14:textId="77777777" w:rsidTr="002817F1">
        <w:tc>
          <w:tcPr>
            <w:tcW w:w="496" w:type="dxa"/>
          </w:tcPr>
          <w:p w14:paraId="5D1435A5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551" w:type="dxa"/>
          </w:tcPr>
          <w:p w14:paraId="6B5AE82F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PN-D-96002</w:t>
            </w:r>
          </w:p>
        </w:tc>
        <w:tc>
          <w:tcPr>
            <w:tcW w:w="5450" w:type="dxa"/>
          </w:tcPr>
          <w:p w14:paraId="198A4CD6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Tarcica liściasta ogólnego przeznaczenia</w:t>
            </w:r>
          </w:p>
        </w:tc>
      </w:tr>
      <w:tr w:rsidR="00956F8D" w:rsidRPr="00833A72" w14:paraId="6D1E6F05" w14:textId="77777777" w:rsidTr="002817F1">
        <w:tc>
          <w:tcPr>
            <w:tcW w:w="496" w:type="dxa"/>
          </w:tcPr>
          <w:p w14:paraId="7C3FA7E4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551" w:type="dxa"/>
          </w:tcPr>
          <w:p w14:paraId="3118CC71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PN-H-74219</w:t>
            </w:r>
          </w:p>
        </w:tc>
        <w:tc>
          <w:tcPr>
            <w:tcW w:w="5450" w:type="dxa"/>
          </w:tcPr>
          <w:p w14:paraId="1F67D336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Rury stalowe bez szwu walcowane na gorąco ogólnego stosowania</w:t>
            </w:r>
          </w:p>
        </w:tc>
      </w:tr>
      <w:tr w:rsidR="00956F8D" w:rsidRPr="00833A72" w14:paraId="639B080D" w14:textId="77777777" w:rsidTr="002817F1">
        <w:tc>
          <w:tcPr>
            <w:tcW w:w="496" w:type="dxa"/>
          </w:tcPr>
          <w:p w14:paraId="4395F9B1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551" w:type="dxa"/>
          </w:tcPr>
          <w:p w14:paraId="6B98E446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PN-H-74220</w:t>
            </w:r>
          </w:p>
        </w:tc>
        <w:tc>
          <w:tcPr>
            <w:tcW w:w="5450" w:type="dxa"/>
          </w:tcPr>
          <w:p w14:paraId="637A3DA0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Rury stalowe bez szwu ciągnione i walcowane na zimno ogólnego przeznaczenia</w:t>
            </w:r>
          </w:p>
        </w:tc>
      </w:tr>
      <w:tr w:rsidR="00956F8D" w:rsidRPr="00833A72" w14:paraId="6500B7F6" w14:textId="77777777" w:rsidTr="002817F1">
        <w:tc>
          <w:tcPr>
            <w:tcW w:w="496" w:type="dxa"/>
          </w:tcPr>
          <w:p w14:paraId="4D90CE43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551" w:type="dxa"/>
          </w:tcPr>
          <w:p w14:paraId="4745BDA0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PN-H-93401</w:t>
            </w:r>
          </w:p>
        </w:tc>
        <w:tc>
          <w:tcPr>
            <w:tcW w:w="5450" w:type="dxa"/>
          </w:tcPr>
          <w:p w14:paraId="5988826F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Stal walcowana. Kątowniki równoramienne</w:t>
            </w:r>
          </w:p>
        </w:tc>
      </w:tr>
      <w:tr w:rsidR="00956F8D" w:rsidRPr="00833A72" w14:paraId="48881DD8" w14:textId="77777777" w:rsidTr="002817F1">
        <w:tc>
          <w:tcPr>
            <w:tcW w:w="496" w:type="dxa"/>
          </w:tcPr>
          <w:p w14:paraId="679E37D3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2551" w:type="dxa"/>
          </w:tcPr>
          <w:p w14:paraId="3BD0833A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PN-H-93402</w:t>
            </w:r>
          </w:p>
        </w:tc>
        <w:tc>
          <w:tcPr>
            <w:tcW w:w="5450" w:type="dxa"/>
          </w:tcPr>
          <w:p w14:paraId="49471F49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Kątowniki nierównoramienne stalowe walcowane na gorąco</w:t>
            </w:r>
          </w:p>
        </w:tc>
      </w:tr>
      <w:tr w:rsidR="00956F8D" w:rsidRPr="00833A72" w14:paraId="40804FFD" w14:textId="77777777" w:rsidTr="002817F1">
        <w:tc>
          <w:tcPr>
            <w:tcW w:w="496" w:type="dxa"/>
          </w:tcPr>
          <w:p w14:paraId="28EDB7A5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2551" w:type="dxa"/>
          </w:tcPr>
          <w:p w14:paraId="42AAF60E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BN-87/5028-12</w:t>
            </w:r>
          </w:p>
        </w:tc>
        <w:tc>
          <w:tcPr>
            <w:tcW w:w="5450" w:type="dxa"/>
          </w:tcPr>
          <w:p w14:paraId="33AE4B02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Gwoździe budowlane. Gwoździe z trzpieniem gładkim, okrągłym i kwadratowym</w:t>
            </w:r>
          </w:p>
        </w:tc>
      </w:tr>
      <w:tr w:rsidR="00956F8D" w:rsidRPr="00833A72" w14:paraId="0FB246CF" w14:textId="77777777" w:rsidTr="002817F1">
        <w:tc>
          <w:tcPr>
            <w:tcW w:w="496" w:type="dxa"/>
          </w:tcPr>
          <w:p w14:paraId="15896299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2551" w:type="dxa"/>
          </w:tcPr>
          <w:p w14:paraId="52983836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BN-77/8931-12</w:t>
            </w:r>
          </w:p>
        </w:tc>
        <w:tc>
          <w:tcPr>
            <w:tcW w:w="5450" w:type="dxa"/>
          </w:tcPr>
          <w:p w14:paraId="34B14509" w14:textId="77777777" w:rsidR="00956F8D" w:rsidRPr="00833A72" w:rsidRDefault="00956F8D" w:rsidP="002817F1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right="162"/>
              <w:jc w:val="both"/>
              <w:rPr>
                <w:color w:val="000000"/>
                <w:sz w:val="22"/>
                <w:szCs w:val="22"/>
              </w:rPr>
            </w:pPr>
            <w:r w:rsidRPr="00833A72">
              <w:rPr>
                <w:color w:val="000000"/>
                <w:sz w:val="22"/>
                <w:szCs w:val="22"/>
              </w:rPr>
              <w:t>Oznaczenie wskaźnika zagęszczenia gruntu.</w:t>
            </w:r>
          </w:p>
        </w:tc>
      </w:tr>
    </w:tbl>
    <w:p w14:paraId="45533330" w14:textId="77777777" w:rsidR="007B69D0" w:rsidRDefault="007B69D0"/>
    <w:sectPr w:rsidR="007B6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3747FF8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7BB46F9B"/>
    <w:multiLevelType w:val="singleLevel"/>
    <w:tmpl w:val="C76CFA5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94384109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995179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53"/>
    <w:rsid w:val="00005688"/>
    <w:rsid w:val="0001263C"/>
    <w:rsid w:val="000169FE"/>
    <w:rsid w:val="00016ABC"/>
    <w:rsid w:val="000613C4"/>
    <w:rsid w:val="000651F5"/>
    <w:rsid w:val="00075D59"/>
    <w:rsid w:val="0008169E"/>
    <w:rsid w:val="000816C0"/>
    <w:rsid w:val="000C5360"/>
    <w:rsid w:val="000C5B61"/>
    <w:rsid w:val="000D4A2D"/>
    <w:rsid w:val="000D64B0"/>
    <w:rsid w:val="000F2EDD"/>
    <w:rsid w:val="00101A94"/>
    <w:rsid w:val="00111F49"/>
    <w:rsid w:val="00113581"/>
    <w:rsid w:val="00116D3A"/>
    <w:rsid w:val="001343B5"/>
    <w:rsid w:val="00134B77"/>
    <w:rsid w:val="00150537"/>
    <w:rsid w:val="00151424"/>
    <w:rsid w:val="00151A73"/>
    <w:rsid w:val="001679DE"/>
    <w:rsid w:val="0017725C"/>
    <w:rsid w:val="001C5FA8"/>
    <w:rsid w:val="001D5B0A"/>
    <w:rsid w:val="00220195"/>
    <w:rsid w:val="0025525B"/>
    <w:rsid w:val="00255C35"/>
    <w:rsid w:val="00267577"/>
    <w:rsid w:val="00274153"/>
    <w:rsid w:val="00293950"/>
    <w:rsid w:val="002D23C6"/>
    <w:rsid w:val="00300EC5"/>
    <w:rsid w:val="00305D55"/>
    <w:rsid w:val="00331926"/>
    <w:rsid w:val="00345D92"/>
    <w:rsid w:val="0037319D"/>
    <w:rsid w:val="0039460B"/>
    <w:rsid w:val="003D0D31"/>
    <w:rsid w:val="00416722"/>
    <w:rsid w:val="00416D94"/>
    <w:rsid w:val="00420951"/>
    <w:rsid w:val="00424A7B"/>
    <w:rsid w:val="00444759"/>
    <w:rsid w:val="00460DE5"/>
    <w:rsid w:val="00465061"/>
    <w:rsid w:val="00471B2B"/>
    <w:rsid w:val="004C386E"/>
    <w:rsid w:val="0052595A"/>
    <w:rsid w:val="00567A07"/>
    <w:rsid w:val="00570218"/>
    <w:rsid w:val="005A3F40"/>
    <w:rsid w:val="005A451F"/>
    <w:rsid w:val="005B53FA"/>
    <w:rsid w:val="005C5322"/>
    <w:rsid w:val="005C6BB8"/>
    <w:rsid w:val="005D32D0"/>
    <w:rsid w:val="005E345D"/>
    <w:rsid w:val="005E7FA2"/>
    <w:rsid w:val="00614813"/>
    <w:rsid w:val="006A7522"/>
    <w:rsid w:val="006C0B5A"/>
    <w:rsid w:val="006C2326"/>
    <w:rsid w:val="006F1278"/>
    <w:rsid w:val="007114E6"/>
    <w:rsid w:val="00725179"/>
    <w:rsid w:val="00727B7F"/>
    <w:rsid w:val="007445D8"/>
    <w:rsid w:val="00747749"/>
    <w:rsid w:val="00756490"/>
    <w:rsid w:val="007A057C"/>
    <w:rsid w:val="007A4D6B"/>
    <w:rsid w:val="007A7323"/>
    <w:rsid w:val="007B5F5D"/>
    <w:rsid w:val="007B69D0"/>
    <w:rsid w:val="007B7DB4"/>
    <w:rsid w:val="008241B9"/>
    <w:rsid w:val="008268A9"/>
    <w:rsid w:val="008279AC"/>
    <w:rsid w:val="00827C67"/>
    <w:rsid w:val="00830D6E"/>
    <w:rsid w:val="00833E92"/>
    <w:rsid w:val="00840026"/>
    <w:rsid w:val="0087282F"/>
    <w:rsid w:val="00872DC2"/>
    <w:rsid w:val="008774E0"/>
    <w:rsid w:val="00882D3D"/>
    <w:rsid w:val="00890611"/>
    <w:rsid w:val="00891E32"/>
    <w:rsid w:val="008936EB"/>
    <w:rsid w:val="008D0E35"/>
    <w:rsid w:val="008D6E0D"/>
    <w:rsid w:val="008E2E9D"/>
    <w:rsid w:val="00915EA4"/>
    <w:rsid w:val="00917335"/>
    <w:rsid w:val="00920A16"/>
    <w:rsid w:val="0094467D"/>
    <w:rsid w:val="00956F8D"/>
    <w:rsid w:val="009612D6"/>
    <w:rsid w:val="00972790"/>
    <w:rsid w:val="00991141"/>
    <w:rsid w:val="00992E1C"/>
    <w:rsid w:val="00A013E5"/>
    <w:rsid w:val="00A04036"/>
    <w:rsid w:val="00A128B5"/>
    <w:rsid w:val="00A4602F"/>
    <w:rsid w:val="00A62EFD"/>
    <w:rsid w:val="00A7693D"/>
    <w:rsid w:val="00A8494F"/>
    <w:rsid w:val="00A95110"/>
    <w:rsid w:val="00AE379C"/>
    <w:rsid w:val="00AF0AA0"/>
    <w:rsid w:val="00B1045A"/>
    <w:rsid w:val="00B13EC4"/>
    <w:rsid w:val="00B20712"/>
    <w:rsid w:val="00B2275C"/>
    <w:rsid w:val="00B33BDE"/>
    <w:rsid w:val="00B43A91"/>
    <w:rsid w:val="00B4683B"/>
    <w:rsid w:val="00B50530"/>
    <w:rsid w:val="00B715A4"/>
    <w:rsid w:val="00B7653D"/>
    <w:rsid w:val="00B8262A"/>
    <w:rsid w:val="00B8448A"/>
    <w:rsid w:val="00BA798D"/>
    <w:rsid w:val="00BC7F34"/>
    <w:rsid w:val="00BD2FCD"/>
    <w:rsid w:val="00BE173C"/>
    <w:rsid w:val="00C112F9"/>
    <w:rsid w:val="00C332CA"/>
    <w:rsid w:val="00C44948"/>
    <w:rsid w:val="00C877B0"/>
    <w:rsid w:val="00C9790F"/>
    <w:rsid w:val="00CB22A0"/>
    <w:rsid w:val="00CB47D3"/>
    <w:rsid w:val="00CB5E2F"/>
    <w:rsid w:val="00CC4F41"/>
    <w:rsid w:val="00CC5C1E"/>
    <w:rsid w:val="00CF7B7D"/>
    <w:rsid w:val="00D0440F"/>
    <w:rsid w:val="00D33B06"/>
    <w:rsid w:val="00D37602"/>
    <w:rsid w:val="00D42330"/>
    <w:rsid w:val="00D46100"/>
    <w:rsid w:val="00D55AD1"/>
    <w:rsid w:val="00D57835"/>
    <w:rsid w:val="00D80623"/>
    <w:rsid w:val="00DB1029"/>
    <w:rsid w:val="00DB41C5"/>
    <w:rsid w:val="00DB476A"/>
    <w:rsid w:val="00DC3D51"/>
    <w:rsid w:val="00DE42C6"/>
    <w:rsid w:val="00DE7F48"/>
    <w:rsid w:val="00E20179"/>
    <w:rsid w:val="00E21124"/>
    <w:rsid w:val="00E30998"/>
    <w:rsid w:val="00E32C6F"/>
    <w:rsid w:val="00E33ACC"/>
    <w:rsid w:val="00E34AA9"/>
    <w:rsid w:val="00E51D3C"/>
    <w:rsid w:val="00E537DB"/>
    <w:rsid w:val="00E631E7"/>
    <w:rsid w:val="00E71EBD"/>
    <w:rsid w:val="00E73CDF"/>
    <w:rsid w:val="00E83EA0"/>
    <w:rsid w:val="00E873EC"/>
    <w:rsid w:val="00E94E58"/>
    <w:rsid w:val="00E963C6"/>
    <w:rsid w:val="00E97369"/>
    <w:rsid w:val="00ED12F5"/>
    <w:rsid w:val="00ED267A"/>
    <w:rsid w:val="00EE0CD8"/>
    <w:rsid w:val="00EE53D4"/>
    <w:rsid w:val="00EF73FF"/>
    <w:rsid w:val="00F05C00"/>
    <w:rsid w:val="00F10F24"/>
    <w:rsid w:val="00F11DB9"/>
    <w:rsid w:val="00F15B33"/>
    <w:rsid w:val="00F17F12"/>
    <w:rsid w:val="00F20260"/>
    <w:rsid w:val="00F21F76"/>
    <w:rsid w:val="00F300BF"/>
    <w:rsid w:val="00F36B82"/>
    <w:rsid w:val="00F52496"/>
    <w:rsid w:val="00F6771F"/>
    <w:rsid w:val="00F847EA"/>
    <w:rsid w:val="00F92F6E"/>
    <w:rsid w:val="00F96672"/>
    <w:rsid w:val="00FB3093"/>
    <w:rsid w:val="00FC35AA"/>
    <w:rsid w:val="00FE7A85"/>
    <w:rsid w:val="00F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DB772"/>
  <w15:docId w15:val="{9D7C7FBC-DE07-4280-8CC7-EAB50904D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6F8D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956F8D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b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956F8D"/>
    <w:pPr>
      <w:keepNext/>
      <w:overflowPunct w:val="0"/>
      <w:autoSpaceDE w:val="0"/>
      <w:autoSpaceDN w:val="0"/>
      <w:adjustRightInd w:val="0"/>
      <w:spacing w:before="240" w:after="60"/>
      <w:ind w:firstLine="708"/>
      <w:outlineLvl w:val="3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6F8D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56F8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56F8D"/>
    <w:rPr>
      <w:rFonts w:ascii="Times New Roman" w:eastAsia="Times New Roman" w:hAnsi="Times New Roman" w:cs="Times New Roman"/>
      <w:b/>
      <w:szCs w:val="24"/>
      <w:lang w:eastAsia="pl-PL"/>
    </w:rPr>
  </w:style>
  <w:style w:type="paragraph" w:customStyle="1" w:styleId="tekstost">
    <w:name w:val="tekst ost"/>
    <w:basedOn w:val="Normalny"/>
    <w:rsid w:val="00956F8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871</Words>
  <Characters>5232</Characters>
  <Application>Microsoft Office Word</Application>
  <DocSecurity>0</DocSecurity>
  <Lines>43</Lines>
  <Paragraphs>12</Paragraphs>
  <ScaleCrop>false</ScaleCrop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ajur</cp:lastModifiedBy>
  <cp:revision>6</cp:revision>
  <dcterms:created xsi:type="dcterms:W3CDTF">2021-03-30T19:11:00Z</dcterms:created>
  <dcterms:modified xsi:type="dcterms:W3CDTF">2025-02-27T07:43:00Z</dcterms:modified>
</cp:coreProperties>
</file>