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A5E6C" w14:textId="2BFF81A4" w:rsidR="00E21971" w:rsidRPr="00473536" w:rsidRDefault="00E21971" w:rsidP="00E21971">
      <w:pPr>
        <w:rPr>
          <w:b/>
          <w:sz w:val="22"/>
        </w:rPr>
      </w:pPr>
      <w:r>
        <w:rPr>
          <w:b/>
          <w:sz w:val="22"/>
        </w:rPr>
        <w:t xml:space="preserve">Zał. Nr </w:t>
      </w:r>
      <w:r w:rsidR="00735C99">
        <w:rPr>
          <w:b/>
          <w:sz w:val="22"/>
        </w:rPr>
        <w:t>1B</w:t>
      </w:r>
      <w:r>
        <w:rPr>
          <w:b/>
          <w:sz w:val="22"/>
        </w:rPr>
        <w:t xml:space="preserve"> do SWZ - </w:t>
      </w:r>
      <w:r w:rsidRPr="00473536">
        <w:rPr>
          <w:b/>
          <w:sz w:val="22"/>
        </w:rPr>
        <w:t>Specyfikacja</w:t>
      </w:r>
      <w:r>
        <w:rPr>
          <w:b/>
          <w:sz w:val="22"/>
        </w:rPr>
        <w:t xml:space="preserve"> techniczna przedmiotu </w:t>
      </w:r>
      <w:r w:rsidRPr="00473536">
        <w:rPr>
          <w:b/>
          <w:sz w:val="22"/>
        </w:rPr>
        <w:t xml:space="preserve"> zamówienia:</w:t>
      </w:r>
    </w:p>
    <w:p w14:paraId="05752736" w14:textId="77777777" w:rsidR="00E21971" w:rsidRDefault="00E21971" w:rsidP="00E21971">
      <w:pPr>
        <w:rPr>
          <w:sz w:val="22"/>
        </w:rPr>
      </w:pPr>
    </w:p>
    <w:p w14:paraId="7A6DEB26" w14:textId="77777777" w:rsidR="00E21971" w:rsidRPr="009122EC" w:rsidRDefault="00E21971" w:rsidP="00E21971">
      <w:pPr>
        <w:rPr>
          <w:b/>
          <w:sz w:val="22"/>
        </w:rPr>
      </w:pPr>
      <w:r w:rsidRPr="009122EC">
        <w:rPr>
          <w:b/>
          <w:sz w:val="22"/>
        </w:rPr>
        <w:t xml:space="preserve">Zakup wodnego roztworu anionu fluorkowego </w:t>
      </w:r>
      <w:r w:rsidRPr="009122EC">
        <w:rPr>
          <w:b/>
          <w:sz w:val="22"/>
          <w:vertAlign w:val="superscript"/>
        </w:rPr>
        <w:t>18</w:t>
      </w:r>
      <w:r w:rsidRPr="009122EC">
        <w:rPr>
          <w:b/>
          <w:sz w:val="22"/>
        </w:rPr>
        <w:t>F</w:t>
      </w:r>
      <w:r w:rsidRPr="009122EC">
        <w:rPr>
          <w:b/>
          <w:sz w:val="22"/>
          <w:vertAlign w:val="superscript"/>
        </w:rPr>
        <w:t>-</w:t>
      </w:r>
    </w:p>
    <w:p w14:paraId="65E31B45" w14:textId="77777777" w:rsidR="00E21971" w:rsidRDefault="00E21971" w:rsidP="00E21971">
      <w:pPr>
        <w:rPr>
          <w:sz w:val="22"/>
        </w:rPr>
      </w:pPr>
    </w:p>
    <w:p w14:paraId="549A19AE" w14:textId="77777777" w:rsidR="00E21971" w:rsidRDefault="00E21971" w:rsidP="00E219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187"/>
        <w:gridCol w:w="2156"/>
        <w:gridCol w:w="1420"/>
        <w:gridCol w:w="1471"/>
        <w:gridCol w:w="2089"/>
      </w:tblGrid>
      <w:tr w:rsidR="00D03348" w14:paraId="68F62699" w14:textId="77777777" w:rsidTr="00D03348">
        <w:tc>
          <w:tcPr>
            <w:tcW w:w="739" w:type="dxa"/>
            <w:shd w:val="clear" w:color="auto" w:fill="auto"/>
          </w:tcPr>
          <w:p w14:paraId="36D80C77" w14:textId="77777777" w:rsidR="00D03348" w:rsidRPr="00A72A2E" w:rsidRDefault="00D03348" w:rsidP="00DB4C15">
            <w:pPr>
              <w:rPr>
                <w:b/>
              </w:rPr>
            </w:pPr>
            <w:r w:rsidRPr="00A72A2E">
              <w:rPr>
                <w:b/>
              </w:rPr>
              <w:t>L.p.</w:t>
            </w:r>
          </w:p>
        </w:tc>
        <w:tc>
          <w:tcPr>
            <w:tcW w:w="3343" w:type="dxa"/>
            <w:gridSpan w:val="2"/>
            <w:shd w:val="clear" w:color="auto" w:fill="auto"/>
          </w:tcPr>
          <w:p w14:paraId="19630C6C" w14:textId="77777777" w:rsidR="00D03348" w:rsidRPr="00A72A2E" w:rsidRDefault="00D03348" w:rsidP="00DB4C15">
            <w:pPr>
              <w:rPr>
                <w:b/>
              </w:rPr>
            </w:pPr>
            <w:r w:rsidRPr="00A72A2E">
              <w:rPr>
                <w:b/>
              </w:rPr>
              <w:t>PARAMETR</w:t>
            </w:r>
          </w:p>
        </w:tc>
        <w:tc>
          <w:tcPr>
            <w:tcW w:w="1420" w:type="dxa"/>
            <w:shd w:val="clear" w:color="auto" w:fill="auto"/>
          </w:tcPr>
          <w:p w14:paraId="07E040E3" w14:textId="77777777" w:rsidR="00D03348" w:rsidRPr="00A72A2E" w:rsidRDefault="00D03348" w:rsidP="00DB4C15">
            <w:pPr>
              <w:rPr>
                <w:b/>
              </w:rPr>
            </w:pPr>
            <w:r w:rsidRPr="00A72A2E">
              <w:rPr>
                <w:b/>
              </w:rPr>
              <w:t>TAK/NIE</w:t>
            </w:r>
          </w:p>
        </w:tc>
        <w:tc>
          <w:tcPr>
            <w:tcW w:w="1471" w:type="dxa"/>
          </w:tcPr>
          <w:p w14:paraId="3A7BBE67" w14:textId="41B6F71D" w:rsidR="00D03348" w:rsidRPr="00A72A2E" w:rsidRDefault="00D03348" w:rsidP="00DB4C15">
            <w:pPr>
              <w:rPr>
                <w:b/>
              </w:rPr>
            </w:pPr>
            <w:r>
              <w:rPr>
                <w:b/>
              </w:rPr>
              <w:t>Parametry oferowane</w:t>
            </w:r>
          </w:p>
        </w:tc>
        <w:tc>
          <w:tcPr>
            <w:tcW w:w="2089" w:type="dxa"/>
            <w:shd w:val="clear" w:color="auto" w:fill="auto"/>
          </w:tcPr>
          <w:p w14:paraId="4125FA0A" w14:textId="186D7705" w:rsidR="00D03348" w:rsidRPr="00A72A2E" w:rsidRDefault="00D03348" w:rsidP="00DB4C15">
            <w:pPr>
              <w:rPr>
                <w:b/>
              </w:rPr>
            </w:pPr>
            <w:r w:rsidRPr="00A72A2E">
              <w:rPr>
                <w:b/>
              </w:rPr>
              <w:t>UWAGI</w:t>
            </w:r>
          </w:p>
        </w:tc>
      </w:tr>
      <w:tr w:rsidR="00D03348" w14:paraId="5F4D3FC8" w14:textId="77777777" w:rsidTr="00D03348">
        <w:trPr>
          <w:trHeight w:val="448"/>
        </w:trPr>
        <w:tc>
          <w:tcPr>
            <w:tcW w:w="1926" w:type="dxa"/>
            <w:gridSpan w:val="2"/>
          </w:tcPr>
          <w:p w14:paraId="2EB5B341" w14:textId="77777777" w:rsidR="00D03348" w:rsidRPr="00A72A2E" w:rsidRDefault="00D03348" w:rsidP="00DB4C15">
            <w:pPr>
              <w:jc w:val="center"/>
              <w:rPr>
                <w:b/>
              </w:rPr>
            </w:pPr>
          </w:p>
        </w:tc>
        <w:tc>
          <w:tcPr>
            <w:tcW w:w="7136" w:type="dxa"/>
            <w:gridSpan w:val="4"/>
            <w:shd w:val="clear" w:color="auto" w:fill="auto"/>
          </w:tcPr>
          <w:p w14:paraId="499B20FC" w14:textId="77777777" w:rsidR="00D03348" w:rsidRPr="00A72A2E" w:rsidRDefault="00D03348" w:rsidP="00D03348">
            <w:pPr>
              <w:rPr>
                <w:b/>
              </w:rPr>
            </w:pPr>
            <w:r w:rsidRPr="00A72A2E">
              <w:rPr>
                <w:b/>
              </w:rPr>
              <w:t>Parametry wymagane</w:t>
            </w:r>
          </w:p>
        </w:tc>
      </w:tr>
      <w:tr w:rsidR="00D03348" w14:paraId="6FB320CE" w14:textId="77777777" w:rsidTr="00D03348">
        <w:trPr>
          <w:trHeight w:val="593"/>
        </w:trPr>
        <w:tc>
          <w:tcPr>
            <w:tcW w:w="739" w:type="dxa"/>
            <w:shd w:val="clear" w:color="auto" w:fill="auto"/>
            <w:vAlign w:val="center"/>
          </w:tcPr>
          <w:p w14:paraId="3194CC80" w14:textId="77777777" w:rsidR="00D03348" w:rsidRPr="0065332E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3476131B" w14:textId="77777777" w:rsidR="00D03348" w:rsidRPr="0043196B" w:rsidRDefault="00D03348" w:rsidP="00DB4C15">
            <w:r>
              <w:t xml:space="preserve">Anion fluorkowy </w:t>
            </w:r>
            <w:r w:rsidRPr="0043196B">
              <w:rPr>
                <w:vertAlign w:val="superscript"/>
              </w:rPr>
              <w:t>18</w:t>
            </w:r>
            <w:r w:rsidRPr="0043196B">
              <w:t>F</w:t>
            </w:r>
            <w:r w:rsidRPr="0043196B">
              <w:rPr>
                <w:vertAlign w:val="superscript"/>
              </w:rPr>
              <w:t>-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w roztworze wodnym</w:t>
            </w:r>
          </w:p>
        </w:tc>
        <w:tc>
          <w:tcPr>
            <w:tcW w:w="1420" w:type="dxa"/>
            <w:shd w:val="clear" w:color="auto" w:fill="auto"/>
          </w:tcPr>
          <w:p w14:paraId="30C7CD06" w14:textId="77777777" w:rsidR="00D03348" w:rsidRPr="00A72A2E" w:rsidRDefault="00D03348" w:rsidP="00DB4C15">
            <w:pPr>
              <w:rPr>
                <w:b/>
              </w:rPr>
            </w:pPr>
          </w:p>
          <w:p w14:paraId="7C112D54" w14:textId="77777777" w:rsidR="00D03348" w:rsidRDefault="00D03348" w:rsidP="00DB4C15">
            <w:r>
              <w:t>TAK</w:t>
            </w:r>
          </w:p>
          <w:p w14:paraId="3A04DAAA" w14:textId="77777777" w:rsidR="00D03348" w:rsidRPr="0065332E" w:rsidRDefault="00D03348" w:rsidP="00DB4C15"/>
        </w:tc>
        <w:tc>
          <w:tcPr>
            <w:tcW w:w="1471" w:type="dxa"/>
          </w:tcPr>
          <w:p w14:paraId="2A62A744" w14:textId="77777777" w:rsidR="00D03348" w:rsidRPr="00A72A2E" w:rsidRDefault="00D03348" w:rsidP="00DB4C15">
            <w:pPr>
              <w:rPr>
                <w:b/>
              </w:rPr>
            </w:pPr>
          </w:p>
        </w:tc>
        <w:tc>
          <w:tcPr>
            <w:tcW w:w="2089" w:type="dxa"/>
            <w:shd w:val="clear" w:color="auto" w:fill="auto"/>
          </w:tcPr>
          <w:p w14:paraId="67457C01" w14:textId="0BAA96AA" w:rsidR="00D03348" w:rsidRPr="00A72A2E" w:rsidRDefault="00D03348" w:rsidP="00DB4C15">
            <w:pPr>
              <w:rPr>
                <w:b/>
              </w:rPr>
            </w:pPr>
          </w:p>
        </w:tc>
      </w:tr>
      <w:tr w:rsidR="00D03348" w14:paraId="132B9B0B" w14:textId="77777777" w:rsidTr="00D03348">
        <w:tc>
          <w:tcPr>
            <w:tcW w:w="739" w:type="dxa"/>
            <w:shd w:val="clear" w:color="auto" w:fill="auto"/>
            <w:vAlign w:val="center"/>
          </w:tcPr>
          <w:p w14:paraId="45FE74FF" w14:textId="77777777" w:rsidR="00D03348" w:rsidRPr="0065332E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4DDB45B5" w14:textId="77777777" w:rsidR="00D03348" w:rsidRDefault="00D03348" w:rsidP="00DB4C15">
            <w:r>
              <w:t>Aktywność izotopu na czas kalibracji – min. 100GBq  (jednorazowo).</w:t>
            </w:r>
          </w:p>
        </w:tc>
        <w:tc>
          <w:tcPr>
            <w:tcW w:w="1420" w:type="dxa"/>
            <w:shd w:val="clear" w:color="auto" w:fill="auto"/>
          </w:tcPr>
          <w:p w14:paraId="700E203F" w14:textId="77777777" w:rsidR="00D03348" w:rsidRPr="00A72A2E" w:rsidRDefault="00D03348" w:rsidP="00DB4C15">
            <w:pPr>
              <w:rPr>
                <w:b/>
              </w:rPr>
            </w:pPr>
          </w:p>
          <w:p w14:paraId="68F7F583" w14:textId="77777777" w:rsidR="00D03348" w:rsidRPr="008816C6" w:rsidRDefault="00D03348" w:rsidP="00DB4C15">
            <w:r w:rsidRPr="008816C6">
              <w:t xml:space="preserve"> TAK</w:t>
            </w:r>
          </w:p>
        </w:tc>
        <w:tc>
          <w:tcPr>
            <w:tcW w:w="1471" w:type="dxa"/>
          </w:tcPr>
          <w:p w14:paraId="0EE85EC8" w14:textId="77777777" w:rsidR="00D03348" w:rsidRDefault="00D03348" w:rsidP="00DB4C15">
            <w:pPr>
              <w:rPr>
                <w:i/>
              </w:rPr>
            </w:pPr>
          </w:p>
        </w:tc>
        <w:tc>
          <w:tcPr>
            <w:tcW w:w="2089" w:type="dxa"/>
            <w:shd w:val="clear" w:color="auto" w:fill="auto"/>
          </w:tcPr>
          <w:p w14:paraId="0B92A0B3" w14:textId="25B79553" w:rsidR="00D03348" w:rsidRPr="00731CAC" w:rsidRDefault="00D03348" w:rsidP="00DB4C15">
            <w:pPr>
              <w:rPr>
                <w:i/>
              </w:rPr>
            </w:pPr>
            <w:r>
              <w:rPr>
                <w:i/>
              </w:rPr>
              <w:t>Pomiar aktywności (czas kalibracji)  po transferze aktywności do modułu syntezy .</w:t>
            </w:r>
          </w:p>
        </w:tc>
      </w:tr>
      <w:tr w:rsidR="00D03348" w14:paraId="49EFD3DB" w14:textId="77777777" w:rsidTr="00D03348">
        <w:tc>
          <w:tcPr>
            <w:tcW w:w="739" w:type="dxa"/>
            <w:shd w:val="clear" w:color="auto" w:fill="auto"/>
            <w:vAlign w:val="center"/>
          </w:tcPr>
          <w:p w14:paraId="0AE7A853" w14:textId="77777777" w:rsidR="00D03348" w:rsidRPr="0065332E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74313BE2" w14:textId="77777777" w:rsidR="00D03348" w:rsidRPr="0065332E" w:rsidRDefault="00D03348" w:rsidP="00DB4C15">
            <w:pPr>
              <w:pStyle w:val="Akapitzlist"/>
              <w:ind w:left="0"/>
            </w:pPr>
            <w:r>
              <w:t>Transfer izotopu  do modułu syntezy nie wymaga bezpośredniej interwencji personelu.</w:t>
            </w:r>
          </w:p>
        </w:tc>
        <w:tc>
          <w:tcPr>
            <w:tcW w:w="1420" w:type="dxa"/>
            <w:shd w:val="clear" w:color="auto" w:fill="auto"/>
          </w:tcPr>
          <w:p w14:paraId="1FD35519" w14:textId="77777777" w:rsidR="00D03348" w:rsidRPr="00A72A2E" w:rsidRDefault="00D03348" w:rsidP="00DB4C15">
            <w:pPr>
              <w:rPr>
                <w:b/>
              </w:rPr>
            </w:pPr>
          </w:p>
          <w:p w14:paraId="09746DA3" w14:textId="77777777" w:rsidR="00D03348" w:rsidRPr="00A72A2E" w:rsidRDefault="00D03348" w:rsidP="00DB4C15">
            <w:pPr>
              <w:rPr>
                <w:b/>
              </w:rPr>
            </w:pPr>
          </w:p>
          <w:p w14:paraId="529EB99D" w14:textId="77777777" w:rsidR="00D03348" w:rsidRDefault="00D03348" w:rsidP="00DB4C15">
            <w:r w:rsidRPr="003A3652">
              <w:t>TAK</w:t>
            </w:r>
          </w:p>
          <w:p w14:paraId="2E43AD1A" w14:textId="77777777" w:rsidR="00D03348" w:rsidRPr="00A72A2E" w:rsidRDefault="00D03348" w:rsidP="00DB4C15">
            <w:pPr>
              <w:rPr>
                <w:b/>
              </w:rPr>
            </w:pPr>
          </w:p>
        </w:tc>
        <w:tc>
          <w:tcPr>
            <w:tcW w:w="1471" w:type="dxa"/>
          </w:tcPr>
          <w:p w14:paraId="33FAA820" w14:textId="77777777" w:rsidR="00D03348" w:rsidRPr="00A72A2E" w:rsidRDefault="00D03348" w:rsidP="00DB4C15">
            <w:pPr>
              <w:rPr>
                <w:b/>
              </w:rPr>
            </w:pPr>
          </w:p>
        </w:tc>
        <w:tc>
          <w:tcPr>
            <w:tcW w:w="2089" w:type="dxa"/>
            <w:shd w:val="clear" w:color="auto" w:fill="auto"/>
          </w:tcPr>
          <w:p w14:paraId="75549BF4" w14:textId="0388D908" w:rsidR="00D03348" w:rsidRPr="00A72A2E" w:rsidRDefault="00D03348" w:rsidP="00DB4C15">
            <w:pPr>
              <w:rPr>
                <w:b/>
              </w:rPr>
            </w:pPr>
          </w:p>
        </w:tc>
      </w:tr>
      <w:tr w:rsidR="00D03348" w14:paraId="499676D5" w14:textId="77777777" w:rsidTr="00D03348">
        <w:tc>
          <w:tcPr>
            <w:tcW w:w="1926" w:type="dxa"/>
            <w:gridSpan w:val="2"/>
          </w:tcPr>
          <w:p w14:paraId="4576B8EB" w14:textId="77777777" w:rsidR="00D03348" w:rsidRPr="00A72A2E" w:rsidRDefault="00D03348" w:rsidP="00DB4C15">
            <w:pPr>
              <w:rPr>
                <w:b/>
              </w:rPr>
            </w:pPr>
          </w:p>
        </w:tc>
        <w:tc>
          <w:tcPr>
            <w:tcW w:w="7136" w:type="dxa"/>
            <w:gridSpan w:val="4"/>
            <w:shd w:val="clear" w:color="auto" w:fill="auto"/>
            <w:vAlign w:val="center"/>
          </w:tcPr>
          <w:p w14:paraId="109F47E9" w14:textId="3210B183" w:rsidR="00D03348" w:rsidRPr="00A72A2E" w:rsidRDefault="00D03348" w:rsidP="00DB4C15">
            <w:pPr>
              <w:rPr>
                <w:b/>
              </w:rPr>
            </w:pPr>
            <w:r w:rsidRPr="00A72A2E">
              <w:rPr>
                <w:b/>
              </w:rPr>
              <w:t>Warunki dostaw</w:t>
            </w:r>
          </w:p>
        </w:tc>
      </w:tr>
      <w:tr w:rsidR="00D03348" w14:paraId="05F9DE96" w14:textId="77777777" w:rsidTr="00D03348">
        <w:tc>
          <w:tcPr>
            <w:tcW w:w="739" w:type="dxa"/>
            <w:shd w:val="clear" w:color="auto" w:fill="auto"/>
            <w:vAlign w:val="center"/>
          </w:tcPr>
          <w:p w14:paraId="2C59A445" w14:textId="77777777" w:rsidR="00D03348" w:rsidRPr="0065332E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05FFAB35" w14:textId="77777777" w:rsidR="00D03348" w:rsidRPr="00AC5432" w:rsidRDefault="00D03348" w:rsidP="00DB4C15">
            <w:r>
              <w:t>Czas kalibracji :</w:t>
            </w:r>
          </w:p>
        </w:tc>
        <w:tc>
          <w:tcPr>
            <w:tcW w:w="1420" w:type="dxa"/>
            <w:shd w:val="clear" w:color="auto" w:fill="auto"/>
          </w:tcPr>
          <w:p w14:paraId="3C57D650" w14:textId="77777777" w:rsidR="00D03348" w:rsidRPr="00AC5432" w:rsidRDefault="00D03348" w:rsidP="00DB4C15">
            <w:r>
              <w:t>TAK</w:t>
            </w:r>
          </w:p>
        </w:tc>
        <w:tc>
          <w:tcPr>
            <w:tcW w:w="1471" w:type="dxa"/>
          </w:tcPr>
          <w:p w14:paraId="173381E0" w14:textId="77777777" w:rsidR="00D03348" w:rsidRDefault="00D03348" w:rsidP="00DB4C15"/>
        </w:tc>
        <w:tc>
          <w:tcPr>
            <w:tcW w:w="2089" w:type="dxa"/>
            <w:shd w:val="clear" w:color="auto" w:fill="auto"/>
          </w:tcPr>
          <w:p w14:paraId="10C58E89" w14:textId="76A0F066" w:rsidR="00D03348" w:rsidRPr="00AC5432" w:rsidRDefault="00D03348" w:rsidP="00DB4C15">
            <w:r>
              <w:t>do godz. 12:00</w:t>
            </w:r>
          </w:p>
        </w:tc>
      </w:tr>
      <w:tr w:rsidR="00D03348" w14:paraId="6A3F356A" w14:textId="77777777" w:rsidTr="00D03348">
        <w:tc>
          <w:tcPr>
            <w:tcW w:w="739" w:type="dxa"/>
            <w:shd w:val="clear" w:color="auto" w:fill="auto"/>
            <w:vAlign w:val="center"/>
          </w:tcPr>
          <w:p w14:paraId="5DDCD889" w14:textId="77777777" w:rsidR="00D03348" w:rsidRPr="0065332E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7C6BFAE0" w14:textId="77777777" w:rsidR="00D03348" w:rsidRPr="008816C6" w:rsidRDefault="00D03348" w:rsidP="00DB4C15">
            <w:r>
              <w:t xml:space="preserve">Rezygnacja z zamówionej dostawy </w:t>
            </w:r>
          </w:p>
        </w:tc>
        <w:tc>
          <w:tcPr>
            <w:tcW w:w="1420" w:type="dxa"/>
            <w:shd w:val="clear" w:color="auto" w:fill="auto"/>
          </w:tcPr>
          <w:p w14:paraId="55844DEC" w14:textId="77777777" w:rsidR="00D03348" w:rsidRPr="00AC5432" w:rsidRDefault="00D03348" w:rsidP="00DB4C15">
            <w:r w:rsidRPr="00AC5432">
              <w:t>TAK</w:t>
            </w:r>
          </w:p>
        </w:tc>
        <w:tc>
          <w:tcPr>
            <w:tcW w:w="1471" w:type="dxa"/>
          </w:tcPr>
          <w:p w14:paraId="59A9CCDC" w14:textId="77777777" w:rsidR="00D03348" w:rsidRDefault="00D03348" w:rsidP="00DB4C15"/>
        </w:tc>
        <w:tc>
          <w:tcPr>
            <w:tcW w:w="2089" w:type="dxa"/>
            <w:shd w:val="clear" w:color="auto" w:fill="auto"/>
          </w:tcPr>
          <w:p w14:paraId="4FAE3BF6" w14:textId="2E0A3BED" w:rsidR="00D03348" w:rsidRPr="00B3788A" w:rsidRDefault="00D03348" w:rsidP="00DB4C15">
            <w:r>
              <w:t>d</w:t>
            </w:r>
            <w:r w:rsidRPr="00B3788A">
              <w:t xml:space="preserve">o </w:t>
            </w:r>
            <w:r>
              <w:t>2 godzin przed planowaną dostawą</w:t>
            </w:r>
          </w:p>
        </w:tc>
      </w:tr>
      <w:tr w:rsidR="00D03348" w14:paraId="0A0632C8" w14:textId="77777777" w:rsidTr="00D03348">
        <w:tc>
          <w:tcPr>
            <w:tcW w:w="739" w:type="dxa"/>
            <w:shd w:val="clear" w:color="auto" w:fill="auto"/>
            <w:vAlign w:val="center"/>
          </w:tcPr>
          <w:p w14:paraId="15F116AD" w14:textId="77777777" w:rsidR="00D03348" w:rsidRPr="0065332E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5CFFA54A" w14:textId="77777777" w:rsidR="00D03348" w:rsidRPr="00AC5432" w:rsidRDefault="00D03348" w:rsidP="00DB4C15">
            <w:r w:rsidRPr="00AC5432">
              <w:t>Możliwość zgłaszania reklamacji przez całą dobę</w:t>
            </w:r>
            <w:r>
              <w:t>.</w:t>
            </w:r>
          </w:p>
        </w:tc>
        <w:tc>
          <w:tcPr>
            <w:tcW w:w="1420" w:type="dxa"/>
            <w:shd w:val="clear" w:color="auto" w:fill="auto"/>
          </w:tcPr>
          <w:p w14:paraId="5674FBCC" w14:textId="77777777" w:rsidR="00D03348" w:rsidRPr="00AC5432" w:rsidRDefault="00D03348" w:rsidP="00DB4C15"/>
          <w:p w14:paraId="60EC9ADF" w14:textId="77777777" w:rsidR="00D03348" w:rsidRPr="00AC5432" w:rsidRDefault="00D03348" w:rsidP="00DB4C15">
            <w:r w:rsidRPr="00AC5432">
              <w:t>TAK</w:t>
            </w:r>
          </w:p>
        </w:tc>
        <w:tc>
          <w:tcPr>
            <w:tcW w:w="1471" w:type="dxa"/>
          </w:tcPr>
          <w:p w14:paraId="413D3B6C" w14:textId="77777777" w:rsidR="00D03348" w:rsidRPr="00D4262B" w:rsidRDefault="00D03348" w:rsidP="00DB4C15">
            <w:pPr>
              <w:rPr>
                <w:i/>
              </w:rPr>
            </w:pPr>
          </w:p>
        </w:tc>
        <w:tc>
          <w:tcPr>
            <w:tcW w:w="2089" w:type="dxa"/>
            <w:shd w:val="clear" w:color="auto" w:fill="auto"/>
          </w:tcPr>
          <w:p w14:paraId="6FFE4E13" w14:textId="622504FD" w:rsidR="00D03348" w:rsidRPr="00D4262B" w:rsidRDefault="00D03348" w:rsidP="00DB4C15">
            <w:pPr>
              <w:rPr>
                <w:i/>
              </w:rPr>
            </w:pPr>
            <w:r w:rsidRPr="00D4262B">
              <w:rPr>
                <w:i/>
              </w:rPr>
              <w:t>Podać numer telefonu kontaktowego, faks, dane osoby odpowiedzialnej</w:t>
            </w:r>
          </w:p>
        </w:tc>
      </w:tr>
      <w:tr w:rsidR="00D03348" w14:paraId="6A9A336A" w14:textId="77777777" w:rsidTr="00D03348">
        <w:tc>
          <w:tcPr>
            <w:tcW w:w="739" w:type="dxa"/>
            <w:shd w:val="clear" w:color="auto" w:fill="auto"/>
            <w:vAlign w:val="center"/>
          </w:tcPr>
          <w:p w14:paraId="2AD6CA25" w14:textId="77777777" w:rsidR="00D03348" w:rsidRPr="00027497" w:rsidRDefault="00D03348" w:rsidP="00E2197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73"/>
              </w:tabs>
              <w:overflowPunct w:val="0"/>
              <w:autoSpaceDE w:val="0"/>
              <w:autoSpaceDN w:val="0"/>
              <w:adjustRightInd w:val="0"/>
              <w:ind w:hanging="578"/>
              <w:textAlignment w:val="baseline"/>
            </w:pPr>
          </w:p>
        </w:tc>
        <w:tc>
          <w:tcPr>
            <w:tcW w:w="3343" w:type="dxa"/>
            <w:gridSpan w:val="2"/>
            <w:shd w:val="clear" w:color="auto" w:fill="auto"/>
          </w:tcPr>
          <w:p w14:paraId="0D15BCB8" w14:textId="77777777" w:rsidR="00D03348" w:rsidRPr="00027497" w:rsidRDefault="00D03348" w:rsidP="00DB4C15">
            <w:r w:rsidRPr="00027497">
              <w:t xml:space="preserve">Czas reakcji na zgłoszoną reklamację &lt; 2 godz. </w:t>
            </w:r>
          </w:p>
        </w:tc>
        <w:tc>
          <w:tcPr>
            <w:tcW w:w="1420" w:type="dxa"/>
            <w:shd w:val="clear" w:color="auto" w:fill="auto"/>
          </w:tcPr>
          <w:p w14:paraId="15F59911" w14:textId="77777777" w:rsidR="00D03348" w:rsidRPr="00AC5432" w:rsidRDefault="00D03348" w:rsidP="00DB4C15">
            <w:r w:rsidRPr="00AC5432">
              <w:t>TAK</w:t>
            </w:r>
          </w:p>
        </w:tc>
        <w:tc>
          <w:tcPr>
            <w:tcW w:w="1471" w:type="dxa"/>
          </w:tcPr>
          <w:p w14:paraId="34C85744" w14:textId="77777777" w:rsidR="00D03348" w:rsidRPr="00AC5432" w:rsidRDefault="00D03348" w:rsidP="00DB4C15"/>
        </w:tc>
        <w:tc>
          <w:tcPr>
            <w:tcW w:w="2089" w:type="dxa"/>
            <w:shd w:val="clear" w:color="auto" w:fill="auto"/>
          </w:tcPr>
          <w:p w14:paraId="09FDD9D3" w14:textId="651D6C15" w:rsidR="00D03348" w:rsidRPr="00AC5432" w:rsidRDefault="00D03348" w:rsidP="00DB4C15"/>
        </w:tc>
      </w:tr>
    </w:tbl>
    <w:p w14:paraId="38B35974" w14:textId="77777777" w:rsidR="00E21971" w:rsidRDefault="00E21971" w:rsidP="00E21971">
      <w:pPr>
        <w:rPr>
          <w:sz w:val="22"/>
        </w:rPr>
      </w:pPr>
    </w:p>
    <w:p w14:paraId="537B78DA" w14:textId="77777777" w:rsidR="00E21971" w:rsidRDefault="00E21971" w:rsidP="00E21971">
      <w:pPr>
        <w:rPr>
          <w:sz w:val="22"/>
        </w:rPr>
      </w:pPr>
    </w:p>
    <w:p w14:paraId="42D82880" w14:textId="77777777" w:rsidR="00E21971" w:rsidRDefault="00E21971" w:rsidP="00E21971">
      <w:pPr>
        <w:rPr>
          <w:sz w:val="22"/>
        </w:rPr>
      </w:pPr>
    </w:p>
    <w:p w14:paraId="79968027" w14:textId="77777777" w:rsidR="00E21971" w:rsidRDefault="00E21971" w:rsidP="00E21971">
      <w:pPr>
        <w:rPr>
          <w:sz w:val="22"/>
        </w:rPr>
      </w:pPr>
    </w:p>
    <w:p w14:paraId="3843C135" w14:textId="2E631A34" w:rsidR="00950683" w:rsidRDefault="00950683" w:rsidP="00E21971">
      <w:bookmarkStart w:id="0" w:name="_GoBack"/>
      <w:bookmarkEnd w:id="0"/>
    </w:p>
    <w:sectPr w:rsidR="0095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9738C"/>
    <w:multiLevelType w:val="hybridMultilevel"/>
    <w:tmpl w:val="2DE0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71"/>
    <w:rsid w:val="00036C35"/>
    <w:rsid w:val="001C36B7"/>
    <w:rsid w:val="00735C99"/>
    <w:rsid w:val="00950683"/>
    <w:rsid w:val="009A1B12"/>
    <w:rsid w:val="00D03348"/>
    <w:rsid w:val="00E2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C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Gajos Joanna</cp:lastModifiedBy>
  <cp:revision>4</cp:revision>
  <cp:lastPrinted>2025-02-28T08:00:00Z</cp:lastPrinted>
  <dcterms:created xsi:type="dcterms:W3CDTF">2025-02-27T09:19:00Z</dcterms:created>
  <dcterms:modified xsi:type="dcterms:W3CDTF">2025-02-28T08:00:00Z</dcterms:modified>
</cp:coreProperties>
</file>