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4E" w:rsidRPr="00FF284E" w:rsidRDefault="00FF284E" w:rsidP="00FF2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  <w:r w:rsidRPr="00FF284E">
        <w:rPr>
          <w:rFonts w:ascii="Times New Roman" w:eastAsia="Times New Roman" w:hAnsi="Times New Roman" w:cs="Times New Roman"/>
          <w:b/>
          <w:iCs/>
          <w:lang w:eastAsia="pl-PL"/>
        </w:rPr>
        <w:t>Załącznik nr 2 do SWZ</w:t>
      </w:r>
    </w:p>
    <w:p w:rsidR="00FF284E" w:rsidRPr="00FF284E" w:rsidRDefault="00FF284E" w:rsidP="00FF284E">
      <w:pPr>
        <w:spacing w:line="276" w:lineRule="auto"/>
        <w:jc w:val="right"/>
        <w:rPr>
          <w:rFonts w:ascii="Times New Roman" w:eastAsia="Calibri" w:hAnsi="Times New Roman" w:cs="Times New Roman"/>
          <w:b/>
          <w:iCs/>
        </w:rPr>
      </w:pPr>
      <w:r w:rsidRPr="00FF284E">
        <w:rPr>
          <w:rFonts w:ascii="Times New Roman" w:eastAsia="Calibri" w:hAnsi="Times New Roman" w:cs="Times New Roman"/>
          <w:b/>
          <w:iCs/>
        </w:rPr>
        <w:t>Oznaczenie postępowania: ZP 5/2023</w:t>
      </w:r>
    </w:p>
    <w:p w:rsidR="00FF284E" w:rsidRPr="00FF284E" w:rsidRDefault="00FF284E" w:rsidP="00FF284E">
      <w:pPr>
        <w:spacing w:line="256" w:lineRule="auto"/>
        <w:ind w:left="720" w:hanging="360"/>
        <w:rPr>
          <w:rFonts w:ascii="Times New Roman" w:eastAsia="Calibri" w:hAnsi="Times New Roman" w:cs="Times New Roman"/>
        </w:rPr>
      </w:pPr>
    </w:p>
    <w:p w:rsidR="00FF284E" w:rsidRPr="00FF284E" w:rsidRDefault="00FF284E" w:rsidP="00FF28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F284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  <w:t>Urządzenie NIPS (Network Intrusion Prevention System)</w:t>
      </w:r>
    </w:p>
    <w:p w:rsidR="00FF284E" w:rsidRPr="00FF284E" w:rsidRDefault="00FF284E" w:rsidP="00FF284E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656"/>
        <w:gridCol w:w="5142"/>
        <w:gridCol w:w="3658"/>
      </w:tblGrid>
      <w:tr w:rsidR="00FF284E" w:rsidRPr="00FF284E" w:rsidTr="004C358F">
        <w:tc>
          <w:tcPr>
            <w:tcW w:w="792" w:type="pct"/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 </w:t>
            </w:r>
          </w:p>
        </w:tc>
        <w:tc>
          <w:tcPr>
            <w:tcW w:w="2459" w:type="pct"/>
            <w:hideMark/>
          </w:tcPr>
          <w:p w:rsidR="00FF284E" w:rsidRPr="00DB0EAD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Charakterystyka </w:t>
            </w:r>
          </w:p>
        </w:tc>
        <w:tc>
          <w:tcPr>
            <w:tcW w:w="1749" w:type="pct"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EA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Oferowany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parametr</w:t>
            </w: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techniczne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powinno mieć maksymalną wysokość  1U.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dwa porty USB.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jeden port konsoli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jeden dedykowany port do zarządzania systemem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8 stałych portów Gigabit Ethernet.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8 stałych portów SFP.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2 stałe porty SFP+.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posiadać co najmniej 500GB przestrzeni dyskowej.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obsługiwać przepustowość IPS 3 Gb/s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Proponowane rozwiązanie musi obsługiwać jednoczesne sesje o długości 1.2 M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Proponowane rozwiązanie musi obsługiwać min 40000 nowych sesji/sekundę w ruchu TCP. 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Opóźnienia (tzw. Latency) nie powinny przekraczać 300µs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Funkcjonalności nie mogą być realizowane na rozwiązaniu NGFW </w:t>
            </w:r>
          </w:p>
          <w:p w:rsidR="00FF284E" w:rsidRPr="00FF284E" w:rsidRDefault="00FF284E" w:rsidP="00FF284E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Pr="00FF284E" w:rsidRDefault="00FF284E" w:rsidP="00FF284E">
            <w:pPr>
              <w:tabs>
                <w:tab w:val="left" w:pos="944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Usługi sieciowe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spacing w:after="255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Proponowane rozwiązanie musi być w stanie pracować jednocześnie w trybie warstwy 3 (routing), trybie online (most) i warstwie 2 (kopia ruchu) (bez konieczności wirtualizacji sprzętu)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after="255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Kontrola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aplikacji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identyfikację IP hostów, ilość endpointów , czasu online, czasu offline.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ponad 6000 aplikacji, musi obsługiwać filtrowanie aplikacji według nazwy, kategorii, podkategorii, technologii i ryzyka.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rozpoznawać aplikacje IPv6.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identyfikację aplikacji dla ruchu szyfrowanego SSL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wspierać identyfikację aplikacji mobilnych na Androida i iOS.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wyświetlanie opisu, czynników ryzyka, zależności, typowych używanych portów i adresów URL dla dodatkowych odwołań i informacji dla każdej aplikacji w interfejsie WebUI.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blokowanie, ponowne uruchamianie sesji, monitorowanie i kształtowanie ruchu dla aplikacji.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być w stanie identyfikować i kontrolować aplikacje w chmurze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Pr="00FF284E" w:rsidRDefault="00FF284E" w:rsidP="00FF284E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Ochrona przed zagrożeniami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ponad 15000 sygnatur IPS. Musi obsługiwać niestandardowe sygnatury, automatyczne wstawianie lub wyodrębnianie sygnatur oraz zintegrowaną encyklopedię zagrożeń.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zapobieganie włamaniom dla ruchu szyfrowanego SSL.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ochronę środowiska IPV6.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ochronę przed sql injection, CC i atakom XSS.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sprawdzanie linków zewnętrznych.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ochronę przed atakami C&amp;C z limitem żądań, limitem proxy, niestandardowym progiem, metodami przyjaznymi dla robotów. Wspierane powinny być 4 metody uwierzytelniania: JS Cookie, Redirect, Access confirm, CAPCHA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wykrywanie anomalii protokołu.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następujące akcje IPS: monitorowanie, blokowanie, resetowanie (adres IP atakujących lub IP ofiary, interfejs wejściowy) z czasem wygaśnięcia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opcję logowania pakietów.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profil zabezpieczeń IPS na podstawie ważności, obiektu docelowego, systemu operacyjnego, aplikacji lub protokołu.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zapobieganie włamaniom dla protokołów HTTP, SMTP, IMAP.  POP3, VOIP, NETBIOS itp.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być wspierać weryfikację protokołów http typu Get, Head, Put, Post.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wyłączenie IP z określonych sygnatur IPS.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tryb działania sniffera IDS.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predefiniowaną konfigurację profili IPS.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tworzenie zdefiniowanych przez użytkownika sygnatur IPS.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Proponowane rozwiązanie musi obsługiwać wykrywanie reputacji IP i blokowanie adresów IP serwera botnetów za pomocą globalnej bazy danych reputacji IP.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Proponowane rozwiązanie powinno wspierać szczegółowy opis predefiniowanych profili IPS.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rejestrację zagrożeń IPv6: obsługa przechwytywania i pobierania pakietów IPv6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Szczegóły zagrożeń muszą obsługiwać identyfikator URI i dekodowanie danych ataków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wykrywania anomalii protokołów HTTP/DNS/FTP/MSRPC/POP3/SMTP/SUNRPC i Telnet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inspekcji Reverse Shell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Blokowanie plików po rozszerzeniu dla minimum 100 typów plików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Rozwiązanie musi wykrywać i blokować wrażliwe zrefowanych informacje w przesyłanych plikach dla minimum doc/docx, xls/xlsx, ppt/pptx, txt w protokołach HTTP, FTP, SMTP, POP3, IMAP, SMB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Ochrona i wykrywanie skanowania protokołow IP oraz UDP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mieć możliwość inspekcji payloudu w ramkach MPLS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System musi mapować wykryte zagrożenia na taktyki MITRE ATT&amp;CK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Antywirus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ponad 13 milionów sygnatur antywirusowych z ręcznymi lub automatycznymi aktualizacjami sygnatur.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antywirus oparty na przepływie dla protokołów HTTP, SMTP, POP3, IMAP, FTP/SFTP, SMB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wykrywanie wirusów dla skompresowanych plików, takich jak RAR, ZIP, GZIP, BZIP2, TAR; obsługa wielowarstwowego wykrywania skompresowanych plików dla nie mniej niż 5 warstw dekompresji i dostosowanie akcji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akcje niestandardowe dla zaszyfrowanych plików skompresowanych.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co najmniej 3 działania: usuwanie złośliwego kodu, resetowanie połączenia lub logowanie tylko po wykryciu wirusa lub złośliwej strony internetowej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ostrzeganie przed wirusami i złośliwymi stronami internetowymi, ostrzegać użytkownika, że witryna jest szkodliwą witryną lub że wykryto wirusa.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funkcje AV w środowiskach IPV6.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Filtrowanie adresów URL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Rozwiązanie musi obsługiwać dynamiczne filtrowanie sieci Web za pomocą chmurowej bazy danych kategoryzacji w czasie rzeczywistym: ponad 140 milionów adresów URL z co najmniej 64 kategoriami (z których nie mniej niż 8 jest związanych z bezpieczeństwem) 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ręcznie zdefiniowane filtrowanie sieci Web na podstawie adresu URL, zawartości sieci Web i nagłówka MIME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następujące dodatkowe funkcje filtrowania.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Aplet Java, ActiveX lub filtr plików cookie.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Blokowanie postów HTTP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Rejestrowanie wyszukiwania słów kluczowych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Wykluczanie ze skanowania połączeń szyfrowanych w niektórych kategoriach dla prywatności.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zastępowanie profilu filtrowania adresów URL, aby administrator mógł tymczasowo przypisać różne profile do użytkownika/grupy/adresu IP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Rozwiązaniem powinno być umożliwienie dostosowania strony ostrzeżenia do filtrowania adresów URL.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Sandbox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przesyłanie złośliwych plików do chmury w celu analizy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Rozwiązanie powinno obsługiwać przesyłanie złośliwych plików z protokołów takich jak HTTP/HTTPS, POP3, IMAP, SMTP, FTP i SMB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typy plików, w tym PE, ZIP, RAR, Office, PDF, APK, JAR , SWF i Skryptów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kierunek transferu plików i kontrolę rozmiaru pliku.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zawierać kompletny raport analizy zachowania złośliwych plików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blokowanie zgodnie z wynikami wykrywania, aby szybko zablokować nieznane zagrożenie.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Rozwiązanie musi obsługiwać udostępnianie globalnych informacji o zagrożeniach i blokować nieznane zagrożeni na całym świecie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Zapobieganie C&amp;C Botnetom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być w stanie skutecznie wykrywać boty intranetowe i zapobiegać dalszym atakom ze strony zaawansowanych zagrożeń poprzez porównanie uzyskanych informacji z bazą adresów C&amp;C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regularne aktualizacje adresów serwerów botnetu.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dwa typy bazy danych adresów C&amp;C: bazę danych adresów IP (z wyłączeniem adresów IPv6) i bazę danych domen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wykrywanie dla protokołów TCP, HTTP i DNS.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umieszczanie adresów IP i domen na białej liście.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funkcjonalność DNS Sinkhole i wykrywanie tunelowania DNS.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Monitoring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posiadać pełne monitorowanie zagrożeń, w tym nazwę ataku, ważność, czasem, adresem, protokołem, zalecanym rozwiązaniem itp.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Rozwiązanie musi obsługiwać usługę Threat Intelligence Pushing Service 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statystyki i analizy ruchu w czasie rzeczywistym.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monitorowanie stanu procesora, pamięci, temperatury, wentylatora, modułów zasilania itp.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Polityki bezpieczeństwa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Proponowane rozwiązanie musi obsługiwać kontrolę dostępu do strefy (zone)</w:t>
            </w:r>
            <w:r w:rsidRPr="00FF284E">
              <w:rPr>
                <w:rFonts w:ascii="Times New Roman" w:eastAsia="MS Mincho" w:hAnsi="Times New Roman" w:cs="Times New Roman"/>
                <w:kern w:val="2"/>
                <w:sz w:val="20"/>
                <w:szCs w:val="20"/>
                <w14:ligatures w14:val="standardContextual"/>
              </w:rPr>
              <w:t>、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użytkownika </w:t>
            </w:r>
            <w:r w:rsidRPr="00FF284E">
              <w:rPr>
                <w:rFonts w:ascii="Times New Roman" w:eastAsia="MS Mincho" w:hAnsi="Times New Roman" w:cs="Times New Roman"/>
                <w:kern w:val="2"/>
                <w:sz w:val="20"/>
                <w:szCs w:val="20"/>
                <w14:ligatures w14:val="standardContextual"/>
              </w:rPr>
              <w:t>、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usługi, aplikacji, IPS, AV w jednej regule polityki.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Proponowane rozwiązanie musi obsługiwać wstępnie zdefiniowane i niestandardowe obiekty 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Proponowane rozwiązanie musi obsługiwać weryfikację nadmiarowości polityki bezpieczeństwa oraz zliczanie trafień polityki przez interfejs WebUI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import i eksport polityk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Administrowanie, logi i raportowanie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być obsługiwane przez WebUI i interfejs wiersza poleceń (CLI)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zarządzanie dostępem przez  HTTP/HTTPS, SSH, telnet, konsolę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uwierzytelnianie dwuskładnikowe: nazwa użytkownika/hasło, plik certyfikatu HTTPS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integrację systemu: SNMP, syslog.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Rozwiązanie musi obsługiwać co najmniej 3 role administratora, w tym administratora, operatora i audytora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być w stanie chronić system przed atakami brute force na nazwę użytkownika i hasło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zasady zabezpieczeń haseł dla kont administratorów.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serwery Radius, AD i LDAP.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szybkie wdrażanie poprzez automatyczne instalowanie z USB, uruchamianie skryptów lokalnych i zdalnych.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dynamiczny dashboard w czasie rzeczywistym i szczegółowe widżety monitorowania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Urządzenie musi obsługiwać zarządzanie urządzeniami pamięci masowej: dostosowywanie i alarmowanie progu przestrzeni dyskowej, nakładanie starych danych, zatrzymywanie nagrywania ruchu.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Urządzenie musi obsługiwać szczegółowe logi ruchu: przekazane, sesje naruszone, ruch lokalny, nieprawidłowe pakiety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Urządzenie musi obsługiwać pełne logi zdarzeń: audyty aktywności systemu i zarządzania, routing i sieć, VPN, uwierzytelnianie użytkowników, zdarzenia związane z Wi-Fi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Urządzenie musi obsługiwać opcję rozpoznawania nazw portów usług i adresów IP.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mieć możliwość dodania adresów IP lub MAC hostów do czarnej listy, aby zablokować dostęp przez określony czas.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blokowanie konta po kilku niepowodzeniach logowania.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konfigurację zadań przechwytywania pakietów z wieloma warunkami przechwytywania pakietów w tym samym czasie oraz ich export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standardowy SYSLOG i logowanie w formacie binarnym; rozproszone binarne przechowywanie logów na wielu serwerach logów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logowanie w pamięci lokalnej i/lub serwerach syslog.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rejestrowanie zmiany w politykach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logowanie zaufane przy użyciu opcji TCP (RFC 3195)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raportowanie zdefiniowane przez użytkownika.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zaplanowany raport.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Raport można wyeksportować w formacie PDF/HTML/WORD za pośrednictwem email lub  FTP.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umożliwić podgląd raportów w formacie HTML i PDF.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Wysoka dostępność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tryby Active/Active i Active/Passive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następujące opcje wdrażania HA: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HA z agregacją linków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- Full mesh HA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Geograficznie rozproszony HA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funkcję bypass sprzętowych interfejsów i dedykowany interfejs HA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maksymalną lub gwarantowaną kontrolę przepustowości dla adresów IP lub użytkowników.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powinno obsługiwać tunelowanie w oparciu o domenę zabezpieczeń, interfejs, adres, pulę użytkowników/użytkowników, pulę serwer/serwer, pulę aplikacji/aplikacji, TOS, sieci VLAN.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przepustowość przydzieloną w zakresie - czas, priorytet lub tę samą współdzieloną przepustowość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typ usługi (TOS) i zróżnicowane usługi (DiffServ)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tworzenie zaplanowanych polityk QoS.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elastyczną, priorytetową alokację pozostałej niewykorzystanej przepustowości.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dwa poziomy konfiguracji ruchu, które umożliwiają konfigurację ruchu w różnych wymiarach, takich jak użytkownicy i aplikacje. Rozwiązanie musi obsługiwać co najmniej cztery tunele na poziom, co zapewnia hierarchię kontroli ruchu.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alokację przepustowości na podstawie kategorii adresu URL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adresy IPv6 w funkcji QoS.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Ochrona przed spamem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klasyfikację spamu w czasie rzeczywistym i zapobieganie mu.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ochronę niezależnie od języka, formatu lub zawartości wiadomości.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protokoły poczty e-mail SMTP i POP3.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wykrywanie zarówno ruchu przychodzącego, jak i wychodzącego.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białe listy, aby umożliwić wysyłanie wiadomości e-mail z zaufanych domen.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obsługiwać listę obejść opartą na nadawcy i niestandardowe reguły spamu.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mieć możliwość konfiguracji czarnych i białych list dla modułu Anti-Spam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Reputacja IP</w:t>
            </w:r>
          </w:p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filtrowania ruchu z adresów IP o niskiej reputacji, w tym botnetów, spamu, węzłów Tora, skompromitowanych, Brute-force itp.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rejestrowania, usuwania lub blokowania pakietów, jeśli złośliwy ruch dotrze do listy reputacji IP.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uaktualniania bazy danych przez zainstalowanie licencji IP Reputation.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filtrowania adresów IP botów.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Gwarancja i dostawa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Dostawa musi zawierać również: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36-miesięczną gwarancję producenta na dostarczone elementy systemu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Licencje na wszystkie funkcje bezpieczeństwa producentów na okres minimum 36 miesięcy (IPS, 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 xml:space="preserve">AV, AS, QoS, Cloud-Sandbox, URL, IP Reputation, Botnet C&amp;C) </w:t>
            </w:r>
          </w:p>
          <w:p w:rsidR="00FF284E" w:rsidRPr="00FF284E" w:rsidRDefault="00FF284E" w:rsidP="00FF28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techniczne dystrybutora rozwiązań w języku polskim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F284E" w:rsidRPr="00FF284E" w:rsidRDefault="00FF284E" w:rsidP="00FF284E">
      <w:pPr>
        <w:spacing w:line="240" w:lineRule="auto"/>
        <w:rPr>
          <w:rFonts w:ascii="Times New Roman" w:eastAsia="Calibri" w:hAnsi="Times New Roman" w:cs="Times New Roman"/>
        </w:rPr>
      </w:pPr>
    </w:p>
    <w:p w:rsidR="00FF284E" w:rsidRPr="00FF284E" w:rsidRDefault="00FF284E" w:rsidP="00FF28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14:ligatures w14:val="standardContextual"/>
        </w:rPr>
      </w:pPr>
      <w:r w:rsidRPr="00FF284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  <w:t>System NDR (Network Detection and Response)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696"/>
        <w:gridCol w:w="5105"/>
        <w:gridCol w:w="3655"/>
      </w:tblGrid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Charakterystyka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Oferowany parametr</w:t>
            </w: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Wysokość 1U do montażu w szafie rack.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Posiadać co najmniej dwa porty USB 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Urządzenie musi posiadać dedykowany port do zarządzania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Urządzenie musi posiadać minimum interfejsów: 2x SFP+, 8x SFP, 8x GE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Musi obsługiwać co najmniej 1T przestrzeni dyskowej.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Minimum 1 Gb/s przepustowości wykrywania naruszeń w dwukierunkowym ruchu HTTP z włączonymi wszystkimi funkcjami wykrywania zagrożeń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Proponowane rozwiązanie musi obsługiwać minimum 750 tys . jednoczesnych sesji.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Proponowane rozwiązanie musi obsługiwać 32000 nowych sesji /s w ruchu HTTP.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Usługi sieciowe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Musi obsługiwać pasywny tryb pracy (TAP), nie ingerując w sieć klienta.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Rozwiązanie musi być w stanie zintegrować się z zaporami ogniowymi tej samej marki w celu ograniczenia zagrożeń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Musi posiadać możliwosc rozwiązywania wiadomości przez protokół MPLS oraz VXLAN i wykrywania zagrożeń w tych wiadomościach.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Kontrola aplikacji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ponad 6000 aplikacji, musi obsługiwać filtrowanie aplikacji według nazwy, kategorii, podkategorii, technologii i ryzyka oraz wspierać komunikatory internetowe, p2p, pocztę e-mail, przesyłanie plików, gry online, strumieniowe przesyłanie multimediów itp.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być w stanie zidentyfikować aplikacje mobilne typu iOS lub Android.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być w stanie identyfikować aplikacje w chmurze, musi zapewniać wielowymiarowe monitorowanie i statystyki dla aplikacji w chmurze, w tym kategorię ryzyka i funkcje.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Wykrywanie zagrożeń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co najmniej 16000 sygnatur IPS. Musi obsługiwać niestandardowe sygnatury, ręczne i automatyczne aktualizacje, wyodrębnianie sygnatur oraz wbudowaną encyklopedię zagrożeń.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ochronę przed atakami SQL injection, XSS, buffer overflow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ochronę przez atakami C&amp;C z limitem żądań, limitem proxy, niestandardowym progiem, Musi obsługiwać wykrywanie co najmniej metod uwierzytelniania: JS Cookie, Redirect, Access confirm, CAPCHA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anomalii protokołów HTTP, SMTP, IMAP, POP3, VOIP, NETBIOS itp.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Niestandardowe reguły wykrywania włamań muszą obsługiwać konfigurowanie kierunku ruchu ataku w celu poprawy dokładności analizy źródła ataku.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lastRenderedPageBreak/>
              <w:t>Rozwiązanie powinno umożliwiać tworzenie białych list dla modułu IPS.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mieć wstępnie zdefiniowane profile IPS.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mieć opcję przechwytywania pakietów</w:t>
            </w:r>
          </w:p>
          <w:p w:rsidR="00FF284E" w:rsidRPr="00FF284E" w:rsidRDefault="00FF284E" w:rsidP="00FF284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System musi mapować wykryte zagrożenia na framework MITRE ATT&amp;CK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widowControl w:val="0"/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Skanowanie antywirusowe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co najmniej 13 milionów sygnatur antywirusowych z ręcznymi lub automatycznymi aktualizacjami sygnatur.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wspierać antywirus oparty na przepływie dla protokołów min. HTTP, SMTP, POP3, IMAP, FTP/SFTP.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obsługiwać wykrywanie wirusów w skompresowanych plikach, takich jak RAR, ZIP, GZIP, BZIP2, TAR oraz wspierać wielowarstwowe wykrywanie skompresowanych plików dla nie mniej niż 5 warstw dekompresji i dostosowanie akcji po wykryciu zagrożenia w tych plikach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wykrywanie zaszyfrowanych skompresowanych plików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Wykrywanie botnetów C&amp;C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wspierać skuteczne wykrywanie botów intranetowych i zapobieganie dalszym atakom ze strony zaawansowanych zagrożeń poprzez porównywanie uzyskanych informacji z bazą adresów C&amp;C.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automatyczną aktualizację sygnatur botnetów C&amp;C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dwa typy bazy adresów C&amp;C: bazę adresów IP i bazę danych domen.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C&amp;C protokołów w protokołach TCP, HTTP i DNS.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wspierać właczenie wykrywania DGA w celu analizy odpowiedzi DNS i wykrywania, czy urządzenie jest atakowane przez nazwę domeny DGA.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Musi wspierać wykrywanie tunelowania w protokole DNS w tym analizowanie zapytań DNS a także rejestrować logów zagrożeń wykrytych tuneli DNS.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Sandbox w chmurze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oparte na chmurze wirtualne środowisko analizy złośliwego oprogramowania w celu znalezienia nieznanych zagrożeń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przesyłanie złośliwych plików do piaskownicy w chmurze w celu analizy.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przesyłanie złośliwych plików z protokołów, w tym HTTP/HTTPS, POP3, IMAP4, SMTP i FTP.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typy plików, w tym PE, ZIP, RAR, Office, PDF, APK, JAR , SWF oraz skrypty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dostarczyć kompletny raport analizy behawioralnej dla złośliwych plików.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globalne udostępnianie informacji o zagrożeniach, aby wykryć nowe nieznane zagrożenie.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Wykrywanie spamu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wspierać klasyfikację i wykrywanie spamu w czasie rzeczywistym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lastRenderedPageBreak/>
              <w:t>Rozwiązanie musi obsługiwać wykrywanie spamu niezależnie od języka, formatu lub treści wiadomości.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protokoły poczty e-mail smtp i pop3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białe listy wiadomości e-mail z zaufanych domen.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tabs>
                <w:tab w:val="left" w:pos="1197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Dodatkowe funkcje ochrony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DoS / DDoS, SYN Flood, DNS query flood itp.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ataków ARP w tym spoofing ARP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anormalnych ataków protokołu.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rejestrowanie IOC w celu śledzenia zagrożeń, takich jak brute force, tworzenia podejrzanych plików, złośliwych procesów PowerShell itp. w celu pop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Inteligentne funkcje bezpieczeństwa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analizę korelacji zagrożeń, korelację między nieznanymi zagrożeniami, nietypowym zachowaniem i zachowaniem aplikacji, aby wykryć potencjalne zagrożenia lub ataki.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umożliwiać aktualizację bazy danych modelu zachowania szkodliwego oprogramowania online w czasie rzeczywistym.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wykrywanie ponad 2000 znanych i nieznanych rodzin złośliwego oprogramowania, w tym wirusów, robaków, trojanów itp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zaawansowane wykrywanie złośliwego oprogramowania oparte na obserwacji zachowania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wspierać wykrycia oprogramowania ransomware i złośliwego oprogramowania do wydobywania kryptowalut.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modelowanie zachowania w oparciu o ruch bazowy L3-L7, aby ujawnić nietypowe zachowanie sieci, takie jak skanowanie HTTP, Spider, SPAM, słabe hasła SSH / FTP dla serwerów i hostów.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DDoS, w tym Flood, Sockstress, zip of death, reflect, dns query, SSL DDos i aplikacyjny DDoS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inspekcję zaszyfrowanego ruchu tunelowego dla nieznanych aplikacji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aktualizację bazy danych modelu nieprawidłowego zachowania online w czasie rzeczywistym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zapewniać analizę kryminalistyczną , w tym analizę zagrożeń, bazę wiedzy, historię i topologię zagrożeń.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działania administratora w celu zmiany stanu zagrożenia na false positive, naprawionego, zignorowanego, potwierdzonego zdarzenia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czyszczenie zagrożeń serwera jednym kliknięciem i ponowną ocenę bezpieczeństwa hosta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białą listę zagrożeń, w tym nazwę zagrożenia, źródłowy/docelowy adres IP, liczbę odwiedzin itd.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lastRenderedPageBreak/>
              <w:t>Rozwiązanie musi obsługiwać przechwytywanie pakietów online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lokalną technologię honeypot, aby wychwytywać ataki zagrożeń sieciowych i potwierdzać źródło zagrożenia, typ zagrożenia i częstość występowania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wykrywanie oszustw na podstawie behawioralnej dla ftp, HTTP, MYSQL, SSH, TELNET, dokumentów lub baz danych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musi obsługiwać funkcję polowania na zagrożenia (threat hunting), aby zebrać kompleksowe dowody i zapewnić dogłębną analizę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  <w:t>Rozwiązanie powinno obsługiwać rejestrowanie IOC w celu śledzenia zagrożeń, takich jak brute force remote dekto, tworzenia podejrzanych plików, złośliwych procesów PowerShell itp. w celu poprawy wykrywalność funkcji śledzenia zagrożeń.</w:t>
            </w:r>
          </w:p>
          <w:p w:rsidR="00FF284E" w:rsidRPr="00FF284E" w:rsidRDefault="00FF284E" w:rsidP="00FF284E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Widoczność ryzyka/zagrożeń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wizualizację zagrożeń intranetowych dla serwerów (zasobów krytycznych), a także wykrywanie nietypowego ruchu z nimi związanego.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widoczność zagrożeń dla ryzykownych hostów, w tym nazwy hosta, systemu operacyjnego, przeglądarki, typu usługi, aby rejestrować zagrożenia hosta i nietypowy ruch.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widoczność podstawowych informacji opartych na hoście, indeksu ryzyka, zagrożeń i nietypowego ruchu.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wspierać widoczność zagrożeń, w tym nazwę zagrożenia, typ zagrożenia, poziom ryzyka, bazę wiedzy, pakiet kryminalistyczny itp.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dostarczyć wszystkie statystyki klasyfikacji zdarzeń zagrożeń w oparciu o IOC i trend zdarzeń zagrożeń w ciągu co najmniej 2 tygodni.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wspierać wskazanie ścieżki ataku.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Analiza i odpowiedzi na incydenty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aktualizację w czasie rzeczywistym najpoważniejszych informacji o zagrożeniach znalezionych w branży do urządzenia z chmury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Obsługa wyświetlania najnowszych informacji o zagrożeniach w wyskakujących okienkach.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Obsługa rejestrowania i sprawdzania, czy w sieci wystąpiło odpowiednie zagrożenie.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Pomoc techniczna w celu dostarczenia szczegółowych informacji o zagrożeniach i sugestii dotyczących rozwiązania.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Wsparcie konfigurowania reguł ostrzegania o zagrożeniach, w tym warunków zagrożenia i metody działania, które w przypadku wystąpienia zdarzenia stanowiącego zagrożenie, system powiadomi użytkownika lub podejmie odpwiedź w odpowiednim czasie zgodnie z metodą działania określoną w regule (np. połączenie z firewall, przypomnienie głosowe lub wysłanie pocztą e-mail.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es-ES"/>
              </w:rPr>
            </w:pPr>
            <w:r w:rsidRPr="00FF28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Administracja</w:t>
            </w:r>
          </w:p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mieć zintegrowany sieciowy interfejs użytkownika (WebUI) i interfejs wiersza poleceń (CLI)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lastRenderedPageBreak/>
              <w:t>Rozwiązanie powinno obsługiwać zarządzanie dostępem z HTTP/HTTPS, SSH, telnet, konsoli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być w stanie chronić system przed atakami brute-force na nazwę użytkownika i hasło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zasady zabezpieczeń haseł dla kont administratorów.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monitorowanie hostów i serwerów w sieci wewnętrznej, identyfikując nazwę, system operacyjny, przeglądarkę, typ i rejestr statystyk zagrożeń sieciowych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 xml:space="preserve">Oferowany zestaw urządzeń musi pochodzić o jednego producenta i być w pełni kompatybilny 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Oferowany zestaw urządzeń musi posiadać aplikację mobilną pozwalającą na monitoring pracy urządzeń i analizę zdarzeń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es-ES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Logowanie i raportowanie</w:t>
            </w:r>
          </w:p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obsługiwać raportowanie zdefiniowane przez użytkownika. Raport można wyeksportować co najmniej w formacie PDF i/lub wysłać na adres e-mail lub FTP.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obsługiwać ustawianie alarmów dotyczących wykorzystania procesora, wykorzystania pamięci, wykorzystania miejsca na dysku, nowych połączeń itp.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obsługiwać wysyłanie alarmów przez e-mail, SMS.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Alerty powinny być generowane na podstawie przepustowości aplikacji i nowych połączeń.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Logi powinny być możliwe do eksportu za pośrednictwem Syslog lub poczty e-mail i zawierać minimum logi zdarzeń, sieci, zagrożenia, konfigurację i sesje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Wstępnie zdefiniowane zadania raportowania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powinno mieć scentralizowane monitorowanie wielu urządzeń, w tym procesora, pamięci, ruchu, sesji, aplikacji, użytkowników, zagrożeń itp. za pośrednictwem aplikacji mobilnej z danymi z ostatnich 7 dni.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es-ES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14:ligatures w14:val="standardContextual"/>
              </w:rPr>
              <w:t>Rozwiązanie musi wspierać restAPI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Gwarancja i dostawa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Dostawa musi zawierać również:</w:t>
            </w:r>
          </w:p>
          <w:p w:rsidR="00FF284E" w:rsidRPr="00FF284E" w:rsidRDefault="00275E1C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48</w:t>
            </w:r>
            <w:r w:rsidR="00FF284E"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-miesięczną gwarancję producenta na dostarczone elementy systemu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Licencje</w:t>
            </w:r>
            <w:bookmarkStart w:id="0" w:name="_GoBack"/>
            <w:bookmarkEnd w:id="0"/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na wszystkie funkcje bezpieczeństwa producentów na okres minimum 48 miesięcy (IPS, AV, AS, QoS, Cloud-Sandbox, URL, IP Reputation, Botnet C&amp;C)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techniczne dystrybutora rozwiązań w języku polskim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System wizyjny min. 50 cali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F284E" w:rsidRPr="00FF284E" w:rsidRDefault="00FF284E" w:rsidP="00FF284E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F284E" w:rsidRPr="00FF284E" w:rsidRDefault="00FF284E" w:rsidP="00FF28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F284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  <w:t>Urządzenie UTM</w:t>
      </w:r>
    </w:p>
    <w:p w:rsidR="00FF284E" w:rsidRPr="00FF284E" w:rsidRDefault="00FF284E" w:rsidP="00FF284E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695"/>
        <w:gridCol w:w="5103"/>
        <w:gridCol w:w="3658"/>
      </w:tblGrid>
      <w:tr w:rsidR="00FF284E" w:rsidRPr="00FF284E" w:rsidTr="004C358F">
        <w:tc>
          <w:tcPr>
            <w:tcW w:w="811" w:type="pct"/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 </w:t>
            </w:r>
          </w:p>
        </w:tc>
        <w:tc>
          <w:tcPr>
            <w:tcW w:w="2440" w:type="pct"/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Charakterystyka </w:t>
            </w:r>
          </w:p>
        </w:tc>
        <w:tc>
          <w:tcPr>
            <w:tcW w:w="1749" w:type="pct"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Oferowany parametr</w:t>
            </w: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Wymagania ogólne w zakresie dostawy sprzętu.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Dostarczony sprzęt musi być wolny od wad prawnych i fizycznych oraz nienoszący oznak użytkowania.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Dostarczony sprzęt musi być fabrycznie nowy (tzn. wyprodukowane nie wcześniej, niż na 9 miesięcy przed ich dostarczeniem), musi pochodzić z 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oficjalnego kanału sprzedaży producenta na rynek polski, pochodzić z seryjnej produkcji z uwzględnieniem opcji konfiguracyjnych przewidzianych przez producenta dla oferowanego modelu sprzętu.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Wymagana ilość i rozmieszczenie (na zewnątrz obudowy) jakichkolwiek portów nie może być osiągnięta w wyniku stosowania konwerterów, przejściówek, itp., niedopuszczalne jest zastosowanie jakichkolwiek zewnętrznych przejściówek czy konwerterów.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Wszystkie urządzenia będą zasilane bezpośrednio z sieci 230V.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Elementy systemu bezpieczeństwa: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Urządzenie musi mieć możliwość jednoczesnej pracy w trybie Layer 3 (routing), transparentnym (most ) i Layer 2 (port mirroring) bez konieczności wirtualizacji sprzętu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Możliwość stworzenia minimum 128 wirtualnych interfejsów zdefiniowanych jako VLAN w oparciu o standard 802.1Q.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 zakresie Firewall, obsługa nie mniej niż 1 500 000 jednoczesnych połączeń i 130 000 nowych połączeń na sekundę.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System realizujący funkcję Firewall musi być wyposażony w lokalny dysk o minimalnej pojemności 8 GB do celów logowania i raportowania.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Możliwość rozszerzenia pamięci do 2 TB poprzez dodatkowy dysk SSD bez otwierania obudowy urządzenia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Musi posiadać 2x USB 3.0 z przodu urządzenia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System realizujący funkcję Firewall musi posiadać wbudowany w interfejs administracyjny system raportowania i przeglądania logów zgromadzonych na urządzeniu.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System musi mieć możliwość włączenia min 1 systemu wirtualnego bez dodatkowej licencji i możliwości rozszerzenia do minimum 5 poprzez dodatkową licencję w przyszłości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Systemy wirtualne muszą obsługiwać QOS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System pełniący funkcję zapory musi posiadać nie mniej niż: 2x SFP+, 8x SFP, 8x GE interfejsów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Urządzenie musi posiadać dedykowany port przeznaczony do zarządzania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Funkcjonalności: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Kontrola dostępu — zapora sieciowa Stateful Inspection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Ochrona przed wirusami - komercyjny antywirus [AV]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Poufność danych - IPSec VPN i SSL VPN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Kontrola witryn sieci Web — filtr URL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Kontrola zawartości poczty - antyspam (dla protokołów SMTP, POP3)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 xml:space="preserve">Kontrola przepustowości i ruchu [QoS i kształtowanie ruchu] z alokacją Tunnel w oparciu o 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strefę bezpieczeństwa, interfejs, adres, użytkownika/grupę użytkowników, serwera/ grupę serwerów, aplikację/grupę aplikacji, TOS, VLAN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Kontrola aplikacji i rozpoznawanie ruchu P2P (wideo, gry itp.) oraz ograniczanie nowych połączeń i jednoczesnych sesji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Reputacja IP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Cloud Sandbox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Wydajność: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Analiza ruchu szyfrowanego protokołem SSL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Firewall co najmniej 10 Gb/s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skanowania strumienia danych z włączonymi funkcjami: NGFW z włączonym IPS i kontrolą aplikacji 3 Gb/s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ochrony przed atakami (IPS) minimum 5Gb/s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AV nie mniej niż 4Gb/s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Inspekcja SSL Proxy nie mniejsza niż 800Mbps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skanowania z włączoną kontrolą aplikacji, AV, IPS, filtrem URL nie mniejsza niż 2Gbps.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Funkcjonalności VPN: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Wydajność IPSec VPN, nie mniej niż 5 Gb/s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Tworzenie połączenia lokalizacja-lokalizacja i oraz klient-lokalizacja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Producent oferowanego rozwiązania VPN powinien zapewnić klienta VPN współpracującego z proponowanym rozwiązaniem.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Monitorowanie stanu tuneli VPN i utrzymywanie ich aktywności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Praca w toplogiach Hub and Spoke i Mesh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Wspierane mechanizamy : IPSec NAT Traversal, DPD, Replay Detection, Xauth, DHCP over IPsec,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Wsparcie grup DH dla IKEv1: 1,2,5,19,20,21,24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Wsparcie grup DH dla IKEv2: 1,2,5,14,15,16,19,20,21,24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Wsparcie dla SSL VPN z możliwością testowania zgodności hosta (compliance)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Obsługa PnPVPN (Plug and Play VPN)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Routing: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Rozwiązanie musi zapewniać: obsługę Policy Routing, routingu statycznego i dynamicznego w oparciu o protokoły: RIPv2, OSPF, BGP, IS-IS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Obsługa Policy Based Routing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Funkcjonalność Virtual Wire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Translacja adresów NAT: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Tłumaczenie adresu NAT adresu źródłowego i adresu NAT adresu docelowego.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Obsługa NAT46, NAT64, DNS64</w:t>
            </w:r>
          </w:p>
          <w:p w:rsidR="00FF284E" w:rsidRPr="00FF284E" w:rsidRDefault="00FF284E" w:rsidP="00FF284E">
            <w:pPr>
              <w:spacing w:line="254" w:lineRule="auto"/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ab/>
              <w:t>Wsparcie dla STUN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Polityka bezpieczeństwa systemu: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ind w:left="748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Polityka bezpieczeństwa systemu bezpieczeństwa musi uwzględniać adresy IP, interfejsy, protokoły, usługi sieciowe, użytkowników, reakcje bezpieczeństwa, rejestrowanie zdarzeń i zarządzanie pasmem sieci (w tym gwarantowaną i maksymalną przepustowość, priorytety).</w:t>
            </w:r>
          </w:p>
          <w:p w:rsidR="00FF284E" w:rsidRPr="00FF284E" w:rsidRDefault="00FF284E" w:rsidP="00FF284E">
            <w:pPr>
              <w:spacing w:line="256" w:lineRule="auto"/>
              <w:ind w:left="748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Możliwość budowania min. 12000 polityk</w:t>
            </w:r>
          </w:p>
          <w:p w:rsidR="00FF284E" w:rsidRPr="00FF284E" w:rsidRDefault="00FF284E" w:rsidP="00FF284E">
            <w:pPr>
              <w:spacing w:line="256" w:lineRule="auto"/>
              <w:ind w:left="748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Musi posiadać funkcjonalność asystenta polityk, dzięki której możliwe jest generowanie reguł bezpieczeństwa w oparciu o przepływ ruchu sieciowego</w:t>
            </w:r>
          </w:p>
          <w:p w:rsidR="00FF284E" w:rsidRPr="00FF284E" w:rsidRDefault="00FF284E" w:rsidP="00FF284E">
            <w:pPr>
              <w:spacing w:line="256" w:lineRule="auto"/>
              <w:ind w:left="748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Musi być w stanie skonfigurować agregowane polityki</w:t>
            </w:r>
          </w:p>
          <w:p w:rsidR="00FF284E" w:rsidRPr="00FF284E" w:rsidRDefault="00FF284E" w:rsidP="00FF284E">
            <w:pPr>
              <w:spacing w:line="256" w:lineRule="auto"/>
              <w:ind w:left="748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Musi być w stanie ograniczyć sesje na podstawie źródłowego adresu IP, docelowego adresu IP, harmonogramu, protokołu aplikacji (mysql, ms-sql, sqlnet, pobieranie P2P)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Wydzielenie stref bezpieczeństwa: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Możliwość tworzenia osobnych stref bezpieczeństwa Firewall, np. DMZ, LAN, VPN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Musi mieć możliwość konfiguracji oddzielnych wirtualnych routerów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Musi mieć możliwość konfigurowania oddzielnych wirtualnych przełączników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Ochrona antywirusowa: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Silnik antywirusowy musi być oparty na przepływie tzw. flow-based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Musi umożliwiać skanowanie protokołów HTTP, SMTP, POP3, IMAP, FTP / SFTP, SMB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Możliwość ręcznego dodawania lub usuwania sygnatury MD5 do bazy danych AV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Musi obsługiwać wykrywanie wirusów w plikach skompresowanych, takich jak RAR, ZIP, GZIP, BZIP2, TAR, a także wykrywać wielowarstwowe pliki skompresowane dla nie mniej niż 5 warstw dekompresji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Równoważenie obciążenia: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Obsługa redundantnego równoważenia obciążenia ISP i ISP z wykrywaniem łącza dla określonej nazwy domeny oraz monitorowanie stanu łącza poprzez aktywną metodę wykrywania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Obsługa równoważenia obciążenia serwerów w oparciu o weighted hashing, weighted leastconnection i weighted round-robin</w:t>
            </w:r>
          </w:p>
          <w:p w:rsidR="00FF284E" w:rsidRPr="00FF284E" w:rsidRDefault="00FF284E" w:rsidP="00FF284E">
            <w:pPr>
              <w:ind w:left="720" w:hanging="397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•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ab/>
              <w:t>Kontrola stanu serwera, monitorowanie sesji i ochrona sesji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Ochrona IPS: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Ochrona IPS musi opierać się przynajmniej na analizie protokołu i sygnatury.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Baza danych wykrytych ataków musi zawierać co najmniej 12000 sygnatur. Dodatkowo musi być w stanie wykrywać anomalie protokołów i ruchu, które stanowią podstawową ochronę przed atakami DoS i Ddos.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Funkcjonalność zapobiegania atakom SQL injection, XSS injection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Możliwość budowania własnych niestandardowych reguł IPS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Obrona przed atakiem: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Ochrona przed nieprawidłowym działaniem protokołu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Anti-DoS/DDoS, zawierający ochronę przed SYN flood, UDP flood, DNS reply flood, DNS query flood defense, TCP fragment, ICMP fragment itp.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IPv4 jak i IPv6 dla ochrony przed DNS query flood i DNS reply flood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Biała lista docelowych adresów IP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Ochrona antyspam</w:t>
            </w:r>
          </w:p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Rozwiązanie musi zapewniać ochronę przed spamem w czasie rzeczywistym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Wspieranymi protokołami są minimum SMTP, SMTPS, POP3, POP3S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Skanowanie antyspamowe musi odbywać się w ruchu w obu kierunkach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Musi istnieć możliwość dodawania wyjątków w zakresie skanowania antyspamowego, minimum białych list domen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Kontrola aplikacji: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Kontrola aplikacji musi być w stanie kontrolować ruch w oparciu o głęboką analizę pakietów, a nie tylko w oparciu o wartości portów TCP/UDP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Baza danych aplikacji zawierająca ponad 4700 aplikacji, które można filtrować według nazwy, kategorii, podkategorii, technologii i ryzyka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Filtr adresów URL: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Baza filtrów URL pogrupowana w co najmniej 64 kategorie tematyczne. Administrator musi mieć możliwość nadpisywania kategorii oraz tworzenia wyjątków.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Możliwość zdefiniowania własnej bazy kategorii www.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Automatyczne pobieranie sygnatur ataków, aplikacji, szczepionek antywirusowych oraz ciągły dostęp do globalnej bazy danych dostarczającej filtr URL.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Kategoria takie jak hazard, malware, spam, botnety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Safe Search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Blokowanie i logowanie stron URL z określonymi słowami, które można budować przez wyrażenia regularne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Dostosowanie strony ostrzeżenia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Ochrona danych: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Kontrola transferu plików na podstawie typu pliku, rozmiaru i nazwy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Identyfikacja protokołu pliku, w tym HTTP,FTP</w:t>
            </w:r>
            <w:r w:rsidRPr="00FF284E">
              <w:rPr>
                <w:rFonts w:ascii="Times New Roman" w:eastAsia="MS Mincho" w:hAnsi="Times New Roman" w:cs="Times New Roman"/>
                <w:kern w:val="2"/>
                <w:sz w:val="20"/>
                <w:szCs w:val="20"/>
                <w14:ligatures w14:val="standardContextual"/>
              </w:rPr>
              <w:t>、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SMTP, POP3</w:t>
            </w:r>
            <w:r w:rsidRPr="00FF284E">
              <w:rPr>
                <w:rFonts w:ascii="Times New Roman" w:eastAsia="MS Mincho" w:hAnsi="Times New Roman" w:cs="Times New Roman"/>
                <w:kern w:val="2"/>
                <w:sz w:val="20"/>
                <w:szCs w:val="20"/>
                <w14:ligatures w14:val="standardContextual"/>
              </w:rPr>
              <w:t>、</w:t>
            </w: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IMAP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deszyfracji SSL do filtrowania plików przesyłanych przez HTTPS, SMTPS, POP3S, IMAPS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Filtrowanie plików przesyłanych przez SMB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Reputacja IP: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Identyfikacja i filtrowanie ruchu z ryzykownych adresów IP, takich jak hosty botnet, spamerzy, węzły Tor, podejrzane hosty i adresy IP atakujące metodą brute force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Logowanie, odrzucanie pakietów lub blokowanie dla różnych rodzajów ryzykownego ruchu IP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Zapobieganie botnetom: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Wykrywanie intranetowych hostów botnetu, monitorując połączenia C&amp;C i blokowanie dalszych zaawansowanych zagrożeń takich jak botnet i oprogramowanie ransomware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DNS sinkhole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wykrywania tunelowania DNS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Wyrywanie i blokowanie DGA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Cloud Sandbox: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Złośliwe oprogramowanie emulowane w wirtualnym środowisku oparte na architekturze chmury w celu wykrywania nieznanych zagrożeń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protokołów, takich jak HTTP/HTTPS, POP3, IMAP, SMTP, FTP i SMB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typów plików : PE, ZIP, RAR, Office, PDF, APK, JAR, SWF i skryptów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blokowania wyników wykrywania w celu szybkiego blokowania nieznanych zagrożeń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Uwierzytelnianie użytkownika: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System bezpieczeństwa musi być w stanie przeprowadzić uwierzytelnianie tożsamości użytkownika z nie mniej niż: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Statyczne hasła i definicje użytkowników przechowywane w lokalnej bazie danych systemu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Statyczne hasła i definicje użytkowników przechowywane w bazach danych zgodnych z LDAP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Hasła dynamiczne (RADIUS) oparte o zewnętrzne bazach danych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Dynamiczna autoryzacja przez RADIUS na podstawie komunikatów CoA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lastRenderedPageBreak/>
              <w:t>Musi umożliwiać budowę architektury uwierzytelniania pojedynczego logowania w środowisku Active Directory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usług terminalowych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Uwierzytelnianie użytkownika przez Web przed dostępem do internetu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Obsługa dwuskładnikowego uwierzytelniania, SMSy, certyfikaty i tokeny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Raportowanie i przeglądanie logów: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Wbudowany w system bezpieczeństwa system raportowania i przeglądania logów nie może wymagać dodatkowej licencji na jego działanie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 zakresie zaimplementowanych funkcjonalności systemu raportowania i przeglądania logów nie mniej niż: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Posiadanie predefiniowanych raportów dla ruchu internetowego, modułu IPS, skanera antywirusowego i antyspamowego</w:t>
            </w:r>
          </w:p>
          <w:p w:rsidR="00FF284E" w:rsidRPr="00FF284E" w:rsidRDefault="00FF284E" w:rsidP="00FF284E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Generowanie co najmniej 10 rodzajów raportów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System logowania: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Wraz z systemem musi być zapewniony system logowania w postaci dedykowanej, odpowiednio zabezpieczonej platformy chmurowej, do której dostęp jest cały czas z dowolnego urządzenia oraz dedykowanej aplikacji mobilnej.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Certyfikaty - Rozwiązanie musi: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posiadać certyfikat Common Criteria EAL4+ lub posiadać certyfikat ICSA Labs dla funkcji Firewall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być pozycjonowanym w raporcie Gartnera przez ostatnie 8 lat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Zarządzanie: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Elementy systemu muszą mieć możliwość zarządzania lokalnie (HTTPS, SSH) oraz współpracy z dedykowanymi platformami centralnego zarządzania i monitorowania. Komunikacja między systemami bezpieczeństwa a platformami zarządzania musi odbywać się za pomocą protokołów szyfrowanych.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Zarządzanie urządzeniem i konfiguracja musi odbywać się za pośrednictwem WebUI bez instalowania oddzielnego oprogramowania, takiego jak dedykowana konsola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284E" w:rsidRPr="00FF284E" w:rsidTr="004C358F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Gwarancja i dostawa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Dostawa musi zawierać również: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60-miesięczną gwarancję producenta na dostarczone elementy systemu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Licencje na wszystkie funkcje bezpieczeństwa producentów na okres minimum 60 miesięcy (IPS, AV, AS, QoS, Cloud-Sandbox, URL, IP Reputation, Botnet C&amp;C)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Wsparcie techniczne dystrybutora rozwiązań w języku polskim</w:t>
            </w:r>
          </w:p>
          <w:p w:rsidR="00FF284E" w:rsidRPr="00FF284E" w:rsidRDefault="00FF284E" w:rsidP="00FF284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F28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Oferta musi być złożona przez autoryzowanego partnera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F284E" w:rsidRPr="00FF284E" w:rsidRDefault="00FF284E" w:rsidP="00FF284E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F284E" w:rsidRPr="00FF284E" w:rsidRDefault="00FF284E" w:rsidP="00FF28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F284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  <w:t>Swich zarządzalny sztuk 4.</w:t>
      </w:r>
    </w:p>
    <w:p w:rsidR="00FF284E" w:rsidRPr="00FF284E" w:rsidRDefault="00FF284E" w:rsidP="00FF28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  <w14:ligatures w14:val="standardContextu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656"/>
        <w:gridCol w:w="5142"/>
        <w:gridCol w:w="3658"/>
      </w:tblGrid>
      <w:tr w:rsidR="00FF284E" w:rsidRPr="00FF284E" w:rsidTr="004C358F">
        <w:tc>
          <w:tcPr>
            <w:tcW w:w="792" w:type="pct"/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 </w:t>
            </w:r>
          </w:p>
        </w:tc>
        <w:tc>
          <w:tcPr>
            <w:tcW w:w="2459" w:type="pct"/>
            <w:hideMark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Charakterystyka </w:t>
            </w:r>
          </w:p>
        </w:tc>
        <w:tc>
          <w:tcPr>
            <w:tcW w:w="1749" w:type="pct"/>
          </w:tcPr>
          <w:p w:rsidR="00FF284E" w:rsidRPr="00FF284E" w:rsidRDefault="00FF284E" w:rsidP="00FF284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>Oferowany parametr</w:t>
            </w:r>
          </w:p>
        </w:tc>
      </w:tr>
      <w:tr w:rsidR="00FF284E" w:rsidRPr="00FF284E" w:rsidTr="004C358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techniczne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Wymaga się aby urządzenie posiadało następujące porty, protokoły oraz spełniało następujące funkcje: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Ilość portów 48 porty 1GBaseT, 2 x SFP+ oraz 2 x 10GBaseT niezależne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Chłodzenie od przodu do tyłu obudowy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Możliwość instalacji redundantnego zasilacza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Tablica MAC min. 16K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lastRenderedPageBreak/>
              <w:t>Tablica ARP/NDP min. 888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Bufor 16Mb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MTBF min. 578472 godzin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Wydajność min. 130,9 Mp/s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Przepustowość min. 176 Gb/s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Port USB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Port miniUSB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Port zarządzania Out-of-band;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 xml:space="preserve">Web GUI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HTTPs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CLI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 xml:space="preserve">Telnet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SSH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SNMP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MIB RSPAN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</w:rPr>
              <w:t>R</w:t>
            </w:r>
            <w:r w:rsidRPr="00FF284E">
              <w:rPr>
                <w:rFonts w:ascii="Times New Roman" w:eastAsia="Calibri" w:hAnsi="Times New Roman" w:cs="Times New Roman"/>
                <w:lang w:val="en-GB"/>
              </w:rPr>
              <w:t>adius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TACACS+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DiffServ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Możliwość limitowania przepustowości do 1 Kbps w oparciu o harmonogram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IPv4/IPv6 Multicast filtering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IGMPv3 MLDv2 Snooping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ASM &amp; SSM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IGMPv1,v2 Querier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Auto-VoIP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Auto-iSCSI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Policy-based routing (PBR)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LLDP-MED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 xml:space="preserve">Spanning Tree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Green Ethernet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STP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MTP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RSTP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PV(R)STP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BPDU/STRG Root Guard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EEE (802.3az)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GVRP/GMRP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Q in Q,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Private VLAN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 xml:space="preserve">DOT1X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MAB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Captive Portal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DHCP Snooping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 xml:space="preserve">Dynamic ARP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Inspection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IP Source Guard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CPU min 800 Mhz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Min 1GB RAM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Min 256MB Flash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Min ilość obsługiwanych VLAN 4K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DHCP Server min 2K rezerwacji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sFlow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Minimalna ilość przełączników w stosie: 8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Możliwość łączenia w stos przełączników z dominującymi portami 10Gb/s oraz 1Gb/s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lastRenderedPageBreak/>
              <w:t>Możliwość łączenia w stos za pomocą interfejsów 10Gb/s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Możliwość łączenia przełączników w stos w konfiguracji: pierścień, podwójny pierścień, mesh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Non-stop forwarding (NSF)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Distributed Link Aggregation (LAGs across the stack)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Ilość interfejsów IP 128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Double VLAN Tagging (QoQ)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PIM-DM (Multicast Routing - dense mode)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PIM-DM (IPv6)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PIM-SM (Multicast Routing - sparse mode)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PIM-SM (IPv6)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RIPv1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RIPv2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 xml:space="preserve">OSPFv2 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RFC 2328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RFC 1583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OSPFv3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GB"/>
              </w:rPr>
            </w:pPr>
            <w:r w:rsidRPr="00FF284E">
              <w:rPr>
                <w:rFonts w:ascii="Times New Roman" w:eastAsia="Calibri" w:hAnsi="Times New Roman" w:cs="Times New Roman"/>
                <w:lang w:val="en-GB"/>
              </w:rPr>
              <w:t>OSPFv2 min. sąsiadów 400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OSPFv3 min. sąsiadów 400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OSPFv3 min. sąsiadów na interfejs 100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UDLD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LLPF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DHCPv6 Snooping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wysyłanie alertów na email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MMRP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Ilość ACL min. 100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Ilość reguł na listę min. 1023 na wejściu i 511 na wyjściu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Zasilacz z certyfikatem 80+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CE: EN 55032:2012+AC:2013/CISPR 32:2012, EN 61000-3-2:2014,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Class A, EN 61000-3-3:2013, EN 55024:2010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VCCI : VCCI-CISPR 32:2016, Class A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RCM: AS/NZS CISPR 32:2013 Class A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FCC: 47 CFR FCC Part 15, Class A, ANSI C63.4:2014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ISED: ICES-003:2016 Issue 6, Class A, ANSI C63.4:2014</w:t>
            </w:r>
          </w:p>
          <w:p w:rsidR="00FF284E" w:rsidRPr="00FF284E" w:rsidRDefault="00FF284E" w:rsidP="00FF284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FF284E">
              <w:rPr>
                <w:rFonts w:ascii="Times New Roman" w:eastAsia="Calibri" w:hAnsi="Times New Roman" w:cs="Times New Roman"/>
              </w:rPr>
              <w:t>BSMI: CNS 13438 Class A</w:t>
            </w:r>
          </w:p>
          <w:p w:rsidR="00FF284E" w:rsidRPr="00FF284E" w:rsidRDefault="00FF284E" w:rsidP="00FF284E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Pr="00FF284E" w:rsidRDefault="00FF284E" w:rsidP="00FF284E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84E" w:rsidRPr="00FF284E" w:rsidRDefault="00FF284E" w:rsidP="00FF284E">
            <w:pPr>
              <w:tabs>
                <w:tab w:val="left" w:pos="944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F284E" w:rsidRPr="00FF284E" w:rsidRDefault="00FF284E" w:rsidP="00FF284E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3337" w:rsidRDefault="00953337"/>
    <w:sectPr w:rsidR="00953337" w:rsidSect="001958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A6" w:rsidRDefault="00393EA6">
      <w:pPr>
        <w:spacing w:after="0" w:line="240" w:lineRule="auto"/>
      </w:pPr>
      <w:r>
        <w:separator/>
      </w:r>
    </w:p>
  </w:endnote>
  <w:endnote w:type="continuationSeparator" w:id="0">
    <w:p w:rsidR="00393EA6" w:rsidRDefault="0039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6991"/>
      <w:docPartObj>
        <w:docPartGallery w:val="Page Numbers (Bottom of Page)"/>
        <w:docPartUnique/>
      </w:docPartObj>
    </w:sdtPr>
    <w:sdtEndPr/>
    <w:sdtContent>
      <w:p w:rsidR="008A70EF" w:rsidRPr="000970DC" w:rsidRDefault="00FF284E">
        <w:pPr>
          <w:pStyle w:val="Stopka"/>
          <w:jc w:val="right"/>
        </w:pPr>
        <w:r w:rsidRPr="000970DC">
          <w:fldChar w:fldCharType="begin"/>
        </w:r>
        <w:r w:rsidRPr="000970DC">
          <w:instrText>PAGE   \* MERGEFORMAT</w:instrText>
        </w:r>
        <w:r w:rsidRPr="000970DC">
          <w:fldChar w:fldCharType="separate"/>
        </w:r>
        <w:r w:rsidR="003856D2">
          <w:rPr>
            <w:noProof/>
          </w:rPr>
          <w:t>18</w:t>
        </w:r>
        <w:r w:rsidRPr="000970DC">
          <w:fldChar w:fldCharType="end"/>
        </w:r>
      </w:p>
    </w:sdtContent>
  </w:sdt>
  <w:p w:rsidR="008A70EF" w:rsidRPr="000970DC" w:rsidRDefault="00393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A6" w:rsidRDefault="00393EA6">
      <w:pPr>
        <w:spacing w:after="0" w:line="240" w:lineRule="auto"/>
      </w:pPr>
      <w:r>
        <w:separator/>
      </w:r>
    </w:p>
  </w:footnote>
  <w:footnote w:type="continuationSeparator" w:id="0">
    <w:p w:rsidR="00393EA6" w:rsidRDefault="0039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07B0"/>
    <w:multiLevelType w:val="hybridMultilevel"/>
    <w:tmpl w:val="5434A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14C0"/>
    <w:multiLevelType w:val="hybridMultilevel"/>
    <w:tmpl w:val="9F8E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F5649"/>
    <w:multiLevelType w:val="hybridMultilevel"/>
    <w:tmpl w:val="EF4C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43E0"/>
    <w:multiLevelType w:val="hybridMultilevel"/>
    <w:tmpl w:val="624E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F"/>
    <w:rsid w:val="00275E1C"/>
    <w:rsid w:val="003856D2"/>
    <w:rsid w:val="00393EA6"/>
    <w:rsid w:val="005F7E93"/>
    <w:rsid w:val="0094156D"/>
    <w:rsid w:val="00953337"/>
    <w:rsid w:val="00DB0EAD"/>
    <w:rsid w:val="00EA66CF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4CBB-5306-4224-B24B-40D0129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84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F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5720</Words>
  <Characters>34321</Characters>
  <Application>Microsoft Office Word</Application>
  <DocSecurity>0</DocSecurity>
  <Lines>286</Lines>
  <Paragraphs>79</Paragraphs>
  <ScaleCrop>false</ScaleCrop>
  <Company/>
  <LinksUpToDate>false</LinksUpToDate>
  <CharactersWithSpaces>39962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7</cp:revision>
  <dcterms:created xsi:type="dcterms:W3CDTF">2023-09-20T12:21:00Z</dcterms:created>
  <dcterms:modified xsi:type="dcterms:W3CDTF">2023-09-21T08:48:00Z</dcterms:modified>
</cp:coreProperties>
</file>