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069B8" w14:textId="5FA76A4B" w:rsidR="008A3ED9" w:rsidRPr="00ED1854" w:rsidRDefault="002E3A52" w:rsidP="00ED1854">
      <w:pPr>
        <w:spacing w:line="276" w:lineRule="auto"/>
        <w:rPr>
          <w:rFonts w:asciiTheme="minorHAnsi" w:hAnsiTheme="minorHAnsi" w:cstheme="minorHAnsi"/>
          <w:bCs/>
        </w:rPr>
      </w:pPr>
      <w:r>
        <w:rPr>
          <w:rFonts w:asciiTheme="minorHAnsi" w:hAnsiTheme="minorHAnsi" w:cstheme="minorHAnsi"/>
          <w:bCs/>
        </w:rPr>
        <w:t xml:space="preserve">data: </w:t>
      </w:r>
      <w:r w:rsidR="00177550">
        <w:rPr>
          <w:rFonts w:asciiTheme="minorHAnsi" w:hAnsiTheme="minorHAnsi" w:cstheme="minorHAnsi"/>
          <w:bCs/>
        </w:rPr>
        <w:t>25.02</w:t>
      </w:r>
      <w:r w:rsidR="00397295">
        <w:rPr>
          <w:rFonts w:asciiTheme="minorHAnsi" w:hAnsiTheme="minorHAnsi" w:cstheme="minorHAnsi"/>
          <w:bCs/>
        </w:rPr>
        <w:t>.202</w:t>
      </w:r>
      <w:r w:rsidR="00177550">
        <w:rPr>
          <w:rFonts w:asciiTheme="minorHAnsi" w:hAnsiTheme="minorHAnsi" w:cstheme="minorHAnsi"/>
          <w:bCs/>
        </w:rPr>
        <w:t>5</w:t>
      </w:r>
      <w:r>
        <w:rPr>
          <w:rFonts w:asciiTheme="minorHAnsi" w:hAnsiTheme="minorHAnsi" w:cstheme="minorHAnsi"/>
          <w:bCs/>
        </w:rPr>
        <w:t xml:space="preserve"> </w:t>
      </w:r>
      <w:r w:rsidRPr="009A5797">
        <w:rPr>
          <w:rFonts w:asciiTheme="minorHAnsi" w:hAnsiTheme="minorHAnsi" w:cstheme="minorHAnsi"/>
          <w:bCs/>
        </w:rPr>
        <w:t>r.</w:t>
      </w:r>
      <w:r>
        <w:rPr>
          <w:rFonts w:asciiTheme="minorHAnsi" w:hAnsiTheme="minorHAnsi" w:cstheme="minorHAnsi"/>
          <w:bCs/>
        </w:rPr>
        <w:br/>
      </w:r>
      <w:r w:rsidR="00ED1854" w:rsidRPr="00ED1854">
        <w:rPr>
          <w:rFonts w:eastAsia="Calibri" w:cstheme="minorHAnsi"/>
          <w:lang w:eastAsia="pl-PL"/>
        </w:rPr>
        <w:t>CPPC-D05B00-W02.251.3.2025</w:t>
      </w:r>
      <w:r w:rsidR="00ED1854">
        <w:rPr>
          <w:rFonts w:eastAsia="Calibri" w:cstheme="minorHAnsi"/>
          <w:lang w:eastAsia="pl-PL"/>
        </w:rPr>
        <w:br/>
      </w:r>
      <w:r w:rsidR="008A3ED9" w:rsidRPr="002C271A">
        <w:t>osoba do kontaktu: Aleksandra Osuch</w:t>
      </w:r>
      <w:r w:rsidR="008A3ED9" w:rsidRPr="002C271A">
        <w:br/>
        <w:t>e-mail: aosuch@cppc.gov.pl</w:t>
      </w:r>
      <w:r w:rsidR="008A3ED9" w:rsidRPr="00482EA3">
        <w:rPr>
          <w:lang w:eastAsia="pl-PL"/>
        </w:rPr>
        <w:t xml:space="preserve"> </w:t>
      </w:r>
    </w:p>
    <w:p w14:paraId="39717CE9" w14:textId="0709DB7E" w:rsidR="002E3A52" w:rsidRDefault="00094EF6" w:rsidP="00ED1854">
      <w:pPr>
        <w:pStyle w:val="Nagwek1"/>
        <w:rPr>
          <w:rFonts w:eastAsia="Calibri" w:cstheme="minorHAnsi"/>
          <w:color w:val="000000" w:themeColor="text1"/>
          <w:szCs w:val="26"/>
          <w:u w:val="single"/>
        </w:rPr>
      </w:pPr>
      <w:r w:rsidRPr="00482EA3">
        <w:rPr>
          <w:lang w:eastAsia="pl-PL"/>
        </w:rPr>
        <w:t xml:space="preserve">Dotyczy: </w:t>
      </w:r>
      <w:r w:rsidR="00397295" w:rsidRPr="00ED1854">
        <w:rPr>
          <w:rFonts w:eastAsia="Calibri" w:cstheme="minorHAnsi"/>
          <w:color w:val="000000" w:themeColor="text1"/>
          <w:szCs w:val="26"/>
          <w:u w:val="single"/>
        </w:rPr>
        <w:t xml:space="preserve">postępowania prowadzonego </w:t>
      </w:r>
      <w:r w:rsidR="00ED1854" w:rsidRPr="00ED1854">
        <w:rPr>
          <w:rFonts w:eastAsia="Calibri" w:cstheme="minorHAnsi"/>
          <w:color w:val="000000" w:themeColor="text1"/>
          <w:szCs w:val="26"/>
          <w:u w:val="single"/>
        </w:rPr>
        <w:t xml:space="preserve">na </w:t>
      </w:r>
      <w:r w:rsidR="00ED1854" w:rsidRPr="00ED1854">
        <w:rPr>
          <w:rFonts w:cstheme="minorHAnsi"/>
          <w:color w:val="202124"/>
          <w:u w:val="single"/>
          <w:shd w:val="clear" w:color="auto" w:fill="FFFFFF"/>
        </w:rPr>
        <w:t>podstawie Regulaminu udzielania zamówień w Centrum Projektów Polska Cyfrowa</w:t>
      </w:r>
      <w:r w:rsidR="00397295" w:rsidRPr="00ED1854">
        <w:rPr>
          <w:rFonts w:eastAsia="Calibri" w:cstheme="minorHAnsi"/>
          <w:color w:val="000000" w:themeColor="text1"/>
          <w:szCs w:val="26"/>
          <w:u w:val="single"/>
        </w:rPr>
        <w:t xml:space="preserve"> pn.: ”</w:t>
      </w:r>
      <w:r w:rsidR="00ED1854" w:rsidRPr="00ED1854">
        <w:rPr>
          <w:u w:val="single"/>
        </w:rPr>
        <w:t xml:space="preserve"> </w:t>
      </w:r>
      <w:r w:rsidR="00ED1854" w:rsidRPr="00ED1854">
        <w:rPr>
          <w:rFonts w:eastAsia="Calibri" w:cstheme="minorHAnsi"/>
          <w:color w:val="000000" w:themeColor="text1"/>
          <w:szCs w:val="26"/>
          <w:u w:val="single"/>
        </w:rPr>
        <w:t>Usługi pocztowe dla Centrum Projektów Polska Cyfrowa”</w:t>
      </w:r>
      <w:r w:rsidR="00397295" w:rsidRPr="00ED1854">
        <w:rPr>
          <w:rFonts w:eastAsia="Calibri" w:cstheme="minorHAnsi"/>
          <w:color w:val="000000" w:themeColor="text1"/>
          <w:szCs w:val="26"/>
          <w:u w:val="single"/>
        </w:rPr>
        <w:t xml:space="preserve"> nr ZO/</w:t>
      </w:r>
      <w:r w:rsidR="00ED1854" w:rsidRPr="00ED1854">
        <w:rPr>
          <w:rFonts w:eastAsia="Calibri" w:cstheme="minorHAnsi"/>
          <w:color w:val="000000" w:themeColor="text1"/>
          <w:szCs w:val="26"/>
          <w:u w:val="single"/>
        </w:rPr>
        <w:t>1</w:t>
      </w:r>
      <w:r w:rsidR="00397295" w:rsidRPr="00ED1854">
        <w:rPr>
          <w:rFonts w:eastAsia="Calibri" w:cstheme="minorHAnsi"/>
          <w:color w:val="000000" w:themeColor="text1"/>
          <w:szCs w:val="26"/>
          <w:u w:val="single"/>
        </w:rPr>
        <w:t>/202</w:t>
      </w:r>
      <w:r w:rsidR="00ED1854" w:rsidRPr="00ED1854">
        <w:rPr>
          <w:rFonts w:eastAsia="Calibri" w:cstheme="minorHAnsi"/>
          <w:color w:val="000000" w:themeColor="text1"/>
          <w:szCs w:val="26"/>
          <w:u w:val="single"/>
        </w:rPr>
        <w:t>5</w:t>
      </w:r>
      <w:r w:rsidR="00397295" w:rsidRPr="00ED1854">
        <w:rPr>
          <w:rFonts w:eastAsia="Calibri" w:cstheme="minorHAnsi"/>
          <w:color w:val="000000" w:themeColor="text1"/>
          <w:szCs w:val="26"/>
          <w:u w:val="single"/>
        </w:rPr>
        <w:t>/AO</w:t>
      </w:r>
    </w:p>
    <w:p w14:paraId="2935AF87" w14:textId="77777777" w:rsidR="00ED1854" w:rsidRPr="000A3C40" w:rsidRDefault="00ED1854" w:rsidP="00ED1854">
      <w:pPr>
        <w:rPr>
          <w:rFonts w:eastAsia="Calibri" w:cstheme="minorHAnsi"/>
          <w:color w:val="000000" w:themeColor="text1"/>
        </w:rPr>
      </w:pPr>
      <w:r w:rsidRPr="00062BCA">
        <w:rPr>
          <w:rFonts w:eastAsia="Calibri" w:cstheme="minorHAnsi"/>
          <w:color w:val="000000" w:themeColor="text1"/>
        </w:rPr>
        <w:t>Szanowni Państwo</w:t>
      </w:r>
      <w:r>
        <w:rPr>
          <w:rFonts w:eastAsia="Calibri" w:cstheme="minorHAnsi"/>
          <w:color w:val="000000" w:themeColor="text1"/>
        </w:rPr>
        <w:t>,</w:t>
      </w:r>
      <w:r>
        <w:rPr>
          <w:rFonts w:eastAsia="Calibri" w:cstheme="minorHAnsi"/>
          <w:color w:val="000000" w:themeColor="text1"/>
        </w:rPr>
        <w:br/>
      </w:r>
      <w:r>
        <w:rPr>
          <w:rFonts w:cstheme="minorHAnsi"/>
          <w:color w:val="202124"/>
          <w:shd w:val="clear" w:color="auto" w:fill="FFFFFF"/>
        </w:rPr>
        <w:t>d</w:t>
      </w:r>
      <w:r w:rsidRPr="00062BCA">
        <w:rPr>
          <w:rFonts w:cstheme="minorHAnsi"/>
          <w:color w:val="202124"/>
          <w:shd w:val="clear" w:color="auto" w:fill="FFFFFF"/>
        </w:rPr>
        <w:t xml:space="preserve">ziałając na podstawie Regulaminu udzielania zamówień </w:t>
      </w:r>
      <w:r>
        <w:rPr>
          <w:rFonts w:cstheme="minorHAnsi"/>
          <w:color w:val="202124"/>
          <w:shd w:val="clear" w:color="auto" w:fill="FFFFFF"/>
        </w:rPr>
        <w:t>w Centrum Projektów Polska Cyfrowa</w:t>
      </w:r>
      <w:r w:rsidRPr="00062BCA">
        <w:rPr>
          <w:rFonts w:cstheme="minorHAnsi"/>
          <w:color w:val="202124"/>
          <w:shd w:val="clear" w:color="auto" w:fill="FFFFFF"/>
        </w:rPr>
        <w:t>, stanowiący</w:t>
      </w:r>
      <w:r>
        <w:rPr>
          <w:rFonts w:cstheme="minorHAnsi"/>
          <w:color w:val="202124"/>
          <w:shd w:val="clear" w:color="auto" w:fill="FFFFFF"/>
        </w:rPr>
        <w:t>m</w:t>
      </w:r>
      <w:r w:rsidRPr="00062BCA">
        <w:rPr>
          <w:rFonts w:cstheme="minorHAnsi"/>
          <w:color w:val="202124"/>
          <w:shd w:val="clear" w:color="auto" w:fill="FFFFFF"/>
        </w:rPr>
        <w:t xml:space="preserve"> załącznik </w:t>
      </w:r>
      <w:r w:rsidRPr="000A3C40">
        <w:rPr>
          <w:rFonts w:cstheme="minorHAnsi"/>
          <w:color w:val="202124"/>
          <w:shd w:val="clear" w:color="auto" w:fill="FFFFFF"/>
        </w:rPr>
        <w:t>nr 1 do zarządzenia nr 12/2023 Dyrektora Centrum Projektów Polska Cyfrowa z dnia 19 grudnia 2023 roku</w:t>
      </w:r>
      <w:r w:rsidRPr="00062BCA">
        <w:rPr>
          <w:rFonts w:cstheme="minorHAnsi"/>
          <w:color w:val="202124"/>
          <w:shd w:val="clear" w:color="auto" w:fill="FFFFFF"/>
        </w:rPr>
        <w:t xml:space="preserve"> oraz na podstawie Rozdziału VIII ust. 1 Zapytania Ofertowego Zmawiający</w:t>
      </w:r>
      <w:r>
        <w:rPr>
          <w:rFonts w:cstheme="minorHAnsi"/>
          <w:color w:val="202124"/>
          <w:shd w:val="clear" w:color="auto" w:fill="FFFFFF"/>
        </w:rPr>
        <w:t xml:space="preserve"> </w:t>
      </w:r>
      <w:r w:rsidRPr="00062BCA">
        <w:rPr>
          <w:rFonts w:cstheme="minorHAnsi"/>
          <w:color w:val="202124"/>
          <w:shd w:val="clear" w:color="auto" w:fill="FFFFFF"/>
        </w:rPr>
        <w:t>―</w:t>
      </w:r>
      <w:r>
        <w:rPr>
          <w:rFonts w:cstheme="minorHAnsi"/>
          <w:color w:val="202124"/>
          <w:shd w:val="clear" w:color="auto" w:fill="FFFFFF"/>
        </w:rPr>
        <w:t xml:space="preserve"> </w:t>
      </w:r>
      <w:r w:rsidRPr="00062BCA">
        <w:rPr>
          <w:rFonts w:cstheme="minorHAnsi"/>
          <w:color w:val="202124"/>
          <w:shd w:val="clear" w:color="auto" w:fill="FFFFFF"/>
        </w:rPr>
        <w:t>Centrum Projektów Polska Cyfrowa zawiadamia, że udziela odpowiedzi na zadane pytania dotyczące treści zapytania ofertowego</w:t>
      </w:r>
      <w:r w:rsidRPr="00062BCA">
        <w:rPr>
          <w:rFonts w:cstheme="minorHAnsi"/>
          <w:b/>
          <w:bCs/>
          <w:color w:val="202124"/>
          <w:shd w:val="clear" w:color="auto" w:fill="FFFFFF"/>
        </w:rPr>
        <w:t>:</w:t>
      </w:r>
    </w:p>
    <w:p w14:paraId="0B9B9501" w14:textId="77777777" w:rsidR="00ED1854" w:rsidRDefault="00ED1854" w:rsidP="00ED1854">
      <w:r w:rsidRPr="00383325">
        <w:t>Pytanie 1</w:t>
      </w:r>
      <w:r>
        <w:t>:</w:t>
      </w:r>
      <w:r>
        <w:br/>
      </w:r>
      <w:r w:rsidRPr="00383325">
        <w:t>Zamawiający wskazuje, usługa będzie świadczona w terminie od 1 kwietnia 2025 r. do 31 marca 2028 r. lub do wyczerpania kwoty przeznaczonej na realizację usługi, którą Zamawiający zabezpieczył na realizację zamówienia – w zależności od tego, które z tych zdarzeń nastąpi jako pierwsze. Prosimy o doprecyzowanie zapisu poprzez dodanie: „Kontrola wykorzystania tej kwoty leży po stronie Zamawiającego”.</w:t>
      </w:r>
    </w:p>
    <w:p w14:paraId="45DED55E" w14:textId="03231110" w:rsidR="00ED1854" w:rsidRPr="001176F9" w:rsidRDefault="00ED1854" w:rsidP="00ED1854">
      <w:pPr>
        <w:suppressAutoHyphens/>
        <w:spacing w:after="60"/>
        <w:rPr>
          <w:b/>
          <w:bCs/>
        </w:rPr>
      </w:pPr>
      <w:r>
        <w:t xml:space="preserve">Odpowiedź: </w:t>
      </w:r>
      <w:r>
        <w:br/>
        <w:t xml:space="preserve">Zamawiający wyraża zgodę na modyfikację zapisu Zapytania ofertowego w rozdziale III tj. </w:t>
      </w:r>
      <w:r>
        <w:rPr>
          <w:rFonts w:cs="Calibri"/>
          <w:b/>
          <w:bCs/>
          <w:color w:val="000000"/>
        </w:rPr>
        <w:t xml:space="preserve">Termin i miejsce realizacji zamówienia. Jednocześnie dokonuje zmiany treści w ww. rozdziale na treść: </w:t>
      </w:r>
      <w:r>
        <w:rPr>
          <w:rFonts w:cs="Calibri"/>
          <w:bCs/>
          <w:color w:val="000000"/>
        </w:rPr>
        <w:t xml:space="preserve">„Usługa będzie świadczona </w:t>
      </w:r>
      <w:r>
        <w:rPr>
          <w:rFonts w:cs="Calibri"/>
          <w:lang w:eastAsia="pl-PL"/>
        </w:rPr>
        <w:t xml:space="preserve">w okresie od dnia podpisania umowy, ale nie wcześniej niż </w:t>
      </w:r>
      <w:r w:rsidRPr="003554BE">
        <w:rPr>
          <w:bCs/>
        </w:rPr>
        <w:t xml:space="preserve">od 01.04.2025 </w:t>
      </w:r>
      <w:r>
        <w:rPr>
          <w:bCs/>
        </w:rPr>
        <w:t xml:space="preserve">r. </w:t>
      </w:r>
      <w:r w:rsidRPr="003554BE">
        <w:rPr>
          <w:bCs/>
        </w:rPr>
        <w:t>do 31.03.2028 r</w:t>
      </w:r>
      <w:r>
        <w:rPr>
          <w:rFonts w:cs="Calibri"/>
          <w:lang w:eastAsia="pl-PL"/>
        </w:rPr>
        <w:t xml:space="preserve">. </w:t>
      </w:r>
      <w:r>
        <w:rPr>
          <w:rFonts w:cs="Calibri"/>
        </w:rPr>
        <w:t xml:space="preserve">lub do momentu wyczerpania wartości umowy, w zależności od tego, które ze zdarzeń nastąpi wcześniej. </w:t>
      </w:r>
      <w:r w:rsidRPr="001176F9">
        <w:rPr>
          <w:b/>
          <w:bCs/>
        </w:rPr>
        <w:t>Kontrola wykorzystania tej kwoty leży po stronie Zamawiającego</w:t>
      </w:r>
      <w:r w:rsidR="001176F9">
        <w:rPr>
          <w:b/>
          <w:bCs/>
        </w:rPr>
        <w:t>.”</w:t>
      </w:r>
    </w:p>
    <w:p w14:paraId="24B27CCF" w14:textId="4CFDF64D" w:rsidR="00ED1854" w:rsidRDefault="00ED1854" w:rsidP="00ED1854">
      <w:pPr>
        <w:suppressAutoHyphens/>
        <w:spacing w:after="60"/>
      </w:pPr>
      <w:r w:rsidRPr="00383325">
        <w:lastRenderedPageBreak/>
        <w:t>Pytanie 2</w:t>
      </w:r>
      <w:r>
        <w:t>:</w:t>
      </w:r>
      <w:r>
        <w:br/>
      </w:r>
      <w:r w:rsidRPr="00383325">
        <w:t xml:space="preserve">Zamawiający w ust. 25 OPZ wymaga dołączenia do oferty aktualnego cennika świadczonych usług pocztowych. Wykonawca informuje, że aktualny cennik publikowany jest na stronie www. Wykonawcy. Czy Zamawiający akceptuje powyższe? </w:t>
      </w:r>
    </w:p>
    <w:p w14:paraId="50B5D481" w14:textId="7A8AC319" w:rsidR="00ED1854" w:rsidRDefault="00ED1854" w:rsidP="00ED1854">
      <w:pPr>
        <w:suppressAutoHyphens/>
        <w:spacing w:after="60"/>
      </w:pPr>
      <w:r>
        <w:t xml:space="preserve">Odpowiedź: </w:t>
      </w:r>
      <w:r>
        <w:br/>
        <w:t xml:space="preserve">Zamawiający wyraża zgodę, zastrzeżeniem, że Wykonawca wskaże adres strony internowanej na której znajduje się aktualny cennik usług. Jednocześnie Zamawiający informuje, że dokonuje zmiany w treści załącznika nr 1 tj. Opis przedmiotu zamówienia w ust. 25 poprzez dodanie treści </w:t>
      </w:r>
      <w:r w:rsidRPr="001176F9">
        <w:rPr>
          <w:b/>
          <w:bCs/>
        </w:rPr>
        <w:t>„</w:t>
      </w:r>
      <w:r w:rsidRPr="001176F9">
        <w:rPr>
          <w:rFonts w:cstheme="minorHAnsi"/>
          <w:b/>
          <w:bCs/>
        </w:rPr>
        <w:t>Wykonawca w Formularzy ofertowym wskaże adres strony internowanej na której znajduje się aktualny cennik usług.”</w:t>
      </w:r>
      <w:r w:rsidRPr="001176F9">
        <w:rPr>
          <w:rFonts w:cstheme="minorHAnsi"/>
        </w:rPr>
        <w:t xml:space="preserve"> </w:t>
      </w:r>
      <w:r>
        <w:rPr>
          <w:rFonts w:cstheme="minorHAnsi"/>
        </w:rPr>
        <w:t xml:space="preserve">Natomiast w załączniku nr 2 tj. Formularz ofertowy, modyfikuje go poprzez dodanie treści: </w:t>
      </w:r>
      <w:r w:rsidRPr="001176F9">
        <w:rPr>
          <w:rFonts w:cstheme="minorHAnsi"/>
          <w:b/>
          <w:bCs/>
        </w:rPr>
        <w:t>„Aktualny cennik dostępny są na stronie (podać adres strony internetowej): ……………………………………….”</w:t>
      </w:r>
    </w:p>
    <w:p w14:paraId="057B0EFD" w14:textId="1A4F0819" w:rsidR="00ED1854" w:rsidRDefault="00ED1854" w:rsidP="00ED1854">
      <w:r w:rsidRPr="00383325">
        <w:t>Pytanie 3</w:t>
      </w:r>
      <w:r>
        <w:br/>
      </w:r>
      <w:r w:rsidRPr="00383325">
        <w:t xml:space="preserve">W związku z faktem, że przedmiotem zamówienia są przesyłki zagraniczne z potwierdzeniem odbioru Wykonawca informuję, że zgodnie z przepisem art. 4 ustawy z dnia 23 listopada 2012 roku Prawo pocztowe (Dz. U. z 2017 r. poz. 1481, ze zm.) – dalej: „ustawa Prawo pocztowe”, do świadczenia usług pocztowych w obrocie zagranicznym stosuje się przepisy tej ustawy, jeżeli międzynarodowe przepisy nie stanowią inaczej. Międzynarodowym przepisem regulującym świadczenie usług pocztowych w obrocie międzynarodowym jest między innymi Światowa Konwencja Pocztowa, uchwalana podczas Kongresu Światowego Związku Pocztowego, będącego jedną z wyspecjalizowanych agend ONZ, którego członkami są poszczególne państwa oraz operatorzy pocztowi świadczący usługi powszechne. Zgodnie ze Światową Konwencją Pocztową, kraje członkowskie mają możliwość wprowadzenia ograniczeń w zakresie świadczenia usług pocztowych w obrocie międzynarodowym. Stosownie do powyższego, podczas Kongresu Światowego Związku Pocztowego w Stambule w 2016 roku, poszczególne kraje wniosły zastrzeżenia do Protokołu Końcowego Światowej Konwencji Pocztowej, w tym między innymi Brazylia, Dania i Wielka Brytania oraz Irlandia Północna w zakresie nieprzyjmowania potwierdzenia odbioru do przesyłki rejestrowanej, w związku z nieświadczeniem tej usługi przez te kraje także w obrocie krajowym. Z uwagi, iż zastrzeżenia te są wiążące dla wszystkich członków Światowego </w:t>
      </w:r>
      <w:r w:rsidRPr="00383325">
        <w:lastRenderedPageBreak/>
        <w:t>Związku Pocztowego, Wykonawca jest zobowiązany do odpowiedniego dostosowania zasad świadczenia usług pocztowych w obrocie międzynarodowym, co nastąpiło na podstawie przepisu art. 57 ust.1 ustawy Prawo pocztowe, tj. po uprzednim przedłożeniu Prezesowi UKE projektu zmian do Cennika, do którego Prezes UKE nie zgłosił sprzeciwu. Wykonawca zwraca się z pytaniem czy Zamawiający akceptuje powyższe?</w:t>
      </w:r>
    </w:p>
    <w:p w14:paraId="186792A6" w14:textId="1A275954" w:rsidR="00ED1854" w:rsidRPr="001176F9" w:rsidRDefault="00ED1854" w:rsidP="00ED1854">
      <w:pPr>
        <w:suppressAutoHyphens/>
        <w:spacing w:after="60"/>
        <w:rPr>
          <w:b/>
          <w:bCs/>
        </w:rPr>
      </w:pPr>
      <w:r>
        <w:t xml:space="preserve">Odpowiedź: </w:t>
      </w:r>
      <w:r>
        <w:br/>
        <w:t xml:space="preserve">Zamawiający akceptuje powyższe zapisy w pytaniu numer 3. Jednocześnie dokonuje modyfikacji w załączniku nr 1 ust. 6 lit. g) tj. Opis przedmiotu zamówienia, w następujący sposób: </w:t>
      </w:r>
      <w:r w:rsidRPr="005D39B4">
        <w:t xml:space="preserve">przesyłki listowe zagraniczne, rejestrowane, najszybszej kategorii na terenie Europy </w:t>
      </w:r>
      <w:r w:rsidRPr="001176F9">
        <w:rPr>
          <w:b/>
          <w:bCs/>
        </w:rPr>
        <w:t xml:space="preserve">z zastrzeżeniem art. 4 ustawy z dnia 23 listopada 2012 roku Prawo pocztowe (Dz. U. z 2017 r. poz. 1481, ze zm.) w związku z art. 57 ust.1 ustawy Prawo Pocztowe. </w:t>
      </w:r>
    </w:p>
    <w:p w14:paraId="1B935E40" w14:textId="3C219463" w:rsidR="00ED1854" w:rsidRDefault="00ED1854" w:rsidP="00ED1854">
      <w:r w:rsidRPr="00383325">
        <w:t xml:space="preserve">Pytanie 4 </w:t>
      </w:r>
      <w:r>
        <w:br/>
      </w:r>
      <w:r w:rsidRPr="00383325">
        <w:t>Czy Zamawiający wyraża zgodę na podpisanie Umowy na wzorze Wykonawcy?</w:t>
      </w:r>
    </w:p>
    <w:p w14:paraId="1A17A6AD" w14:textId="070ADF0A" w:rsidR="00303B46" w:rsidRDefault="00ED1854" w:rsidP="00177550">
      <w:pPr>
        <w:suppressAutoHyphens/>
        <w:spacing w:after="60"/>
      </w:pPr>
      <w:r>
        <w:t xml:space="preserve">Odpowiedź: </w:t>
      </w:r>
      <w:r>
        <w:br/>
      </w:r>
      <w:r w:rsidRPr="001B4DB1">
        <w:t xml:space="preserve">Zamawiający informuje, że zgodnie z rozdziałem VIII, </w:t>
      </w:r>
      <w:r>
        <w:t>ust.</w:t>
      </w:r>
      <w:r w:rsidRPr="001B4DB1">
        <w:t xml:space="preserve"> 13 Zapytania ofertowego, </w:t>
      </w:r>
      <w:r w:rsidRPr="001B4DB1">
        <w:rPr>
          <w:rFonts w:cs="Calibri"/>
          <w:bCs/>
        </w:rPr>
        <w:t>Wykonawca wraz z ofertą zobowiązany jest przekazać Zamawiającemu wzór stosowanej umowy na świadczenie usług pocztowych.</w:t>
      </w:r>
      <w:r>
        <w:rPr>
          <w:rFonts w:cs="Calibri"/>
          <w:bCs/>
        </w:rPr>
        <w:t xml:space="preserve"> </w:t>
      </w:r>
      <w:r w:rsidRPr="001B4DB1">
        <w:rPr>
          <w:rFonts w:cs="Calibri"/>
          <w:bCs/>
        </w:rPr>
        <w:t>W związku z powyższym Zamawiający wyraża zgodę na podpisanie Umowy na wzorze Wykonawcy</w:t>
      </w:r>
      <w:r>
        <w:rPr>
          <w:rFonts w:cs="Calibri"/>
          <w:bCs/>
        </w:rPr>
        <w:t>.</w:t>
      </w:r>
    </w:p>
    <w:p w14:paraId="78B5C752" w14:textId="4F02C9A9" w:rsidR="00177550" w:rsidRDefault="00177550" w:rsidP="00177550">
      <w:pPr>
        <w:rPr>
          <w:lang w:eastAsia="pl-PL"/>
        </w:rPr>
      </w:pPr>
      <w:r>
        <w:rPr>
          <w:lang w:eastAsia="pl-PL"/>
        </w:rPr>
        <w:t>Pozostała treść nie uległa zmianie.</w:t>
      </w:r>
    </w:p>
    <w:p w14:paraId="571551FC" w14:textId="5F5D51CA" w:rsidR="002E3A52" w:rsidRDefault="00482EA3" w:rsidP="002E3A52">
      <w:pPr>
        <w:ind w:left="4252"/>
        <w:rPr>
          <w:lang w:eastAsia="pl-PL"/>
        </w:rPr>
      </w:pPr>
      <w:r>
        <w:rPr>
          <w:lang w:eastAsia="pl-PL"/>
        </w:rPr>
        <w:t>Z</w:t>
      </w:r>
      <w:r w:rsidR="00094EF6" w:rsidRPr="00094EF6">
        <w:rPr>
          <w:lang w:eastAsia="pl-PL"/>
        </w:rPr>
        <w:t xml:space="preserve"> wyrazami szacunku</w:t>
      </w:r>
    </w:p>
    <w:p w14:paraId="40B017DC" w14:textId="7FB2796C" w:rsidR="00094EF6" w:rsidRPr="004844AD" w:rsidRDefault="00F56131" w:rsidP="004844AD">
      <w:pPr>
        <w:ind w:left="4252"/>
        <w:rPr>
          <w:lang w:eastAsia="pl-PL"/>
        </w:rPr>
      </w:pPr>
      <w:r>
        <w:rPr>
          <w:lang w:eastAsia="pl-PL"/>
        </w:rPr>
        <w:t>Wojciech Szajnar</w:t>
      </w:r>
      <w:r w:rsidR="00303B46">
        <w:rPr>
          <w:lang w:eastAsia="pl-PL"/>
        </w:rPr>
        <w:br/>
      </w:r>
      <w:r w:rsidR="004844AD" w:rsidRPr="004844AD">
        <w:rPr>
          <w:lang w:eastAsia="pl-PL"/>
        </w:rPr>
        <w:t xml:space="preserve">Dyrektor </w:t>
      </w:r>
      <w:r w:rsidR="002E3A52">
        <w:rPr>
          <w:lang w:eastAsia="pl-PL"/>
        </w:rPr>
        <w:t>CPPC</w:t>
      </w:r>
      <w:r w:rsidR="004844AD">
        <w:rPr>
          <w:lang w:eastAsia="pl-PL"/>
        </w:rPr>
        <w:br/>
        <w:t>/podpisane elektronicznie/</w:t>
      </w:r>
    </w:p>
    <w:p w14:paraId="1F7A167D" w14:textId="0C16E0FA" w:rsidR="00FB1D7E" w:rsidRPr="00482EA3" w:rsidRDefault="00FB1D7E" w:rsidP="002E3A52">
      <w:pPr>
        <w:pStyle w:val="Akapitzlist"/>
        <w:rPr>
          <w:lang w:eastAsia="pl-PL"/>
        </w:rPr>
      </w:pPr>
    </w:p>
    <w:sectPr w:rsidR="00FB1D7E" w:rsidRPr="00482EA3" w:rsidSect="002157C1">
      <w:headerReference w:type="default" r:id="rId11"/>
      <w:footerReference w:type="even" r:id="rId12"/>
      <w:footerReference w:type="default" r:id="rId13"/>
      <w:headerReference w:type="first" r:id="rId14"/>
      <w:footerReference w:type="first" r:id="rId15"/>
      <w:type w:val="continuous"/>
      <w:pgSz w:w="11906" w:h="16838" w:code="9"/>
      <w:pgMar w:top="1232" w:right="1134" w:bottom="1446" w:left="1134" w:header="283" w:footer="1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81D92" w14:textId="77777777" w:rsidR="00051409" w:rsidRDefault="00051409">
      <w:r>
        <w:separator/>
      </w:r>
    </w:p>
  </w:endnote>
  <w:endnote w:type="continuationSeparator" w:id="0">
    <w:p w14:paraId="17C2AFBB" w14:textId="77777777" w:rsidR="00051409" w:rsidRDefault="00051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D2AF0" w14:textId="77777777" w:rsidR="00760990" w:rsidRDefault="005E22E2" w:rsidP="00FF1DDF">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28535DF" w14:textId="77777777" w:rsidR="00760990" w:rsidRDefault="0076099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AC8C3" w14:textId="0BA2DA06" w:rsidR="002157C1" w:rsidRDefault="002E3A52" w:rsidP="002157C1">
    <w:pPr>
      <w:pStyle w:val="Stopka"/>
      <w:tabs>
        <w:tab w:val="clear" w:pos="4536"/>
        <w:tab w:val="clear" w:pos="9072"/>
        <w:tab w:val="left" w:pos="2100"/>
      </w:tabs>
      <w:spacing w:before="0" w:after="0"/>
      <w:rPr>
        <w:rFonts w:cs="Arial"/>
        <w:sz w:val="10"/>
        <w:szCs w:val="10"/>
      </w:rPr>
    </w:pPr>
    <w:r>
      <w:rPr>
        <w:rFonts w:asciiTheme="minorHAnsi" w:hAnsiTheme="minorHAnsi" w:cstheme="minorBidi"/>
        <w:noProof/>
        <w:sz w:val="10"/>
        <w:szCs w:val="10"/>
        <w:lang w:val="en-US"/>
      </w:rPr>
      <w:drawing>
        <wp:anchor distT="0" distB="0" distL="114300" distR="114300" simplePos="0" relativeHeight="251658240" behindDoc="1" locked="0" layoutInCell="0" allowOverlap="1" wp14:anchorId="1ED22C53" wp14:editId="31224AF8">
          <wp:simplePos x="0" y="0"/>
          <wp:positionH relativeFrom="margin">
            <wp:posOffset>-707390</wp:posOffset>
          </wp:positionH>
          <wp:positionV relativeFrom="margin">
            <wp:posOffset>6078220</wp:posOffset>
          </wp:positionV>
          <wp:extent cx="6120130" cy="2679065"/>
          <wp:effectExtent l="0" t="0" r="0" b="6985"/>
          <wp:wrapNone/>
          <wp:docPr id="4603677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2679065"/>
                  </a:xfrm>
                  <a:prstGeom prst="rect">
                    <a:avLst/>
                  </a:prstGeom>
                  <a:noFill/>
                </pic:spPr>
              </pic:pic>
            </a:graphicData>
          </a:graphic>
          <wp14:sizeRelH relativeFrom="page">
            <wp14:pctWidth>0</wp14:pctWidth>
          </wp14:sizeRelH>
          <wp14:sizeRelV relativeFrom="page">
            <wp14:pctHeight>0</wp14:pctHeight>
          </wp14:sizeRelV>
        </wp:anchor>
      </w:drawing>
    </w:r>
    <w:r w:rsidR="002157C1" w:rsidRPr="008356E6">
      <w:rPr>
        <w:rFonts w:ascii="Arial" w:hAnsi="Arial" w:cs="Arial"/>
        <w:noProof/>
        <w:color w:val="474747"/>
        <w:sz w:val="10"/>
        <w:szCs w:val="10"/>
        <w:lang w:eastAsia="pl-PL"/>
      </w:rPr>
      <w:drawing>
        <wp:anchor distT="0" distB="0" distL="114300" distR="114300" simplePos="0" relativeHeight="251657216" behindDoc="0" locked="0" layoutInCell="1" allowOverlap="1" wp14:anchorId="61CAE035" wp14:editId="3F084192">
          <wp:simplePos x="0" y="0"/>
          <wp:positionH relativeFrom="margin">
            <wp:posOffset>2727960</wp:posOffset>
          </wp:positionH>
          <wp:positionV relativeFrom="paragraph">
            <wp:posOffset>-141605</wp:posOffset>
          </wp:positionV>
          <wp:extent cx="3361055" cy="364490"/>
          <wp:effectExtent l="0" t="0" r="0" b="0"/>
          <wp:wrapSquare wrapText="bothSides"/>
          <wp:docPr id="80209679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3361055" cy="364490"/>
                  </a:xfrm>
                  <a:prstGeom prst="rect">
                    <a:avLst/>
                  </a:prstGeom>
                </pic:spPr>
              </pic:pic>
            </a:graphicData>
          </a:graphic>
          <wp14:sizeRelH relativeFrom="margin">
            <wp14:pctWidth>0</wp14:pctWidth>
          </wp14:sizeRelH>
          <wp14:sizeRelV relativeFrom="margin">
            <wp14:pctHeight>0</wp14:pctHeight>
          </wp14:sizeRelV>
        </wp:anchor>
      </w:drawing>
    </w:r>
    <w:r w:rsidR="002157C1" w:rsidRPr="008356E6">
      <w:rPr>
        <w:rFonts w:cs="Arial"/>
        <w:sz w:val="10"/>
        <w:szCs w:val="10"/>
      </w:rPr>
      <w:t>CENTRUM PROJEKTÓW POLSKA CYFROWA</w:t>
    </w:r>
    <w:r w:rsidR="002157C1">
      <w:rPr>
        <w:rFonts w:cs="Arial"/>
        <w:sz w:val="10"/>
        <w:szCs w:val="10"/>
      </w:rPr>
      <w:tab/>
    </w:r>
    <w:r w:rsidR="002157C1" w:rsidRPr="008356E6">
      <w:rPr>
        <w:rFonts w:cs="Arial"/>
        <w:sz w:val="10"/>
        <w:szCs w:val="10"/>
      </w:rPr>
      <w:br/>
      <w:t xml:space="preserve">ul. Spokojna 13A, 01-044 Warszawa |infolinia: +48 223152340 | e-mail: cppc@cppc.gov.pl </w:t>
    </w:r>
  </w:p>
  <w:p w14:paraId="1BC0F760" w14:textId="77777777" w:rsidR="002157C1" w:rsidRPr="002157C1" w:rsidRDefault="002157C1" w:rsidP="002E3A52">
    <w:pPr>
      <w:pStyle w:val="Stopka"/>
      <w:tabs>
        <w:tab w:val="clear" w:pos="4536"/>
        <w:tab w:val="clear" w:pos="9072"/>
        <w:tab w:val="left" w:pos="2100"/>
      </w:tabs>
      <w:spacing w:before="0" w:after="0"/>
      <w:jc w:val="right"/>
      <w:rPr>
        <w:rFonts w:cs="Arial"/>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4BA0" w14:textId="51B7A04B" w:rsidR="00760990" w:rsidRPr="002157C1" w:rsidRDefault="002157C1" w:rsidP="002157C1">
    <w:pPr>
      <w:pStyle w:val="Stopka"/>
      <w:tabs>
        <w:tab w:val="clear" w:pos="4536"/>
        <w:tab w:val="clear" w:pos="9072"/>
        <w:tab w:val="left" w:pos="2100"/>
      </w:tabs>
      <w:spacing w:before="0" w:after="0"/>
      <w:rPr>
        <w:rFonts w:cs="Arial"/>
        <w:sz w:val="10"/>
        <w:szCs w:val="10"/>
      </w:rPr>
    </w:pPr>
    <w:r w:rsidRPr="008356E6">
      <w:rPr>
        <w:rFonts w:ascii="Arial" w:hAnsi="Arial" w:cs="Arial"/>
        <w:noProof/>
        <w:color w:val="474747"/>
        <w:sz w:val="10"/>
        <w:szCs w:val="10"/>
        <w:lang w:eastAsia="pl-PL"/>
      </w:rPr>
      <w:drawing>
        <wp:anchor distT="0" distB="0" distL="114300" distR="114300" simplePos="0" relativeHeight="251656192" behindDoc="0" locked="0" layoutInCell="1" allowOverlap="1" wp14:anchorId="37DE8A08" wp14:editId="6F623470">
          <wp:simplePos x="0" y="0"/>
          <wp:positionH relativeFrom="margin">
            <wp:posOffset>2727960</wp:posOffset>
          </wp:positionH>
          <wp:positionV relativeFrom="paragraph">
            <wp:posOffset>-141605</wp:posOffset>
          </wp:positionV>
          <wp:extent cx="3361055" cy="364490"/>
          <wp:effectExtent l="0" t="0" r="0" b="0"/>
          <wp:wrapSquare wrapText="bothSides"/>
          <wp:docPr id="920910535"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361055" cy="364490"/>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Theme="minorHAnsi" w:hAnsiTheme="minorHAnsi" w:cstheme="minorBidi"/>
        <w:noProof/>
        <w:sz w:val="10"/>
        <w:szCs w:val="10"/>
        <w:lang w:val="en-US"/>
      </w:rPr>
      <w:pict w14:anchorId="2B371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984156" o:spid="_x0000_s1028" type="#_x0000_t75" alt="" style="position:absolute;margin-left:-55.7pt;margin-top:471.85pt;width:599.6pt;height:262.45pt;z-index:-251657216;mso-wrap-edited:f;mso-width-percent:0;mso-height-percent:0;mso-position-horizontal-relative:margin;mso-position-vertical-relative:margin;mso-width-percent:0;mso-height-percent:0" o:allowincell="f">
          <v:imagedata r:id="rId2" o:title="cppc_elementy_tla"/>
          <w10:wrap anchorx="margin" anchory="margin"/>
        </v:shape>
      </w:pict>
    </w:r>
    <w:r w:rsidRPr="008356E6">
      <w:rPr>
        <w:rFonts w:cs="Arial"/>
        <w:sz w:val="10"/>
        <w:szCs w:val="10"/>
      </w:rPr>
      <w:t>CENTRUM PROJEKTÓW POLSKA CYFROWA</w:t>
    </w:r>
    <w:r>
      <w:rPr>
        <w:rFonts w:cs="Arial"/>
        <w:sz w:val="10"/>
        <w:szCs w:val="10"/>
      </w:rPr>
      <w:tab/>
    </w:r>
    <w:r w:rsidRPr="008356E6">
      <w:rPr>
        <w:rFonts w:cs="Arial"/>
        <w:sz w:val="10"/>
        <w:szCs w:val="10"/>
      </w:rPr>
      <w:br/>
      <w:t xml:space="preserve">ul. Spokojna 13A, 01-044 Warszawa |infolinia: +48 223152340 | e-mail: cppc@cppc.gov.pl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C25D4" w14:textId="77777777" w:rsidR="00051409" w:rsidRDefault="00051409">
      <w:r>
        <w:separator/>
      </w:r>
    </w:p>
  </w:footnote>
  <w:footnote w:type="continuationSeparator" w:id="0">
    <w:p w14:paraId="0205C683" w14:textId="77777777" w:rsidR="00051409" w:rsidRDefault="00051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6005832"/>
      <w:docPartObj>
        <w:docPartGallery w:val="Page Numbers (Top of Page)"/>
        <w:docPartUnique/>
      </w:docPartObj>
    </w:sdtPr>
    <w:sdtContent>
      <w:p w14:paraId="5769DBD3" w14:textId="0EF4CEFC" w:rsidR="00AF3CB9" w:rsidRDefault="002157C1" w:rsidP="002157C1">
        <w:pPr>
          <w:pStyle w:val="Nagwek"/>
          <w:tabs>
            <w:tab w:val="left" w:pos="3686"/>
          </w:tabs>
        </w:pPr>
        <w:r>
          <w:rPr>
            <w:noProof/>
            <w:color w:val="646464"/>
            <w:lang w:eastAsia="pl-PL"/>
          </w:rPr>
          <w:drawing>
            <wp:inline distT="0" distB="0" distL="0" distR="0" wp14:anchorId="7AB8F72B" wp14:editId="24EF33DE">
              <wp:extent cx="1447800" cy="580557"/>
              <wp:effectExtent l="0" t="0" r="0" b="0"/>
              <wp:docPr id="1673683610" name="Picture 17" descr="Logo Centrum Projektów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7" descr="Logo Centrum Projektów Polska Cyfrowa"/>
                      <pic:cNvPicPr/>
                    </pic:nvPicPr>
                    <pic:blipFill>
                      <a:blip r:embed="rId1">
                        <a:extLst>
                          <a:ext uri="{28A0092B-C50C-407E-A947-70E740481C1C}">
                            <a14:useLocalDpi xmlns:a14="http://schemas.microsoft.com/office/drawing/2010/main" val="0"/>
                          </a:ext>
                        </a:extLst>
                      </a:blip>
                      <a:stretch>
                        <a:fillRect/>
                      </a:stretch>
                    </pic:blipFill>
                    <pic:spPr>
                      <a:xfrm>
                        <a:off x="0" y="0"/>
                        <a:ext cx="1496381" cy="600038"/>
                      </a:xfrm>
                      <a:prstGeom prst="rect">
                        <a:avLst/>
                      </a:prstGeom>
                    </pic:spPr>
                  </pic:pic>
                </a:graphicData>
              </a:graphic>
            </wp:inline>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2FF5F" w14:textId="77777777" w:rsidR="00760990" w:rsidRDefault="00FE3AD8" w:rsidP="00FF1DDF">
    <w:pPr>
      <w:pStyle w:val="Nagwek"/>
      <w:tabs>
        <w:tab w:val="left" w:pos="3686"/>
      </w:tabs>
    </w:pPr>
    <w:r>
      <w:rPr>
        <w:noProof/>
        <w:color w:val="646464"/>
        <w:lang w:eastAsia="pl-PL"/>
      </w:rPr>
      <w:drawing>
        <wp:inline distT="0" distB="0" distL="0" distR="0" wp14:anchorId="657B6762" wp14:editId="470AB005">
          <wp:extent cx="1447800" cy="580557"/>
          <wp:effectExtent l="0" t="0" r="0" b="0"/>
          <wp:docPr id="31" name="Picture 17" descr="Logo Centrum Projektów Polska Cyfro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7" descr="Logo Centrum Projektów Polska Cyfrowa"/>
                  <pic:cNvPicPr/>
                </pic:nvPicPr>
                <pic:blipFill>
                  <a:blip r:embed="rId1">
                    <a:extLst>
                      <a:ext uri="{28A0092B-C50C-407E-A947-70E740481C1C}">
                        <a14:useLocalDpi xmlns:a14="http://schemas.microsoft.com/office/drawing/2010/main" val="0"/>
                      </a:ext>
                    </a:extLst>
                  </a:blip>
                  <a:stretch>
                    <a:fillRect/>
                  </a:stretch>
                </pic:blipFill>
                <pic:spPr>
                  <a:xfrm>
                    <a:off x="0" y="0"/>
                    <a:ext cx="1496381" cy="6000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92268"/>
    <w:multiLevelType w:val="hybridMultilevel"/>
    <w:tmpl w:val="9BC0A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88025A"/>
    <w:multiLevelType w:val="hybridMultilevel"/>
    <w:tmpl w:val="ACEA2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733B51"/>
    <w:multiLevelType w:val="hybridMultilevel"/>
    <w:tmpl w:val="964C55A6"/>
    <w:lvl w:ilvl="0" w:tplc="9C420E50">
      <w:start w:val="1"/>
      <w:numFmt w:val="decimal"/>
      <w:lvlText w:val="%1."/>
      <w:lvlJc w:val="left"/>
      <w:pPr>
        <w:tabs>
          <w:tab w:val="num" w:pos="720"/>
        </w:tabs>
        <w:ind w:left="720" w:hanging="360"/>
      </w:pPr>
      <w:rPr>
        <w:rFonts w:cs="Times New Roman"/>
      </w:rPr>
    </w:lvl>
    <w:lvl w:ilvl="1" w:tplc="554EFA38">
      <w:start w:val="1"/>
      <w:numFmt w:val="lowerLetter"/>
      <w:lvlText w:val="%2."/>
      <w:lvlJc w:val="left"/>
      <w:pPr>
        <w:tabs>
          <w:tab w:val="num" w:pos="1440"/>
        </w:tabs>
        <w:ind w:left="1440" w:hanging="360"/>
      </w:pPr>
      <w:rPr>
        <w:rFonts w:cs="Times New Roman"/>
      </w:rPr>
    </w:lvl>
    <w:lvl w:ilvl="2" w:tplc="CE285CBC">
      <w:start w:val="1"/>
      <w:numFmt w:val="lowerRoman"/>
      <w:lvlText w:val="%3."/>
      <w:lvlJc w:val="right"/>
      <w:pPr>
        <w:tabs>
          <w:tab w:val="num" w:pos="2160"/>
        </w:tabs>
        <w:ind w:left="2160" w:hanging="180"/>
      </w:pPr>
      <w:rPr>
        <w:rFonts w:cs="Times New Roman"/>
      </w:rPr>
    </w:lvl>
    <w:lvl w:ilvl="3" w:tplc="F432CD76">
      <w:start w:val="1"/>
      <w:numFmt w:val="decimal"/>
      <w:lvlText w:val="%4."/>
      <w:lvlJc w:val="left"/>
      <w:pPr>
        <w:tabs>
          <w:tab w:val="num" w:pos="2880"/>
        </w:tabs>
        <w:ind w:left="2880" w:hanging="360"/>
      </w:pPr>
      <w:rPr>
        <w:rFonts w:cs="Times New Roman"/>
      </w:rPr>
    </w:lvl>
    <w:lvl w:ilvl="4" w:tplc="CFF8FE0A">
      <w:start w:val="1"/>
      <w:numFmt w:val="lowerLetter"/>
      <w:lvlText w:val="%5."/>
      <w:lvlJc w:val="left"/>
      <w:pPr>
        <w:tabs>
          <w:tab w:val="num" w:pos="3600"/>
        </w:tabs>
        <w:ind w:left="3600" w:hanging="360"/>
      </w:pPr>
      <w:rPr>
        <w:rFonts w:cs="Times New Roman"/>
      </w:rPr>
    </w:lvl>
    <w:lvl w:ilvl="5" w:tplc="94108DE0">
      <w:start w:val="1"/>
      <w:numFmt w:val="lowerRoman"/>
      <w:lvlText w:val="%6."/>
      <w:lvlJc w:val="right"/>
      <w:pPr>
        <w:tabs>
          <w:tab w:val="num" w:pos="4320"/>
        </w:tabs>
        <w:ind w:left="4320" w:hanging="180"/>
      </w:pPr>
      <w:rPr>
        <w:rFonts w:cs="Times New Roman"/>
      </w:rPr>
    </w:lvl>
    <w:lvl w:ilvl="6" w:tplc="69C40440">
      <w:start w:val="1"/>
      <w:numFmt w:val="decimal"/>
      <w:lvlText w:val="%7."/>
      <w:lvlJc w:val="left"/>
      <w:pPr>
        <w:tabs>
          <w:tab w:val="num" w:pos="5040"/>
        </w:tabs>
        <w:ind w:left="5040" w:hanging="360"/>
      </w:pPr>
      <w:rPr>
        <w:rFonts w:cs="Times New Roman"/>
      </w:rPr>
    </w:lvl>
    <w:lvl w:ilvl="7" w:tplc="47EA324A">
      <w:start w:val="1"/>
      <w:numFmt w:val="lowerLetter"/>
      <w:lvlText w:val="%8."/>
      <w:lvlJc w:val="left"/>
      <w:pPr>
        <w:tabs>
          <w:tab w:val="num" w:pos="5760"/>
        </w:tabs>
        <w:ind w:left="5760" w:hanging="360"/>
      </w:pPr>
      <w:rPr>
        <w:rFonts w:cs="Times New Roman"/>
      </w:rPr>
    </w:lvl>
    <w:lvl w:ilvl="8" w:tplc="D1567CE6">
      <w:start w:val="1"/>
      <w:numFmt w:val="lowerRoman"/>
      <w:lvlText w:val="%9."/>
      <w:lvlJc w:val="right"/>
      <w:pPr>
        <w:tabs>
          <w:tab w:val="num" w:pos="6480"/>
        </w:tabs>
        <w:ind w:left="6480" w:hanging="180"/>
      </w:pPr>
      <w:rPr>
        <w:rFonts w:cs="Times New Roman"/>
      </w:rPr>
    </w:lvl>
  </w:abstractNum>
  <w:abstractNum w:abstractNumId="3" w15:restartNumberingAfterBreak="0">
    <w:nsid w:val="26220F5E"/>
    <w:multiLevelType w:val="hybridMultilevel"/>
    <w:tmpl w:val="54640F68"/>
    <w:lvl w:ilvl="0" w:tplc="11E83BB6">
      <w:start w:val="1"/>
      <w:numFmt w:val="decimal"/>
      <w:lvlText w:val="%1."/>
      <w:lvlJc w:val="left"/>
      <w:pPr>
        <w:tabs>
          <w:tab w:val="num" w:pos="720"/>
        </w:tabs>
        <w:ind w:left="720" w:hanging="360"/>
      </w:pPr>
      <w:rPr>
        <w:rFonts w:cs="Times New Roman"/>
      </w:rPr>
    </w:lvl>
    <w:lvl w:ilvl="1" w:tplc="0752364C">
      <w:start w:val="1"/>
      <w:numFmt w:val="lowerLetter"/>
      <w:lvlText w:val="%2."/>
      <w:lvlJc w:val="left"/>
      <w:pPr>
        <w:tabs>
          <w:tab w:val="num" w:pos="1440"/>
        </w:tabs>
        <w:ind w:left="1440" w:hanging="360"/>
      </w:pPr>
      <w:rPr>
        <w:rFonts w:cs="Times New Roman"/>
      </w:rPr>
    </w:lvl>
    <w:lvl w:ilvl="2" w:tplc="82FC66A0">
      <w:start w:val="1"/>
      <w:numFmt w:val="lowerRoman"/>
      <w:lvlText w:val="%3."/>
      <w:lvlJc w:val="right"/>
      <w:pPr>
        <w:tabs>
          <w:tab w:val="num" w:pos="2160"/>
        </w:tabs>
        <w:ind w:left="2160" w:hanging="180"/>
      </w:pPr>
      <w:rPr>
        <w:rFonts w:cs="Times New Roman"/>
      </w:rPr>
    </w:lvl>
    <w:lvl w:ilvl="3" w:tplc="8B082C54">
      <w:start w:val="1"/>
      <w:numFmt w:val="decimal"/>
      <w:lvlText w:val="%4."/>
      <w:lvlJc w:val="left"/>
      <w:pPr>
        <w:tabs>
          <w:tab w:val="num" w:pos="2880"/>
        </w:tabs>
        <w:ind w:left="2880" w:hanging="360"/>
      </w:pPr>
      <w:rPr>
        <w:rFonts w:cs="Times New Roman"/>
      </w:rPr>
    </w:lvl>
    <w:lvl w:ilvl="4" w:tplc="1A64E346">
      <w:start w:val="1"/>
      <w:numFmt w:val="lowerLetter"/>
      <w:lvlText w:val="%5."/>
      <w:lvlJc w:val="left"/>
      <w:pPr>
        <w:tabs>
          <w:tab w:val="num" w:pos="3600"/>
        </w:tabs>
        <w:ind w:left="3600" w:hanging="360"/>
      </w:pPr>
      <w:rPr>
        <w:rFonts w:cs="Times New Roman"/>
      </w:rPr>
    </w:lvl>
    <w:lvl w:ilvl="5" w:tplc="870EBA16">
      <w:start w:val="1"/>
      <w:numFmt w:val="lowerRoman"/>
      <w:lvlText w:val="%6."/>
      <w:lvlJc w:val="right"/>
      <w:pPr>
        <w:tabs>
          <w:tab w:val="num" w:pos="4320"/>
        </w:tabs>
        <w:ind w:left="4320" w:hanging="180"/>
      </w:pPr>
      <w:rPr>
        <w:rFonts w:cs="Times New Roman"/>
      </w:rPr>
    </w:lvl>
    <w:lvl w:ilvl="6" w:tplc="73784EFC">
      <w:start w:val="1"/>
      <w:numFmt w:val="decimal"/>
      <w:lvlText w:val="%7."/>
      <w:lvlJc w:val="left"/>
      <w:pPr>
        <w:tabs>
          <w:tab w:val="num" w:pos="5040"/>
        </w:tabs>
        <w:ind w:left="5040" w:hanging="360"/>
      </w:pPr>
      <w:rPr>
        <w:rFonts w:cs="Times New Roman"/>
      </w:rPr>
    </w:lvl>
    <w:lvl w:ilvl="7" w:tplc="7D5CB2A6">
      <w:start w:val="1"/>
      <w:numFmt w:val="lowerLetter"/>
      <w:lvlText w:val="%8."/>
      <w:lvlJc w:val="left"/>
      <w:pPr>
        <w:tabs>
          <w:tab w:val="num" w:pos="5760"/>
        </w:tabs>
        <w:ind w:left="5760" w:hanging="360"/>
      </w:pPr>
      <w:rPr>
        <w:rFonts w:cs="Times New Roman"/>
      </w:rPr>
    </w:lvl>
    <w:lvl w:ilvl="8" w:tplc="FB9A0230">
      <w:start w:val="1"/>
      <w:numFmt w:val="lowerRoman"/>
      <w:lvlText w:val="%9."/>
      <w:lvlJc w:val="right"/>
      <w:pPr>
        <w:tabs>
          <w:tab w:val="num" w:pos="6480"/>
        </w:tabs>
        <w:ind w:left="6480" w:hanging="180"/>
      </w:pPr>
      <w:rPr>
        <w:rFonts w:cs="Times New Roman"/>
      </w:rPr>
    </w:lvl>
  </w:abstractNum>
  <w:abstractNum w:abstractNumId="4" w15:restartNumberingAfterBreak="0">
    <w:nsid w:val="26821205"/>
    <w:multiLevelType w:val="hybridMultilevel"/>
    <w:tmpl w:val="41F0FF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0D80E5B"/>
    <w:multiLevelType w:val="hybridMultilevel"/>
    <w:tmpl w:val="3C9476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830394"/>
    <w:multiLevelType w:val="hybridMultilevel"/>
    <w:tmpl w:val="C36EC586"/>
    <w:lvl w:ilvl="0" w:tplc="54CEF890">
      <w:start w:val="1"/>
      <w:numFmt w:val="bullet"/>
      <w:lvlText w:val=""/>
      <w:lvlJc w:val="left"/>
      <w:pPr>
        <w:ind w:left="1069" w:hanging="360"/>
      </w:pPr>
      <w:rPr>
        <w:rFonts w:ascii="Symbol" w:hAnsi="Symbol" w:hint="default"/>
      </w:rPr>
    </w:lvl>
    <w:lvl w:ilvl="1" w:tplc="54FE0BCA" w:tentative="1">
      <w:start w:val="1"/>
      <w:numFmt w:val="bullet"/>
      <w:lvlText w:val="o"/>
      <w:lvlJc w:val="left"/>
      <w:pPr>
        <w:ind w:left="1789" w:hanging="360"/>
      </w:pPr>
      <w:rPr>
        <w:rFonts w:ascii="Courier New" w:hAnsi="Courier New" w:cs="Courier New" w:hint="default"/>
      </w:rPr>
    </w:lvl>
    <w:lvl w:ilvl="2" w:tplc="92F42192" w:tentative="1">
      <w:start w:val="1"/>
      <w:numFmt w:val="bullet"/>
      <w:lvlText w:val=""/>
      <w:lvlJc w:val="left"/>
      <w:pPr>
        <w:ind w:left="2509" w:hanging="360"/>
      </w:pPr>
      <w:rPr>
        <w:rFonts w:ascii="Wingdings" w:hAnsi="Wingdings" w:hint="default"/>
      </w:rPr>
    </w:lvl>
    <w:lvl w:ilvl="3" w:tplc="2F2AAFC6" w:tentative="1">
      <w:start w:val="1"/>
      <w:numFmt w:val="bullet"/>
      <w:lvlText w:val=""/>
      <w:lvlJc w:val="left"/>
      <w:pPr>
        <w:ind w:left="3229" w:hanging="360"/>
      </w:pPr>
      <w:rPr>
        <w:rFonts w:ascii="Symbol" w:hAnsi="Symbol" w:hint="default"/>
      </w:rPr>
    </w:lvl>
    <w:lvl w:ilvl="4" w:tplc="BA549AF0" w:tentative="1">
      <w:start w:val="1"/>
      <w:numFmt w:val="bullet"/>
      <w:lvlText w:val="o"/>
      <w:lvlJc w:val="left"/>
      <w:pPr>
        <w:ind w:left="3949" w:hanging="360"/>
      </w:pPr>
      <w:rPr>
        <w:rFonts w:ascii="Courier New" w:hAnsi="Courier New" w:cs="Courier New" w:hint="default"/>
      </w:rPr>
    </w:lvl>
    <w:lvl w:ilvl="5" w:tplc="96608BE4" w:tentative="1">
      <w:start w:val="1"/>
      <w:numFmt w:val="bullet"/>
      <w:lvlText w:val=""/>
      <w:lvlJc w:val="left"/>
      <w:pPr>
        <w:ind w:left="4669" w:hanging="360"/>
      </w:pPr>
      <w:rPr>
        <w:rFonts w:ascii="Wingdings" w:hAnsi="Wingdings" w:hint="default"/>
      </w:rPr>
    </w:lvl>
    <w:lvl w:ilvl="6" w:tplc="40AEBC70" w:tentative="1">
      <w:start w:val="1"/>
      <w:numFmt w:val="bullet"/>
      <w:lvlText w:val=""/>
      <w:lvlJc w:val="left"/>
      <w:pPr>
        <w:ind w:left="5389" w:hanging="360"/>
      </w:pPr>
      <w:rPr>
        <w:rFonts w:ascii="Symbol" w:hAnsi="Symbol" w:hint="default"/>
      </w:rPr>
    </w:lvl>
    <w:lvl w:ilvl="7" w:tplc="A0126AEA" w:tentative="1">
      <w:start w:val="1"/>
      <w:numFmt w:val="bullet"/>
      <w:lvlText w:val="o"/>
      <w:lvlJc w:val="left"/>
      <w:pPr>
        <w:ind w:left="6109" w:hanging="360"/>
      </w:pPr>
      <w:rPr>
        <w:rFonts w:ascii="Courier New" w:hAnsi="Courier New" w:cs="Courier New" w:hint="default"/>
      </w:rPr>
    </w:lvl>
    <w:lvl w:ilvl="8" w:tplc="F43C5274" w:tentative="1">
      <w:start w:val="1"/>
      <w:numFmt w:val="bullet"/>
      <w:lvlText w:val=""/>
      <w:lvlJc w:val="left"/>
      <w:pPr>
        <w:ind w:left="6829" w:hanging="360"/>
      </w:pPr>
      <w:rPr>
        <w:rFonts w:ascii="Wingdings" w:hAnsi="Wingdings" w:hint="default"/>
      </w:rPr>
    </w:lvl>
  </w:abstractNum>
  <w:abstractNum w:abstractNumId="7" w15:restartNumberingAfterBreak="0">
    <w:nsid w:val="37E80FFB"/>
    <w:multiLevelType w:val="hybridMultilevel"/>
    <w:tmpl w:val="D7903224"/>
    <w:lvl w:ilvl="0" w:tplc="94FE4440">
      <w:start w:val="1"/>
      <w:numFmt w:val="decimal"/>
      <w:lvlText w:val="%1."/>
      <w:lvlJc w:val="left"/>
      <w:pPr>
        <w:ind w:left="1070" w:hanging="71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21B5073"/>
    <w:multiLevelType w:val="hybridMultilevel"/>
    <w:tmpl w:val="26E0CE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FB6DF6"/>
    <w:multiLevelType w:val="hybridMultilevel"/>
    <w:tmpl w:val="6F84ACE6"/>
    <w:lvl w:ilvl="0" w:tplc="A708542E">
      <w:start w:val="1"/>
      <w:numFmt w:val="decimal"/>
      <w:lvlText w:val="%1."/>
      <w:lvlJc w:val="left"/>
      <w:pPr>
        <w:ind w:left="1429" w:hanging="360"/>
      </w:pPr>
    </w:lvl>
    <w:lvl w:ilvl="1" w:tplc="CDB4FD72" w:tentative="1">
      <w:start w:val="1"/>
      <w:numFmt w:val="lowerLetter"/>
      <w:lvlText w:val="%2."/>
      <w:lvlJc w:val="left"/>
      <w:pPr>
        <w:ind w:left="2149" w:hanging="360"/>
      </w:pPr>
    </w:lvl>
    <w:lvl w:ilvl="2" w:tplc="968AD9E0" w:tentative="1">
      <w:start w:val="1"/>
      <w:numFmt w:val="lowerRoman"/>
      <w:lvlText w:val="%3."/>
      <w:lvlJc w:val="right"/>
      <w:pPr>
        <w:ind w:left="2869" w:hanging="180"/>
      </w:pPr>
    </w:lvl>
    <w:lvl w:ilvl="3" w:tplc="17E03168" w:tentative="1">
      <w:start w:val="1"/>
      <w:numFmt w:val="decimal"/>
      <w:lvlText w:val="%4."/>
      <w:lvlJc w:val="left"/>
      <w:pPr>
        <w:ind w:left="3589" w:hanging="360"/>
      </w:pPr>
    </w:lvl>
    <w:lvl w:ilvl="4" w:tplc="E9E225A6" w:tentative="1">
      <w:start w:val="1"/>
      <w:numFmt w:val="lowerLetter"/>
      <w:lvlText w:val="%5."/>
      <w:lvlJc w:val="left"/>
      <w:pPr>
        <w:ind w:left="4309" w:hanging="360"/>
      </w:pPr>
    </w:lvl>
    <w:lvl w:ilvl="5" w:tplc="BB7AEC0E" w:tentative="1">
      <w:start w:val="1"/>
      <w:numFmt w:val="lowerRoman"/>
      <w:lvlText w:val="%6."/>
      <w:lvlJc w:val="right"/>
      <w:pPr>
        <w:ind w:left="5029" w:hanging="180"/>
      </w:pPr>
    </w:lvl>
    <w:lvl w:ilvl="6" w:tplc="6B7E29C2" w:tentative="1">
      <w:start w:val="1"/>
      <w:numFmt w:val="decimal"/>
      <w:lvlText w:val="%7."/>
      <w:lvlJc w:val="left"/>
      <w:pPr>
        <w:ind w:left="5749" w:hanging="360"/>
      </w:pPr>
    </w:lvl>
    <w:lvl w:ilvl="7" w:tplc="83D28018" w:tentative="1">
      <w:start w:val="1"/>
      <w:numFmt w:val="lowerLetter"/>
      <w:lvlText w:val="%8."/>
      <w:lvlJc w:val="left"/>
      <w:pPr>
        <w:ind w:left="6469" w:hanging="360"/>
      </w:pPr>
    </w:lvl>
    <w:lvl w:ilvl="8" w:tplc="A76C492C" w:tentative="1">
      <w:start w:val="1"/>
      <w:numFmt w:val="lowerRoman"/>
      <w:lvlText w:val="%9."/>
      <w:lvlJc w:val="right"/>
      <w:pPr>
        <w:ind w:left="7189" w:hanging="180"/>
      </w:pPr>
    </w:lvl>
  </w:abstractNum>
  <w:abstractNum w:abstractNumId="10" w15:restartNumberingAfterBreak="0">
    <w:nsid w:val="4E3506B7"/>
    <w:multiLevelType w:val="hybridMultilevel"/>
    <w:tmpl w:val="41F0FF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4A0EC7"/>
    <w:multiLevelType w:val="hybridMultilevel"/>
    <w:tmpl w:val="1046A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32301CA"/>
    <w:multiLevelType w:val="hybridMultilevel"/>
    <w:tmpl w:val="A1F0DF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7224AD3"/>
    <w:multiLevelType w:val="hybridMultilevel"/>
    <w:tmpl w:val="70025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DF2B6E"/>
    <w:multiLevelType w:val="hybridMultilevel"/>
    <w:tmpl w:val="9C505A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71EF40B3"/>
    <w:multiLevelType w:val="hybridMultilevel"/>
    <w:tmpl w:val="99AE46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2772175"/>
    <w:multiLevelType w:val="hybridMultilevel"/>
    <w:tmpl w:val="91A03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39007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490206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3521561">
    <w:abstractNumId w:val="9"/>
  </w:num>
  <w:num w:numId="4" w16cid:durableId="907615826">
    <w:abstractNumId w:val="6"/>
  </w:num>
  <w:num w:numId="5" w16cid:durableId="397635744">
    <w:abstractNumId w:val="15"/>
  </w:num>
  <w:num w:numId="6" w16cid:durableId="1648318210">
    <w:abstractNumId w:val="13"/>
  </w:num>
  <w:num w:numId="7" w16cid:durableId="331833269">
    <w:abstractNumId w:val="14"/>
  </w:num>
  <w:num w:numId="8" w16cid:durableId="162362834">
    <w:abstractNumId w:val="0"/>
  </w:num>
  <w:num w:numId="9" w16cid:durableId="493955748">
    <w:abstractNumId w:val="1"/>
  </w:num>
  <w:num w:numId="10" w16cid:durableId="1613436086">
    <w:abstractNumId w:val="12"/>
  </w:num>
  <w:num w:numId="11" w16cid:durableId="7873616">
    <w:abstractNumId w:val="8"/>
  </w:num>
  <w:num w:numId="12" w16cid:durableId="1726102718">
    <w:abstractNumId w:val="16"/>
  </w:num>
  <w:num w:numId="13" w16cid:durableId="333580693">
    <w:abstractNumId w:val="11"/>
  </w:num>
  <w:num w:numId="14" w16cid:durableId="1335911795">
    <w:abstractNumId w:val="7"/>
  </w:num>
  <w:num w:numId="15" w16cid:durableId="736320308">
    <w:abstractNumId w:val="5"/>
  </w:num>
  <w:num w:numId="16" w16cid:durableId="1160580737">
    <w:abstractNumId w:val="4"/>
  </w:num>
  <w:num w:numId="17" w16cid:durableId="13002635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drawingGridHorizontalSpacing w:val="6"/>
  <w:drawingGridVerticalSpacing w:val="6"/>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2E2"/>
    <w:rsid w:val="00010FC6"/>
    <w:rsid w:val="00014333"/>
    <w:rsid w:val="0004603C"/>
    <w:rsid w:val="00051409"/>
    <w:rsid w:val="00065C40"/>
    <w:rsid w:val="00094EF6"/>
    <w:rsid w:val="000E21EF"/>
    <w:rsid w:val="001176F9"/>
    <w:rsid w:val="001561C5"/>
    <w:rsid w:val="00177550"/>
    <w:rsid w:val="00214307"/>
    <w:rsid w:val="002157C1"/>
    <w:rsid w:val="002571F6"/>
    <w:rsid w:val="002B08FC"/>
    <w:rsid w:val="002D66BB"/>
    <w:rsid w:val="002E3A52"/>
    <w:rsid w:val="002E6BDD"/>
    <w:rsid w:val="002F66E8"/>
    <w:rsid w:val="00303B46"/>
    <w:rsid w:val="00310274"/>
    <w:rsid w:val="003134FE"/>
    <w:rsid w:val="003816DA"/>
    <w:rsid w:val="00397295"/>
    <w:rsid w:val="003B2200"/>
    <w:rsid w:val="003D2609"/>
    <w:rsid w:val="00412555"/>
    <w:rsid w:val="00482EA3"/>
    <w:rsid w:val="004844AD"/>
    <w:rsid w:val="005044D6"/>
    <w:rsid w:val="005115C2"/>
    <w:rsid w:val="005B7917"/>
    <w:rsid w:val="005E22E2"/>
    <w:rsid w:val="006760F1"/>
    <w:rsid w:val="006D19B4"/>
    <w:rsid w:val="006E040C"/>
    <w:rsid w:val="007021C9"/>
    <w:rsid w:val="007043AD"/>
    <w:rsid w:val="007077F2"/>
    <w:rsid w:val="00760990"/>
    <w:rsid w:val="00761B48"/>
    <w:rsid w:val="00780D75"/>
    <w:rsid w:val="007C56C3"/>
    <w:rsid w:val="008356E6"/>
    <w:rsid w:val="00863D3F"/>
    <w:rsid w:val="0088784C"/>
    <w:rsid w:val="008A3ED9"/>
    <w:rsid w:val="008C4DE6"/>
    <w:rsid w:val="00953772"/>
    <w:rsid w:val="009A5797"/>
    <w:rsid w:val="009B7B29"/>
    <w:rsid w:val="00A42564"/>
    <w:rsid w:val="00A8394D"/>
    <w:rsid w:val="00A97B93"/>
    <w:rsid w:val="00AD274B"/>
    <w:rsid w:val="00AF3CB9"/>
    <w:rsid w:val="00AF4EB4"/>
    <w:rsid w:val="00B371AE"/>
    <w:rsid w:val="00B546E9"/>
    <w:rsid w:val="00B619ED"/>
    <w:rsid w:val="00B82EF6"/>
    <w:rsid w:val="00B95862"/>
    <w:rsid w:val="00BC79CC"/>
    <w:rsid w:val="00C06AC7"/>
    <w:rsid w:val="00C0733F"/>
    <w:rsid w:val="00C14A13"/>
    <w:rsid w:val="00C16600"/>
    <w:rsid w:val="00C3461A"/>
    <w:rsid w:val="00C965EE"/>
    <w:rsid w:val="00CA2FEF"/>
    <w:rsid w:val="00CA4211"/>
    <w:rsid w:val="00CB53C1"/>
    <w:rsid w:val="00CC431D"/>
    <w:rsid w:val="00CF1AB9"/>
    <w:rsid w:val="00DC0C56"/>
    <w:rsid w:val="00DD4759"/>
    <w:rsid w:val="00E1663C"/>
    <w:rsid w:val="00E87C78"/>
    <w:rsid w:val="00EB7791"/>
    <w:rsid w:val="00ED1854"/>
    <w:rsid w:val="00EE312E"/>
    <w:rsid w:val="00F56131"/>
    <w:rsid w:val="00F6134F"/>
    <w:rsid w:val="00F753C2"/>
    <w:rsid w:val="00F8620F"/>
    <w:rsid w:val="00FB1D7E"/>
    <w:rsid w:val="00FE3AD8"/>
    <w:rsid w:val="28F123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A5B47E"/>
  <w15:docId w15:val="{232BE925-66E4-4120-B108-06173DC8F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4"/>
        <w:szCs w:val="24"/>
        <w:lang w:val="pl-PL"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82EA3"/>
    <w:pPr>
      <w:spacing w:before="360" w:after="360" w:line="360" w:lineRule="auto"/>
    </w:pPr>
  </w:style>
  <w:style w:type="paragraph" w:styleId="Nagwek1">
    <w:name w:val="heading 1"/>
    <w:basedOn w:val="Normalny"/>
    <w:next w:val="Normalny"/>
    <w:link w:val="Nagwek1Znak"/>
    <w:qFormat/>
    <w:rsid w:val="00482EA3"/>
    <w:pPr>
      <w:keepNext/>
      <w:keepLines/>
      <w:spacing w:line="276" w:lineRule="auto"/>
      <w:outlineLvl w:val="0"/>
    </w:pPr>
    <w:rPr>
      <w:rFonts w:eastAsiaTheme="majorEastAsia" w:cstheme="majorBidi"/>
      <w:b/>
      <w:bCs/>
      <w:sz w:val="26"/>
      <w:szCs w:val="28"/>
    </w:rPr>
  </w:style>
  <w:style w:type="paragraph" w:styleId="Nagwek2">
    <w:name w:val="heading 2"/>
    <w:basedOn w:val="Normalny"/>
    <w:next w:val="Normalny"/>
    <w:link w:val="Nagwek2Znak"/>
    <w:unhideWhenUsed/>
    <w:qFormat/>
    <w:rsid w:val="00482EA3"/>
    <w:pPr>
      <w:keepNext/>
      <w:keepLines/>
      <w:spacing w:line="276" w:lineRule="auto"/>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77876"/>
    <w:pPr>
      <w:tabs>
        <w:tab w:val="center" w:pos="4536"/>
        <w:tab w:val="right" w:pos="9072"/>
      </w:tabs>
    </w:pPr>
  </w:style>
  <w:style w:type="paragraph" w:styleId="Stopka">
    <w:name w:val="footer"/>
    <w:basedOn w:val="Normalny"/>
    <w:link w:val="StopkaZnak"/>
    <w:uiPriority w:val="99"/>
    <w:rsid w:val="00777876"/>
    <w:pPr>
      <w:tabs>
        <w:tab w:val="center" w:pos="4536"/>
        <w:tab w:val="right" w:pos="9072"/>
      </w:tabs>
    </w:pPr>
  </w:style>
  <w:style w:type="paragraph" w:styleId="Mapadokumentu">
    <w:name w:val="Document Map"/>
    <w:aliases w:val="Plan dokumentu"/>
    <w:basedOn w:val="Normalny"/>
    <w:semiHidden/>
    <w:rsid w:val="0077374E"/>
    <w:pPr>
      <w:shd w:val="clear" w:color="auto" w:fill="000080"/>
    </w:pPr>
    <w:rPr>
      <w:rFonts w:ascii="Tahoma" w:hAnsi="Tahoma" w:cs="Tahoma"/>
      <w:sz w:val="20"/>
      <w:szCs w:val="20"/>
    </w:rPr>
  </w:style>
  <w:style w:type="paragraph" w:styleId="Tekstdymka">
    <w:name w:val="Balloon Text"/>
    <w:basedOn w:val="Normalny"/>
    <w:semiHidden/>
    <w:rsid w:val="00343996"/>
    <w:rPr>
      <w:rFonts w:ascii="Tahoma" w:hAnsi="Tahoma" w:cs="Tahoma"/>
      <w:sz w:val="16"/>
      <w:szCs w:val="16"/>
    </w:rPr>
  </w:style>
  <w:style w:type="character" w:styleId="Numerstrony">
    <w:name w:val="page number"/>
    <w:basedOn w:val="Domylnaczcionkaakapitu"/>
    <w:rsid w:val="00CB0F0D"/>
  </w:style>
  <w:style w:type="character" w:styleId="Pogrubienie">
    <w:name w:val="Strong"/>
    <w:uiPriority w:val="22"/>
    <w:rsid w:val="00EF30F0"/>
    <w:rPr>
      <w:b/>
      <w:bCs/>
    </w:rPr>
  </w:style>
  <w:style w:type="table" w:styleId="Tabela-Siatka">
    <w:name w:val="Table Grid"/>
    <w:basedOn w:val="Standardowy"/>
    <w:uiPriority w:val="39"/>
    <w:rsid w:val="00463F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482EA3"/>
    <w:rPr>
      <w:rFonts w:eastAsiaTheme="majorEastAsia" w:cstheme="majorBidi"/>
      <w:b/>
      <w:bCs/>
      <w:sz w:val="26"/>
      <w:szCs w:val="28"/>
    </w:rPr>
  </w:style>
  <w:style w:type="paragraph" w:styleId="Akapitzlist">
    <w:name w:val="List Paragraph"/>
    <w:basedOn w:val="Normalny"/>
    <w:uiPriority w:val="34"/>
    <w:qFormat/>
    <w:rsid w:val="00EE312E"/>
    <w:pPr>
      <w:ind w:left="720"/>
      <w:contextualSpacing/>
    </w:pPr>
  </w:style>
  <w:style w:type="character" w:styleId="Hipercze">
    <w:name w:val="Hyperlink"/>
    <w:basedOn w:val="Domylnaczcionkaakapitu"/>
    <w:unhideWhenUsed/>
    <w:rsid w:val="008531D2"/>
    <w:rPr>
      <w:color w:val="0563C1" w:themeColor="hyperlink"/>
      <w:u w:val="single"/>
    </w:rPr>
  </w:style>
  <w:style w:type="character" w:styleId="Odwoaniedokomentarza">
    <w:name w:val="annotation reference"/>
    <w:basedOn w:val="Domylnaczcionkaakapitu"/>
    <w:semiHidden/>
    <w:unhideWhenUsed/>
    <w:rsid w:val="002E4CEF"/>
    <w:rPr>
      <w:sz w:val="16"/>
      <w:szCs w:val="16"/>
    </w:rPr>
  </w:style>
  <w:style w:type="paragraph" w:styleId="Tekstkomentarza">
    <w:name w:val="annotation text"/>
    <w:basedOn w:val="Normalny"/>
    <w:link w:val="TekstkomentarzaZnak"/>
    <w:unhideWhenUsed/>
    <w:rsid w:val="002E4CEF"/>
    <w:rPr>
      <w:sz w:val="20"/>
      <w:szCs w:val="20"/>
    </w:rPr>
  </w:style>
  <w:style w:type="character" w:customStyle="1" w:styleId="TekstkomentarzaZnak">
    <w:name w:val="Tekst komentarza Znak"/>
    <w:basedOn w:val="Domylnaczcionkaakapitu"/>
    <w:link w:val="Tekstkomentarza"/>
    <w:rsid w:val="002E4CEF"/>
    <w:rPr>
      <w:lang w:val="pl-PL" w:eastAsia="pl-PL"/>
    </w:rPr>
  </w:style>
  <w:style w:type="paragraph" w:styleId="Tematkomentarza">
    <w:name w:val="annotation subject"/>
    <w:basedOn w:val="Tekstkomentarza"/>
    <w:next w:val="Tekstkomentarza"/>
    <w:link w:val="TematkomentarzaZnak"/>
    <w:semiHidden/>
    <w:unhideWhenUsed/>
    <w:rsid w:val="002E4CEF"/>
    <w:rPr>
      <w:b/>
      <w:bCs/>
    </w:rPr>
  </w:style>
  <w:style w:type="character" w:customStyle="1" w:styleId="TematkomentarzaZnak">
    <w:name w:val="Temat komentarza Znak"/>
    <w:basedOn w:val="TekstkomentarzaZnak"/>
    <w:link w:val="Tematkomentarza"/>
    <w:semiHidden/>
    <w:rsid w:val="002E4CEF"/>
    <w:rPr>
      <w:b/>
      <w:bCs/>
      <w:lang w:val="pl-PL" w:eastAsia="pl-PL"/>
    </w:rPr>
  </w:style>
  <w:style w:type="paragraph" w:styleId="Poprawka">
    <w:name w:val="Revision"/>
    <w:hidden/>
    <w:uiPriority w:val="99"/>
    <w:semiHidden/>
    <w:rsid w:val="00797BBA"/>
    <w:rPr>
      <w:lang w:eastAsia="pl-PL"/>
    </w:rPr>
  </w:style>
  <w:style w:type="character" w:styleId="Tekstzastpczy">
    <w:name w:val="Placeholder Text"/>
    <w:basedOn w:val="Domylnaczcionkaakapitu"/>
    <w:uiPriority w:val="99"/>
    <w:semiHidden/>
    <w:rsid w:val="00994165"/>
    <w:rPr>
      <w:color w:val="808080"/>
    </w:rPr>
  </w:style>
  <w:style w:type="character" w:customStyle="1" w:styleId="StopkaZnak">
    <w:name w:val="Stopka Znak"/>
    <w:basedOn w:val="Domylnaczcionkaakapitu"/>
    <w:link w:val="Stopka"/>
    <w:uiPriority w:val="99"/>
    <w:rsid w:val="00C73093"/>
    <w:rPr>
      <w:sz w:val="24"/>
      <w:szCs w:val="24"/>
      <w:lang w:eastAsia="pl-PL"/>
    </w:rPr>
  </w:style>
  <w:style w:type="character" w:styleId="UyteHipercze">
    <w:name w:val="FollowedHyperlink"/>
    <w:basedOn w:val="Domylnaczcionkaakapitu"/>
    <w:semiHidden/>
    <w:unhideWhenUsed/>
    <w:rsid w:val="006D62C9"/>
    <w:rPr>
      <w:color w:val="954F72" w:themeColor="followedHyperlink"/>
      <w:u w:val="single"/>
    </w:rPr>
  </w:style>
  <w:style w:type="character" w:customStyle="1" w:styleId="NagwekZnak">
    <w:name w:val="Nagłówek Znak"/>
    <w:basedOn w:val="Domylnaczcionkaakapitu"/>
    <w:link w:val="Nagwek"/>
    <w:uiPriority w:val="99"/>
    <w:rsid w:val="00AF3CB9"/>
  </w:style>
  <w:style w:type="character" w:customStyle="1" w:styleId="Nagwek2Znak">
    <w:name w:val="Nagłówek 2 Znak"/>
    <w:basedOn w:val="Domylnaczcionkaakapitu"/>
    <w:link w:val="Nagwek2"/>
    <w:rsid w:val="00482EA3"/>
    <w:rPr>
      <w:rFonts w:eastAsiaTheme="majorEastAsia" w:cstheme="majorBidi"/>
      <w:b/>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269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fee5f0c2-8058-4274-a625-611a6a34604d" xsi:nil="true"/>
    <lcf76f155ced4ddcb4097134ff3c332f xmlns="0dd89f5d-ed21-4c6e-8756-c49d8958fa2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98E4BE26503C343A8433A76FA809E23" ma:contentTypeVersion="14" ma:contentTypeDescription="Utwórz nowy dokument." ma:contentTypeScope="" ma:versionID="21a724006d980a96f91a89b99e038d28">
  <xsd:schema xmlns:xsd="http://www.w3.org/2001/XMLSchema" xmlns:xs="http://www.w3.org/2001/XMLSchema" xmlns:p="http://schemas.microsoft.com/office/2006/metadata/properties" xmlns:ns2="0dd89f5d-ed21-4c6e-8756-c49d8958fa2c" xmlns:ns3="fee5f0c2-8058-4274-a625-611a6a34604d" targetNamespace="http://schemas.microsoft.com/office/2006/metadata/properties" ma:root="true" ma:fieldsID="380269fbde29fba79be040f86ba3cfaa" ns2:_="" ns3:_="">
    <xsd:import namespace="0dd89f5d-ed21-4c6e-8756-c49d8958fa2c"/>
    <xsd:import namespace="fee5f0c2-8058-4274-a625-611a6a34604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89f5d-ed21-4c6e-8756-c49d8958fa2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Tagi obrazów" ma:readOnly="false" ma:fieldId="{5cf76f15-5ced-4ddc-b409-7134ff3c332f}" ma:taxonomyMulti="true" ma:sspId="cc6f6cad-d038-4c8c-a53d-3cb4c28787a9"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5f0c2-8058-4274-a625-611a6a3460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8e31eb5-e8b2-4cf5-919b-bc2624734d0e}" ma:internalName="TaxCatchAll" ma:showField="CatchAllData" ma:web="fee5f0c2-8058-4274-a625-611a6a34604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71C271-FCA8-44BA-84B0-9F7F3758AF3B}">
  <ds:schemaRefs>
    <ds:schemaRef ds:uri="http://schemas.openxmlformats.org/officeDocument/2006/bibliography"/>
  </ds:schemaRefs>
</ds:datastoreItem>
</file>

<file path=customXml/itemProps2.xml><?xml version="1.0" encoding="utf-8"?>
<ds:datastoreItem xmlns:ds="http://schemas.openxmlformats.org/officeDocument/2006/customXml" ds:itemID="{231452AC-8333-44F3-A31A-5E2D265146F8}">
  <ds:schemaRefs>
    <ds:schemaRef ds:uri="http://schemas.microsoft.com/office/2006/metadata/properties"/>
    <ds:schemaRef ds:uri="http://schemas.microsoft.com/office/infopath/2007/PartnerControls"/>
    <ds:schemaRef ds:uri="fee5f0c2-8058-4274-a625-611a6a34604d"/>
    <ds:schemaRef ds:uri="0dd89f5d-ed21-4c6e-8756-c49d8958fa2c"/>
  </ds:schemaRefs>
</ds:datastoreItem>
</file>

<file path=customXml/itemProps3.xml><?xml version="1.0" encoding="utf-8"?>
<ds:datastoreItem xmlns:ds="http://schemas.openxmlformats.org/officeDocument/2006/customXml" ds:itemID="{B52EAB40-1884-4B1B-8BA3-63849A13491F}">
  <ds:schemaRefs>
    <ds:schemaRef ds:uri="http://schemas.microsoft.com/sharepoint/v3/contenttype/forms"/>
  </ds:schemaRefs>
</ds:datastoreItem>
</file>

<file path=customXml/itemProps4.xml><?xml version="1.0" encoding="utf-8"?>
<ds:datastoreItem xmlns:ds="http://schemas.openxmlformats.org/officeDocument/2006/customXml" ds:itemID="{E6368902-15A0-4705-9842-267C45A4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89f5d-ed21-4c6e-8756-c49d8958fa2c"/>
    <ds:schemaRef ds:uri="fee5f0c2-8058-4274-a625-611a6a346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744</Words>
  <Characters>4465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Pismo CPPC</vt:lpstr>
    </vt:vector>
  </TitlesOfParts>
  <Company>MRR</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 CPPC</dc:title>
  <dc:creator>Soon</dc:creator>
  <cp:lastModifiedBy>Tomasz Czerwiński</cp:lastModifiedBy>
  <cp:revision>5</cp:revision>
  <cp:lastPrinted>2018-03-26T09:55:00Z</cp:lastPrinted>
  <dcterms:created xsi:type="dcterms:W3CDTF">2025-02-25T09:47:00Z</dcterms:created>
  <dcterms:modified xsi:type="dcterms:W3CDTF">2025-02-25T09:56:00Z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0x010100D98E4BE26503C343A8433A76FA809E23</vt:lpwstr>
  </property>
  <property fmtid="{D5CDD505-2E9C-101B-9397-08002B2CF9AE}" pid="3" name="MediaServiceImageTags">
    <vt:lpwstr/>
  </property>
</Properties>
</file>