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6BD56D02" w:rsidR="00C52F0B" w:rsidRDefault="00782FE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EE24B5">
        <w:rPr>
          <w:rFonts w:ascii="Arial" w:eastAsia="Arial" w:hAnsi="Arial" w:cs="Arial"/>
          <w:b/>
          <w:color w:val="000000"/>
        </w:rPr>
        <w:t>20</w:t>
      </w:r>
      <w:r>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4EF1EA56"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DF6607" w:rsidRPr="00DF6607">
        <w:rPr>
          <w:rFonts w:ascii="Arial" w:eastAsia="Arial" w:hAnsi="Arial" w:cs="Arial"/>
          <w:b/>
        </w:rPr>
        <w:t>Utrzymanie  terenów placów zabaw oraz małej architektury na terenie Gminy Miasto Świnoujście</w:t>
      </w:r>
      <w:r w:rsidR="001379FE">
        <w:rPr>
          <w:rFonts w:ascii="Arial" w:eastAsia="Arial" w:hAnsi="Arial" w:cs="Arial"/>
          <w:b/>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rsidP="00E85BAF">
      <w:pPr>
        <w:ind w:left="4320" w:firstLine="720"/>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44B63F3F" w:rsidR="00C52F0B" w:rsidRDefault="00DF5546" w:rsidP="007A61C5">
      <w:pPr>
        <w:spacing w:before="60" w:line="240" w:lineRule="auto"/>
        <w:jc w:val="center"/>
        <w:rPr>
          <w:rFonts w:ascii="Arial" w:eastAsia="Arial" w:hAnsi="Arial" w:cs="Arial"/>
        </w:rPr>
      </w:pPr>
      <w:r>
        <w:rPr>
          <w:rFonts w:ascii="Arial" w:eastAsia="Arial" w:hAnsi="Arial" w:cs="Arial"/>
        </w:rPr>
        <w:t>Ś</w:t>
      </w:r>
      <w:r w:rsidR="002858EA">
        <w:rPr>
          <w:rFonts w:ascii="Arial" w:eastAsia="Arial" w:hAnsi="Arial" w:cs="Arial"/>
        </w:rPr>
        <w:t xml:space="preserve">winoujście, czerwiec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35C71">
      <w:pPr>
        <w:numPr>
          <w:ilvl w:val="0"/>
          <w:numId w:val="20"/>
        </w:numPr>
        <w:tabs>
          <w:tab w:val="left" w:pos="426"/>
        </w:tabs>
        <w:spacing w:after="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B35C71">
      <w:pPr>
        <w:pStyle w:val="Nagwek2"/>
        <w:spacing w:before="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B35C71">
      <w:pPr>
        <w:spacing w:after="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B35C71">
      <w:pPr>
        <w:spacing w:after="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B35C71">
      <w:pPr>
        <w:spacing w:after="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B35C71">
      <w:pPr>
        <w:spacing w:after="0"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30ECA9AC" w:rsidR="00C52F0B" w:rsidRDefault="00DF5546" w:rsidP="00B35C71">
      <w:pPr>
        <w:spacing w:after="0" w:line="360" w:lineRule="auto"/>
        <w:ind w:left="426" w:hanging="284"/>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 xml:space="preserve">edziałku do </w:t>
      </w:r>
      <w:r w:rsidR="00833A69">
        <w:rPr>
          <w:rFonts w:ascii="Arial" w:eastAsia="Arial" w:hAnsi="Arial" w:cs="Arial"/>
        </w:rPr>
        <w:t>piątku od godz. 7.00 do godz. 1</w:t>
      </w:r>
      <w:r w:rsidR="0043441E">
        <w:rPr>
          <w:rFonts w:ascii="Arial" w:eastAsia="Arial" w:hAnsi="Arial" w:cs="Arial"/>
        </w:rPr>
        <w:t>5.00</w:t>
      </w:r>
    </w:p>
    <w:p w14:paraId="577E918D" w14:textId="77777777" w:rsidR="00C52F0B" w:rsidRDefault="00DF5546" w:rsidP="00B35C71">
      <w:pPr>
        <w:numPr>
          <w:ilvl w:val="0"/>
          <w:numId w:val="20"/>
        </w:numPr>
        <w:tabs>
          <w:tab w:val="left" w:pos="426"/>
        </w:tabs>
        <w:spacing w:after="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BF7FD0">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E89EDEF" w14:textId="18B87048" w:rsidR="00D8318E" w:rsidRPr="00D8318E" w:rsidRDefault="00D8318E" w:rsidP="00D8318E">
      <w:pPr>
        <w:pStyle w:val="Akapitzlist"/>
        <w:numPr>
          <w:ilvl w:val="0"/>
          <w:numId w:val="43"/>
        </w:numPr>
        <w:spacing w:line="360" w:lineRule="auto"/>
        <w:rPr>
          <w:rFonts w:ascii="Arial" w:eastAsia="Calibri" w:hAnsi="Arial" w:cs="Arial"/>
          <w:color w:val="000000"/>
          <w:lang w:eastAsia="en-US"/>
        </w:rPr>
      </w:pPr>
      <w:r w:rsidRPr="00D8318E">
        <w:rPr>
          <w:rFonts w:ascii="Arial" w:eastAsia="Calibri" w:hAnsi="Arial" w:cs="Arial"/>
          <w:color w:val="000000"/>
          <w:lang w:eastAsia="en-US"/>
        </w:rPr>
        <w:t>Przedmiot zamówienia obejmuje świadczenie usług dotyczących: utrzymania terenów placów zabaw, utrzymanie w wysokim standardzie elementów małej architektury, działań interwencyjnych oraz innych prac towarzyszących na terenach Gminy Mia</w:t>
      </w:r>
      <w:r w:rsidR="000E0E4A">
        <w:rPr>
          <w:rFonts w:ascii="Arial" w:eastAsia="Calibri" w:hAnsi="Arial" w:cs="Arial"/>
          <w:color w:val="000000"/>
          <w:lang w:eastAsia="en-US"/>
        </w:rPr>
        <w:t>sto Świnoujście.</w:t>
      </w:r>
      <w:r w:rsidRPr="00D8318E">
        <w:rPr>
          <w:rFonts w:ascii="Arial" w:eastAsia="Calibri" w:hAnsi="Arial" w:cs="Arial"/>
          <w:color w:val="000000"/>
          <w:lang w:eastAsia="en-US"/>
        </w:rPr>
        <w:t xml:space="preserve"> </w:t>
      </w:r>
    </w:p>
    <w:p w14:paraId="3C79C9A8" w14:textId="0EFE6B3B" w:rsidR="00D8318E" w:rsidRPr="00D8318E" w:rsidRDefault="00D8318E" w:rsidP="00D8318E">
      <w:pPr>
        <w:pStyle w:val="Akapitzlist"/>
        <w:numPr>
          <w:ilvl w:val="0"/>
          <w:numId w:val="43"/>
        </w:numPr>
        <w:spacing w:line="360" w:lineRule="auto"/>
        <w:rPr>
          <w:rFonts w:ascii="Arial" w:eastAsia="Calibri" w:hAnsi="Arial" w:cs="Arial"/>
          <w:color w:val="000000"/>
          <w:lang w:eastAsia="en-US"/>
        </w:rPr>
      </w:pPr>
      <w:r w:rsidRPr="00D8318E">
        <w:rPr>
          <w:rFonts w:ascii="Arial" w:eastAsia="Calibri" w:hAnsi="Arial" w:cs="Arial"/>
          <w:color w:val="000000"/>
          <w:lang w:eastAsia="en-US"/>
        </w:rPr>
        <w:t>Utrzymanie terenów placów zabaw oraz małej architektury na terenie Gminy Miasto Świnoujście” obejmuje utrzymanie infrastruktury zlokalizowanej na terenach zieleńców, skwerów, placów, promenady, bulwarów, ogrodów jordanowskich, natomiast szczegółowy zakres prac i wymagania dotyczące ich realizacji opisany jest w</w:t>
      </w:r>
      <w:r w:rsidR="000E0E4A">
        <w:rPr>
          <w:rFonts w:ascii="Arial" w:eastAsia="Calibri" w:hAnsi="Arial" w:cs="Arial"/>
          <w:color w:val="000000"/>
          <w:lang w:eastAsia="en-US"/>
        </w:rPr>
        <w:t> </w:t>
      </w:r>
      <w:r w:rsidRPr="00D8318E">
        <w:rPr>
          <w:rFonts w:ascii="Arial" w:eastAsia="Calibri" w:hAnsi="Arial" w:cs="Arial"/>
          <w:color w:val="000000"/>
          <w:lang w:eastAsia="en-US"/>
        </w:rPr>
        <w:t>załącznikach do SWZ:  załącznik nr 6 wzór umowy, załącznik nr 6.1 Opis Przedmiotu Zamówienia, załącznik nr 12 wykaz czynności objętych umową, załącznik nr 1</w:t>
      </w:r>
      <w:r w:rsidR="0088630F">
        <w:rPr>
          <w:rFonts w:ascii="Arial" w:eastAsia="Calibri" w:hAnsi="Arial" w:cs="Arial"/>
          <w:color w:val="000000"/>
          <w:lang w:eastAsia="en-US"/>
        </w:rPr>
        <w:t>0</w:t>
      </w:r>
      <w:r w:rsidRPr="00D8318E">
        <w:rPr>
          <w:rFonts w:ascii="Arial" w:eastAsia="Calibri" w:hAnsi="Arial" w:cs="Arial"/>
          <w:color w:val="000000"/>
          <w:lang w:eastAsia="en-US"/>
        </w:rPr>
        <w:t xml:space="preserve"> harmonogram prac, załącznik nr 6.2 zestawienie cen jednostkowych wraz z wykazem prac, załącznik nr 1</w:t>
      </w:r>
      <w:r w:rsidR="007E5EE6">
        <w:rPr>
          <w:rFonts w:ascii="Arial" w:eastAsia="Calibri" w:hAnsi="Arial" w:cs="Arial"/>
          <w:color w:val="000000"/>
          <w:lang w:eastAsia="en-US"/>
        </w:rPr>
        <w:t>1</w:t>
      </w:r>
      <w:r w:rsidRPr="00D8318E">
        <w:rPr>
          <w:rFonts w:ascii="Arial" w:eastAsia="Calibri" w:hAnsi="Arial" w:cs="Arial"/>
          <w:color w:val="000000"/>
          <w:lang w:eastAsia="en-US"/>
        </w:rPr>
        <w:t xml:space="preserve"> zestawienie powierzchni i elementów małej architektury.</w:t>
      </w:r>
    </w:p>
    <w:p w14:paraId="20857D03" w14:textId="64E79187" w:rsidR="00C52F0B" w:rsidRPr="006E12D3" w:rsidRDefault="00DF5546" w:rsidP="00BF7FD0">
      <w:pPr>
        <w:pStyle w:val="Akapitzlist"/>
        <w:numPr>
          <w:ilvl w:val="0"/>
          <w:numId w:val="43"/>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58567E5D"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2E52FC">
        <w:rPr>
          <w:rFonts w:ascii="Arial" w:eastAsia="Arial" w:hAnsi="Arial" w:cs="Arial"/>
        </w:rPr>
        <w:t>łówny kod CPV:</w:t>
      </w:r>
      <w:r w:rsidR="002E52FC">
        <w:rPr>
          <w:rFonts w:ascii="Arial" w:eastAsia="Arial" w:hAnsi="Arial" w:cs="Arial"/>
        </w:rPr>
        <w:tab/>
      </w:r>
      <w:r w:rsidR="003B750D" w:rsidRPr="003B750D">
        <w:rPr>
          <w:rFonts w:ascii="Arial" w:hAnsi="Arial" w:cs="Arial"/>
          <w:color w:val="000000"/>
        </w:rPr>
        <w:t>50000000-5 usługi naprawcze i konserwacyjne</w:t>
      </w:r>
      <w:r w:rsidR="00DF3CEF">
        <w:rPr>
          <w:rFonts w:ascii="Arial" w:hAnsi="Arial" w:cs="Arial"/>
          <w:color w:val="000000"/>
        </w:rPr>
        <w:t>,</w:t>
      </w:r>
    </w:p>
    <w:p w14:paraId="7FDC633F" w14:textId="4E7BC848" w:rsidR="005A034D" w:rsidRPr="00DC094D" w:rsidRDefault="00E66C0B" w:rsidP="00DC094D">
      <w:pPr>
        <w:tabs>
          <w:tab w:val="left" w:pos="851"/>
        </w:tabs>
        <w:spacing w:line="360" w:lineRule="auto"/>
        <w:ind w:left="2880" w:hanging="2880"/>
        <w:jc w:val="left"/>
        <w:rPr>
          <w:rFonts w:ascii="Arial" w:hAnsi="Arial" w:cs="Arial"/>
          <w:color w:val="000000"/>
        </w:rPr>
      </w:pPr>
      <w:r w:rsidRPr="00D67893">
        <w:rPr>
          <w:rFonts w:ascii="Arial" w:eastAsia="Arial" w:hAnsi="Arial" w:cs="Arial"/>
        </w:rPr>
        <w:lastRenderedPageBreak/>
        <w:t xml:space="preserve">     </w:t>
      </w:r>
      <w:r w:rsidR="00DF5546" w:rsidRPr="00D67893">
        <w:rPr>
          <w:rFonts w:ascii="Arial" w:eastAsia="Arial" w:hAnsi="Arial" w:cs="Arial"/>
        </w:rPr>
        <w:t>Dodatkowe kody CPV:</w:t>
      </w:r>
      <w:r w:rsidR="00DF5546" w:rsidRPr="00D67893">
        <w:rPr>
          <w:rFonts w:ascii="Arial" w:eastAsia="Arial" w:hAnsi="Arial" w:cs="Arial"/>
        </w:rPr>
        <w:tab/>
      </w:r>
      <w:r w:rsidR="003B750D" w:rsidRPr="003B750D">
        <w:rPr>
          <w:rFonts w:ascii="Arial" w:eastAsia="Arial" w:hAnsi="Arial" w:cs="Arial"/>
        </w:rPr>
        <w:t>50870000-4 usługi w zakresie napraw i konserwacji wyposażenia placów zabaw</w:t>
      </w:r>
      <w:r w:rsidR="00DC094D">
        <w:rPr>
          <w:rFonts w:ascii="Arial" w:hAnsi="Arial" w:cs="Arial"/>
          <w:color w:val="000000"/>
        </w:rPr>
        <w:t>.</w:t>
      </w:r>
    </w:p>
    <w:p w14:paraId="205216C1" w14:textId="01D548C9" w:rsidR="00AA4126" w:rsidRDefault="00AA4126" w:rsidP="00AA4126">
      <w:pPr>
        <w:pStyle w:val="Akapitzlist"/>
        <w:numPr>
          <w:ilvl w:val="0"/>
          <w:numId w:val="43"/>
        </w:numPr>
        <w:tabs>
          <w:tab w:val="left" w:pos="851"/>
        </w:tabs>
        <w:spacing w:line="360" w:lineRule="auto"/>
        <w:ind w:left="284" w:hanging="284"/>
        <w:rPr>
          <w:rFonts w:ascii="Arial" w:eastAsia="Arial" w:hAnsi="Arial" w:cs="Arial"/>
        </w:rPr>
      </w:pPr>
      <w:r w:rsidRPr="00AA4126">
        <w:rPr>
          <w:rFonts w:ascii="Arial" w:eastAsia="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w:t>
      </w:r>
      <w:r>
        <w:rPr>
          <w:rFonts w:ascii="Arial" w:eastAsia="Arial" w:hAnsi="Arial" w:cs="Arial"/>
        </w:rPr>
        <w:t> </w:t>
      </w:r>
      <w:r w:rsidRPr="00AA4126">
        <w:rPr>
          <w:rFonts w:ascii="Arial" w:eastAsia="Arial" w:hAnsi="Arial" w:cs="Arial"/>
        </w:rPr>
        <w:t>art. 42 ust. 3 lit. b Dyrektywy PE i Rady 2014/24/UE z dnia 26 lutego 2014 r. w sprawie zamówień publicznych, uchylającą dyrektywę 2004/18/WE ma na myśli normy te lub równoważne”</w:t>
      </w:r>
    </w:p>
    <w:p w14:paraId="2E5A14DC" w14:textId="0BC504B4" w:rsidR="006C0F6E" w:rsidRPr="003F4259" w:rsidRDefault="00DF5546" w:rsidP="00BF7FD0">
      <w:pPr>
        <w:pStyle w:val="Akapitzlist"/>
        <w:numPr>
          <w:ilvl w:val="0"/>
          <w:numId w:val="43"/>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(zał. </w:t>
      </w:r>
      <w:r w:rsidR="00DC094D">
        <w:rPr>
          <w:rFonts w:ascii="Arial" w:eastAsia="Arial" w:hAnsi="Arial" w:cs="Arial"/>
        </w:rPr>
        <w:t xml:space="preserve">nr </w:t>
      </w:r>
      <w:r w:rsidR="0038430A">
        <w:rPr>
          <w:rFonts w:ascii="Arial" w:eastAsia="Arial" w:hAnsi="Arial" w:cs="Arial"/>
        </w:rPr>
        <w:t xml:space="preserve">6.1 OPZ) </w:t>
      </w:r>
    </w:p>
    <w:p w14:paraId="79305FDC" w14:textId="33130EBC" w:rsidR="00C52F0B" w:rsidRPr="003F4259" w:rsidRDefault="00DF5546" w:rsidP="00BF7FD0">
      <w:pPr>
        <w:pStyle w:val="Akapitzlist"/>
        <w:numPr>
          <w:ilvl w:val="0"/>
          <w:numId w:val="43"/>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uprawnienia Zamawiającego w zakresie kontroli spełniania przez Wykonawcę wymagań o których mowa w</w:t>
      </w:r>
      <w:r w:rsidR="00DC094D">
        <w:rPr>
          <w:rFonts w:ascii="Arial" w:eastAsia="Arial" w:hAnsi="Arial" w:cs="Arial"/>
          <w:color w:val="000000"/>
        </w:rPr>
        <w:t> </w:t>
      </w:r>
      <w:r w:rsidRPr="003F4259">
        <w:rPr>
          <w:rFonts w:ascii="Arial" w:eastAsia="Arial" w:hAnsi="Arial" w:cs="Arial"/>
          <w:color w:val="000000"/>
        </w:rPr>
        <w:t xml:space="preserve">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738A64D7" w14:textId="77777777" w:rsidR="003A2432" w:rsidRDefault="00631B04" w:rsidP="003A2432">
      <w:pPr>
        <w:spacing w:after="120" w:line="360" w:lineRule="auto"/>
        <w:ind w:left="284"/>
        <w:rPr>
          <w:rFonts w:ascii="Arial" w:hAnsi="Arial" w:cs="Arial"/>
          <w:color w:val="000000" w:themeColor="text1"/>
        </w:rPr>
      </w:pPr>
      <w:r>
        <w:rPr>
          <w:rFonts w:ascii="Arial" w:hAnsi="Arial" w:cs="Arial"/>
          <w:color w:val="000000" w:themeColor="text1"/>
        </w:rPr>
        <w:t>*</w:t>
      </w:r>
      <w:r w:rsidR="001B73A5">
        <w:rPr>
          <w:rFonts w:ascii="Arial" w:hAnsi="Arial" w:cs="Arial"/>
          <w:color w:val="000000" w:themeColor="text1"/>
        </w:rPr>
        <w:t xml:space="preserve">Przedmiotowe postępowanie dotyczy części IV zamówienia </w:t>
      </w:r>
      <w:r w:rsidR="0045499C">
        <w:rPr>
          <w:rFonts w:ascii="Arial" w:hAnsi="Arial" w:cs="Arial"/>
          <w:color w:val="000000" w:themeColor="text1"/>
        </w:rPr>
        <w:t xml:space="preserve">nr BZP.271.1.12.2024 </w:t>
      </w:r>
      <w:r w:rsidR="0045499C" w:rsidRPr="0045499C">
        <w:rPr>
          <w:rFonts w:ascii="Arial" w:hAnsi="Arial" w:cs="Arial"/>
          <w:color w:val="000000" w:themeColor="text1"/>
        </w:rPr>
        <w:t>„Utrzymanie terenów zieleni oraz elementów małej architektury na terenie Gminy Miasta Świnoujście z podziałem na: Park Chopina, Rejon II prawobrzeże, Rejon I lewobrzeże- zieleń, Rejon I lewobrzeże- infrastrukturę, Promenadę z Promenadą Zdrowia, Historyczną i Ogrodem Sensorycznym</w:t>
      </w:r>
      <w:r w:rsidR="0045499C">
        <w:rPr>
          <w:rFonts w:ascii="Arial" w:hAnsi="Arial" w:cs="Arial"/>
          <w:color w:val="000000" w:themeColor="text1"/>
        </w:rPr>
        <w:t>”. W ww. postępowaniu na tę część nie złożono żadnej oferty.</w:t>
      </w:r>
    </w:p>
    <w:p w14:paraId="617B8A6F" w14:textId="33767C26" w:rsidR="00E764F1" w:rsidRPr="003A2432" w:rsidRDefault="003A2432" w:rsidP="003A2432">
      <w:pPr>
        <w:spacing w:after="120" w:line="360" w:lineRule="auto"/>
        <w:ind w:left="284"/>
        <w:rPr>
          <w:rFonts w:ascii="Arial" w:hAnsi="Arial" w:cs="Arial"/>
          <w:color w:val="000000" w:themeColor="text1"/>
        </w:rPr>
      </w:pPr>
      <w:r>
        <w:rPr>
          <w:rFonts w:ascii="Arial" w:hAnsi="Arial" w:cs="Arial"/>
          <w:color w:val="000000" w:themeColor="text1"/>
        </w:rPr>
        <w:t xml:space="preserve">Podział tej części zamówienia </w:t>
      </w:r>
      <w:r w:rsidR="0045499C">
        <w:rPr>
          <w:rFonts w:ascii="Arial" w:hAnsi="Arial" w:cs="Arial"/>
          <w:color w:val="000000" w:themeColor="text1"/>
        </w:rPr>
        <w:t xml:space="preserve"> </w:t>
      </w:r>
      <w:r w:rsidR="00086097">
        <w:rPr>
          <w:rFonts w:ascii="Arial" w:hAnsi="Arial" w:cs="Arial"/>
          <w:color w:val="000000" w:themeColor="text1"/>
        </w:rPr>
        <w:t>skutkowałby wzrostem ceny</w:t>
      </w:r>
      <w:r>
        <w:rPr>
          <w:rFonts w:ascii="Arial" w:hAnsi="Arial" w:cs="Arial"/>
          <w:color w:val="000000" w:themeColor="text1"/>
        </w:rPr>
        <w:t xml:space="preserve"> przynajmniej o marżę i koszty stałe poszczególnych wykonawców</w:t>
      </w:r>
      <w:r w:rsidR="00086097">
        <w:rPr>
          <w:rFonts w:ascii="Arial" w:hAnsi="Arial" w:cs="Arial"/>
          <w:color w:val="000000" w:themeColor="text1"/>
        </w:rPr>
        <w:t xml:space="preserve">, co  byłoby niekorzystne dla Zamawiającego. </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4AAA5F5D" w:rsidR="00586178" w:rsidRPr="00FA78A1" w:rsidRDefault="00FA78A1" w:rsidP="00FA78A1">
      <w:pPr>
        <w:numPr>
          <w:ilvl w:val="0"/>
          <w:numId w:val="21"/>
        </w:numPr>
        <w:pBdr>
          <w:top w:val="nil"/>
          <w:left w:val="nil"/>
          <w:bottom w:val="nil"/>
          <w:right w:val="nil"/>
          <w:between w:val="nil"/>
        </w:pBdr>
        <w:tabs>
          <w:tab w:val="left" w:pos="426"/>
          <w:tab w:val="left" w:pos="709"/>
        </w:tabs>
        <w:spacing w:after="120" w:line="360" w:lineRule="auto"/>
        <w:rPr>
          <w:rFonts w:ascii="Arial" w:hAnsi="Arial" w:cs="Arial"/>
          <w:color w:val="000000" w:themeColor="text1"/>
        </w:rPr>
      </w:pPr>
      <w:r w:rsidRPr="00FA78A1">
        <w:rPr>
          <w:rFonts w:ascii="Arial" w:hAnsi="Arial" w:cs="Arial"/>
          <w:color w:val="000000" w:themeColor="text1"/>
        </w:rPr>
        <w:lastRenderedPageBreak/>
        <w:t xml:space="preserve">Zamawiający przewiduje możliwość udzielenia zamówień, o których mowa w art. 214 ust. 1 pkt 7 ustawy </w:t>
      </w:r>
      <w:proofErr w:type="spellStart"/>
      <w:r w:rsidRPr="00FA78A1">
        <w:rPr>
          <w:rFonts w:ascii="Arial" w:hAnsi="Arial" w:cs="Arial"/>
          <w:color w:val="000000" w:themeColor="text1"/>
        </w:rPr>
        <w:t>Pzp</w:t>
      </w:r>
      <w:proofErr w:type="spellEnd"/>
      <w:r w:rsidRPr="00FA78A1">
        <w:rPr>
          <w:rFonts w:ascii="Arial" w:hAnsi="Arial" w:cs="Arial"/>
          <w:color w:val="000000" w:themeColor="text1"/>
        </w:rPr>
        <w:t>, tj. zamówień polegających na powtórzeniu podobnych usług stanowiących nie więcej niż 50% wartości zamówienia podstawowego w okresie nie dłuższym niż 3 lata od udzielenia zamówienia podstawowego. Zakres rzeczowy tego zamówienia będzie dotyczył usług, które rzeczowo są przedmiotem zamówienia podstawowego określonego w załączniku nr 6.1</w:t>
      </w:r>
      <w:r>
        <w:rPr>
          <w:rFonts w:ascii="Arial" w:hAnsi="Arial" w:cs="Arial"/>
          <w:color w:val="000000" w:themeColor="text1"/>
        </w:rPr>
        <w:t xml:space="preserve"> i 6.2</w:t>
      </w:r>
      <w:r w:rsidRPr="00FA78A1">
        <w:rPr>
          <w:rFonts w:ascii="Arial" w:hAnsi="Arial" w:cs="Arial"/>
          <w:color w:val="000000" w:themeColor="text1"/>
        </w:rPr>
        <w:t xml:space="preserve"> lub pozostających z nim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586178" w:rsidRPr="00FA78A1">
        <w:rPr>
          <w:rFonts w:ascii="Arial" w:hAnsi="Arial" w:cs="Arial"/>
          <w:color w:val="000000" w:themeColor="text1"/>
        </w:rPr>
        <w:t>.</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15DD879B" w:rsidR="001021A9" w:rsidRPr="00C64347" w:rsidRDefault="001021A9"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w:t>
      </w:r>
      <w:r w:rsidR="00C64347">
        <w:rPr>
          <w:rFonts w:ascii="Arial" w:hAnsi="Arial" w:cs="Arial"/>
          <w:color w:val="000000"/>
        </w:rPr>
        <w:t xml:space="preserve"> </w:t>
      </w:r>
      <w:r w:rsidR="00A273E2">
        <w:rPr>
          <w:rFonts w:ascii="Arial" w:hAnsi="Arial" w:cs="Arial"/>
        </w:rPr>
        <w:t>6</w:t>
      </w:r>
      <w:r w:rsidRPr="009161A4">
        <w:rPr>
          <w:rFonts w:ascii="Arial" w:hAnsi="Arial" w:cs="Arial"/>
        </w:rPr>
        <w:t xml:space="preserve"> miesięcy </w:t>
      </w:r>
      <w:r w:rsidR="00315B17" w:rsidRPr="00315B17">
        <w:rPr>
          <w:rFonts w:ascii="Arial" w:hAnsi="Arial" w:cs="Arial"/>
          <w:color w:val="000000"/>
        </w:rPr>
        <w:t>o</w:t>
      </w:r>
      <w:r w:rsidR="00A273E2">
        <w:rPr>
          <w:rFonts w:ascii="Arial" w:hAnsi="Arial" w:cs="Arial"/>
          <w:color w:val="000000"/>
        </w:rPr>
        <w:t>d dnia podpisania umowy</w:t>
      </w:r>
      <w:r w:rsidR="00AB7C50">
        <w:rPr>
          <w:rFonts w:ascii="Arial" w:hAnsi="Arial" w:cs="Arial"/>
          <w:color w:val="000000"/>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5264252" w14:textId="02BEA444" w:rsidR="00935B7D" w:rsidRPr="00E658DA" w:rsidRDefault="00E632AC" w:rsidP="00E658DA">
      <w:pPr>
        <w:pStyle w:val="Akapitzlist"/>
        <w:numPr>
          <w:ilvl w:val="2"/>
          <w:numId w:val="24"/>
        </w:numPr>
        <w:spacing w:after="0" w:line="360" w:lineRule="auto"/>
        <w:jc w:val="left"/>
        <w:rPr>
          <w:rFonts w:ascii="Arial" w:hAnsi="Arial" w:cs="Arial"/>
          <w:b/>
        </w:rPr>
      </w:pPr>
      <w:r>
        <w:rPr>
          <w:rFonts w:ascii="Arial" w:hAnsi="Arial" w:cs="Arial"/>
          <w:b/>
        </w:rPr>
        <w:lastRenderedPageBreak/>
        <w:t>s</w:t>
      </w:r>
      <w:r w:rsidR="00FF2386" w:rsidRPr="00E658DA">
        <w:rPr>
          <w:rFonts w:ascii="Arial" w:hAnsi="Arial" w:cs="Arial"/>
          <w:b/>
        </w:rPr>
        <w:t>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2B3BE1D2" w:rsidR="0008083B" w:rsidRPr="0008083B" w:rsidRDefault="0008083B" w:rsidP="005F7242">
      <w:pPr>
        <w:pStyle w:val="Akapitzlist"/>
        <w:spacing w:line="360" w:lineRule="auto"/>
        <w:rPr>
          <w:rFonts w:ascii="Arial" w:hAnsi="Arial" w:cs="Arial"/>
        </w:rPr>
      </w:pPr>
      <w:r w:rsidRPr="0008083B">
        <w:rPr>
          <w:rFonts w:ascii="Arial" w:hAnsi="Arial" w:cs="Arial"/>
        </w:rPr>
        <w:t>Zamawiający uzna, że Wykonawca znajduje się w sytuacji ekonomicznej i/lub finansowej zapewniającej należyte wykonanie zamówien</w:t>
      </w:r>
      <w:r w:rsidR="0076649C">
        <w:rPr>
          <w:rFonts w:ascii="Arial" w:hAnsi="Arial" w:cs="Arial"/>
        </w:rPr>
        <w:t>ia, jeżeli Wykonawca wykaże, że</w:t>
      </w:r>
    </w:p>
    <w:p w14:paraId="0A98DCD7" w14:textId="16D345BE" w:rsidR="0008083B" w:rsidRPr="0076649C" w:rsidRDefault="0076649C" w:rsidP="0076649C">
      <w:pPr>
        <w:pStyle w:val="Akapitzlist"/>
        <w:spacing w:line="360" w:lineRule="auto"/>
        <w:rPr>
          <w:rFonts w:ascii="Arial" w:hAnsi="Arial" w:cs="Arial"/>
        </w:rPr>
      </w:pPr>
      <w:r w:rsidRPr="0076649C">
        <w:rPr>
          <w:rFonts w:ascii="Arial" w:hAnsi="Arial" w:cs="Arial"/>
        </w:rPr>
        <w:t xml:space="preserve">jest ubezpieczony od odpowiedzialności cywilnej w zakresie prowadzonej działalności związanej z przedmiotem zamówienia na </w:t>
      </w:r>
      <w:r>
        <w:rPr>
          <w:rFonts w:ascii="Arial" w:hAnsi="Arial" w:cs="Arial"/>
        </w:rPr>
        <w:t xml:space="preserve">sumę gwarancyjną nie niższą niż </w:t>
      </w:r>
      <w:r w:rsidRPr="0076649C">
        <w:rPr>
          <w:rFonts w:ascii="Arial" w:hAnsi="Arial" w:cs="Arial"/>
        </w:rPr>
        <w:t>80 000,00</w:t>
      </w:r>
      <w:r>
        <w:rPr>
          <w:rFonts w:ascii="Arial" w:hAnsi="Arial" w:cs="Arial"/>
        </w:rPr>
        <w:t xml:space="preserve"> </w:t>
      </w:r>
      <w:r w:rsidRPr="0076649C">
        <w:rPr>
          <w:rFonts w:ascii="Arial" w:hAnsi="Arial" w:cs="Arial"/>
        </w:rPr>
        <w:t>zł</w:t>
      </w:r>
      <w:r w:rsidR="0008083B" w:rsidRPr="0076649C">
        <w:rPr>
          <w:rFonts w:ascii="Arial" w:hAnsi="Arial" w:cs="Arial"/>
        </w:rPr>
        <w:t>.</w:t>
      </w:r>
    </w:p>
    <w:p w14:paraId="72D1DDA1" w14:textId="62FC163E" w:rsidR="0008083B" w:rsidRPr="00475BE1" w:rsidRDefault="0008083B" w:rsidP="0076649C">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382BBBF" w14:textId="6C8B12E4" w:rsidR="005D403F" w:rsidRPr="005F7242" w:rsidRDefault="005D403F" w:rsidP="005F7242">
      <w:pPr>
        <w:pStyle w:val="Akapitzlist"/>
        <w:numPr>
          <w:ilvl w:val="2"/>
          <w:numId w:val="24"/>
        </w:numPr>
        <w:spacing w:line="360" w:lineRule="auto"/>
        <w:jc w:val="left"/>
        <w:rPr>
          <w:rFonts w:ascii="Arial" w:hAnsi="Arial" w:cs="Arial"/>
        </w:rPr>
      </w:pPr>
      <w:r w:rsidRPr="005F7242">
        <w:rPr>
          <w:rFonts w:ascii="Arial" w:hAnsi="Arial" w:cs="Arial"/>
          <w:b/>
        </w:rPr>
        <w:t>zdolności technicznej lub zawodowej</w:t>
      </w:r>
      <w:r w:rsidRPr="005F7242">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16A7871D" w14:textId="64195D49" w:rsidR="00CA285C" w:rsidRPr="00CA285C" w:rsidRDefault="00CA285C" w:rsidP="00CC5635">
      <w:pPr>
        <w:pStyle w:val="Akapitzlist"/>
        <w:numPr>
          <w:ilvl w:val="0"/>
          <w:numId w:val="46"/>
        </w:numPr>
        <w:spacing w:line="360" w:lineRule="auto"/>
        <w:rPr>
          <w:rFonts w:ascii="Arial" w:hAnsi="Arial" w:cs="Arial"/>
        </w:rPr>
      </w:pPr>
      <w:r w:rsidRPr="00CA285C">
        <w:rPr>
          <w:rFonts w:ascii="Arial" w:hAnsi="Arial" w:cs="Arial"/>
        </w:rPr>
        <w:t xml:space="preserve">zamawiający uzna, że wykonawca posiada wymagane zdolności techniczne i/lub </w:t>
      </w:r>
      <w:r w:rsidR="00807F6C">
        <w:rPr>
          <w:rFonts w:ascii="Arial" w:hAnsi="Arial" w:cs="Arial"/>
        </w:rPr>
        <w:t> </w:t>
      </w:r>
      <w:r w:rsidRPr="00CA285C">
        <w:rPr>
          <w:rFonts w:ascii="Arial" w:hAnsi="Arial" w:cs="Arial"/>
        </w:rPr>
        <w:t>zawodowe zapewniające należyte wykonanie zamówien</w:t>
      </w:r>
      <w:r w:rsidR="008E0E7F">
        <w:rPr>
          <w:rFonts w:ascii="Arial" w:hAnsi="Arial" w:cs="Arial"/>
        </w:rPr>
        <w:t xml:space="preserve">ia, jeżeli wykonawca wykaże, że </w:t>
      </w:r>
      <w:r w:rsidR="008E0E7F" w:rsidRPr="008E0E7F">
        <w:rPr>
          <w:rFonts w:ascii="Arial" w:hAnsi="Arial" w:cs="Arial"/>
        </w:rPr>
        <w:t>wykonał należycie w okresie ostatnich trzech lat przed upływem terminu składania ofert, a jeżeli okres prowadzenia działalnośc</w:t>
      </w:r>
      <w:r w:rsidR="00F1250C">
        <w:rPr>
          <w:rFonts w:ascii="Arial" w:hAnsi="Arial" w:cs="Arial"/>
        </w:rPr>
        <w:t xml:space="preserve">i jest krótszy – w tym okresie - </w:t>
      </w:r>
      <w:r w:rsidR="008E0E7F" w:rsidRPr="008E0E7F">
        <w:rPr>
          <w:rFonts w:ascii="Arial" w:hAnsi="Arial" w:cs="Arial"/>
        </w:rPr>
        <w:t xml:space="preserve">jedną usługę w </w:t>
      </w:r>
      <w:r w:rsidR="00E1101B">
        <w:rPr>
          <w:rFonts w:ascii="Arial" w:hAnsi="Arial" w:cs="Arial"/>
        </w:rPr>
        <w:t xml:space="preserve">zakresie bieżącego utrzymania </w:t>
      </w:r>
      <w:r w:rsidR="008E0E7F" w:rsidRPr="008E0E7F">
        <w:rPr>
          <w:rFonts w:ascii="Arial" w:hAnsi="Arial" w:cs="Arial"/>
        </w:rPr>
        <w:t>lub napraw urządzeń zabawowych, sportowych, małej architektury parkowej lub jedną usługę, polegającą na wykonaniu pracy w zakresie konserwacji, utrzymania małej architektury np.: w parkach, na skwerach, na drogach publicznych o wartości min. 80 000,00 zł brutto</w:t>
      </w:r>
      <w:r w:rsidRPr="00CA285C">
        <w:rPr>
          <w:rFonts w:ascii="Arial" w:hAnsi="Arial" w:cs="Arial"/>
        </w:rPr>
        <w:t xml:space="preserve">. </w:t>
      </w:r>
    </w:p>
    <w:p w14:paraId="33F70E52" w14:textId="6986CAAC" w:rsidR="00CA285C" w:rsidRPr="008A4C31" w:rsidRDefault="00DD02AE" w:rsidP="005A4CDF">
      <w:pPr>
        <w:spacing w:line="360" w:lineRule="auto"/>
        <w:ind w:left="709" w:hanging="67"/>
        <w:rPr>
          <w:rFonts w:ascii="Arial" w:hAnsi="Arial" w:cs="Arial"/>
          <w:u w:val="single"/>
        </w:rPr>
      </w:pPr>
      <w:r>
        <w:rPr>
          <w:rFonts w:ascii="Arial" w:hAnsi="Arial" w:cs="Arial"/>
        </w:rPr>
        <w:t xml:space="preserve"> </w:t>
      </w:r>
      <w:r w:rsidR="00CA285C" w:rsidRPr="00764F8A">
        <w:rPr>
          <w:rFonts w:ascii="Arial" w:hAnsi="Arial" w:cs="Arial"/>
          <w:u w:val="single"/>
        </w:rPr>
        <w:t xml:space="preserve">W przypadku składania oferty wspólnej ww. warunek musi spełniać w całości co najmniej </w:t>
      </w:r>
      <w:r w:rsidR="00CA285C" w:rsidRPr="008A4C31">
        <w:rPr>
          <w:rFonts w:ascii="Arial" w:hAnsi="Arial" w:cs="Arial"/>
          <w:u w:val="single"/>
        </w:rPr>
        <w:t>jeden wykonawca.</w:t>
      </w:r>
    </w:p>
    <w:p w14:paraId="79A328BC" w14:textId="5A0B96EC" w:rsidR="008E5A0C" w:rsidRPr="00E64FF0" w:rsidRDefault="00E91538" w:rsidP="008E5A0C">
      <w:pPr>
        <w:pStyle w:val="Akapitzlist"/>
        <w:numPr>
          <w:ilvl w:val="0"/>
          <w:numId w:val="46"/>
        </w:numPr>
        <w:tabs>
          <w:tab w:val="left" w:pos="1276"/>
        </w:tabs>
        <w:spacing w:after="0" w:line="360" w:lineRule="auto"/>
        <w:ind w:left="1281" w:hanging="357"/>
        <w:rPr>
          <w:rFonts w:ascii="Arial" w:hAnsi="Arial" w:cs="Arial"/>
          <w:b/>
        </w:rPr>
      </w:pPr>
      <w:r w:rsidRPr="008A4C31">
        <w:rPr>
          <w:rFonts w:ascii="Arial" w:hAnsi="Arial" w:cs="Arial"/>
        </w:rPr>
        <w:t xml:space="preserve">dysponuje </w:t>
      </w:r>
      <w:r w:rsidR="008E5A0C" w:rsidRPr="008E5A0C">
        <w:rPr>
          <w:rFonts w:ascii="Arial" w:hAnsi="Arial" w:cs="Arial"/>
        </w:rPr>
        <w:t>przynajmniej jedn</w:t>
      </w:r>
      <w:r w:rsidR="008B3066">
        <w:rPr>
          <w:rFonts w:ascii="Arial" w:hAnsi="Arial" w:cs="Arial"/>
        </w:rPr>
        <w:t>ą osobą</w:t>
      </w:r>
      <w:r w:rsidR="008E5A0C" w:rsidRPr="008E5A0C">
        <w:rPr>
          <w:rFonts w:ascii="Arial" w:hAnsi="Arial" w:cs="Arial"/>
        </w:rPr>
        <w:t>, która wykazuje przynajmniej świadectwo ukończenia technicznej szkoły średniej oraz tytuł zawodowy albo wykształcenie średnie i dyplom potwierdzający kwalifikacje zawodowe w zawodach technicznych lub wykazuje min. 24 miesięczne doświadczenie przy utrzymaniu infrastruktury technicznej terenów zieleni (mała architektura, place zabaw).</w:t>
      </w:r>
    </w:p>
    <w:p w14:paraId="579D0B42" w14:textId="77777777" w:rsidR="000C3DA6" w:rsidRDefault="000C3DA6" w:rsidP="000C3DA6">
      <w:pPr>
        <w:pStyle w:val="Akapitzlist"/>
        <w:numPr>
          <w:ilvl w:val="0"/>
          <w:numId w:val="46"/>
        </w:numPr>
        <w:spacing w:line="360" w:lineRule="auto"/>
        <w:rPr>
          <w:rFonts w:ascii="Arial" w:eastAsia="Arial" w:hAnsi="Arial" w:cs="Arial"/>
        </w:rPr>
      </w:pPr>
      <w:r w:rsidRPr="000C3DA6">
        <w:rPr>
          <w:rFonts w:ascii="Arial" w:eastAsia="Arial" w:hAnsi="Arial" w:cs="Arial"/>
        </w:rPr>
        <w:t>samochód z przyczepą (1szt.) lub samochód dostawczy z nadwoziem skrzyniowym (1szt.),</w:t>
      </w:r>
    </w:p>
    <w:p w14:paraId="0B012389" w14:textId="39135F32" w:rsidR="008E5A0C" w:rsidRPr="000C3DA6" w:rsidRDefault="000C3DA6" w:rsidP="000C3DA6">
      <w:pPr>
        <w:spacing w:line="360" w:lineRule="auto"/>
        <w:ind w:left="927"/>
        <w:rPr>
          <w:rFonts w:ascii="Arial" w:eastAsia="Arial" w:hAnsi="Arial" w:cs="Arial"/>
          <w:u w:val="single"/>
        </w:rPr>
      </w:pPr>
      <w:r w:rsidRPr="000C3DA6">
        <w:rPr>
          <w:rFonts w:ascii="Arial" w:eastAsia="Arial" w:hAnsi="Arial" w:cs="Arial"/>
          <w:u w:val="single"/>
        </w:rPr>
        <w:t>W przypadku składania oferty wspólnej warunki</w:t>
      </w:r>
      <w:r w:rsidR="00E64FF0">
        <w:rPr>
          <w:rFonts w:ascii="Arial" w:eastAsia="Arial" w:hAnsi="Arial" w:cs="Arial"/>
          <w:u w:val="single"/>
        </w:rPr>
        <w:t xml:space="preserve"> określone w punkcie</w:t>
      </w:r>
      <w:r w:rsidRPr="000C3DA6">
        <w:rPr>
          <w:rFonts w:ascii="Arial" w:eastAsia="Arial" w:hAnsi="Arial" w:cs="Arial"/>
          <w:u w:val="single"/>
        </w:rPr>
        <w:t xml:space="preserve"> </w:t>
      </w:r>
      <w:r w:rsidR="00E64FF0">
        <w:rPr>
          <w:rFonts w:ascii="Arial" w:eastAsia="Arial" w:hAnsi="Arial" w:cs="Arial"/>
          <w:u w:val="single"/>
        </w:rPr>
        <w:t xml:space="preserve">b) i c) Wykonawcy </w:t>
      </w:r>
      <w:r w:rsidRPr="000C3DA6">
        <w:rPr>
          <w:rFonts w:ascii="Arial" w:eastAsia="Arial" w:hAnsi="Arial" w:cs="Arial"/>
          <w:u w:val="single"/>
        </w:rPr>
        <w:t>mogą spełniać łącznie.</w:t>
      </w:r>
    </w:p>
    <w:p w14:paraId="048B7C27" w14:textId="7BFF44D9" w:rsidR="00C52F0B" w:rsidRDefault="00DF5546" w:rsidP="00C17B01">
      <w:pPr>
        <w:spacing w:line="360" w:lineRule="auto"/>
        <w:ind w:left="567"/>
        <w:rPr>
          <w:rFonts w:ascii="Arial" w:eastAsia="Arial" w:hAnsi="Arial" w:cs="Arial"/>
        </w:rPr>
      </w:pPr>
      <w:r w:rsidRPr="00DF5546">
        <w:rPr>
          <w:rFonts w:ascii="Arial" w:eastAsia="Arial" w:hAnsi="Arial" w:cs="Arial"/>
        </w:rPr>
        <w:t xml:space="preserve">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w:t>
      </w:r>
      <w:r w:rsidRPr="00DF5546">
        <w:rPr>
          <w:rFonts w:ascii="Arial" w:eastAsia="Arial" w:hAnsi="Arial" w:cs="Arial"/>
        </w:rPr>
        <w:lastRenderedPageBreak/>
        <w:t>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lastRenderedPageBreak/>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BF7FD0">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66331D">
        <w:rPr>
          <w:rFonts w:ascii="Arial" w:hAnsi="Arial" w:cs="Arial"/>
          <w:bCs/>
        </w:rPr>
        <w:lastRenderedPageBreak/>
        <w:t>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F7FD0">
      <w:pPr>
        <w:numPr>
          <w:ilvl w:val="0"/>
          <w:numId w:val="35"/>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xml:space="preserve">, na okres 3 lat od dnia uprawomocnienia się </w:t>
      </w:r>
      <w:r w:rsidRPr="0066331D">
        <w:rPr>
          <w:rFonts w:ascii="Arial" w:hAnsi="Arial" w:cs="Arial"/>
        </w:rPr>
        <w:lastRenderedPageBreak/>
        <w:t>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95A8ED1" w14:textId="333F2D78" w:rsidR="00DF0AAB" w:rsidRPr="00000C93" w:rsidRDefault="00DF5546" w:rsidP="00000C93">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179B1324" w14:textId="279B3825"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lastRenderedPageBreak/>
        <w:t xml:space="preserve">wykaz usług wykonanych, a w przypadku świadczeń powtarzających się lub ciągłych również wykonywanych, w okresie ostatnich </w:t>
      </w:r>
      <w:r w:rsidR="0052532C">
        <w:rPr>
          <w:rFonts w:ascii="Arial" w:eastAsia="Arial" w:hAnsi="Arial" w:cs="Arial"/>
          <w:color w:val="000000"/>
          <w:highlight w:val="white"/>
        </w:rPr>
        <w:t>5</w:t>
      </w:r>
      <w:r>
        <w:rPr>
          <w:rFonts w:ascii="Arial" w:eastAsia="Arial" w:hAnsi="Arial" w:cs="Arial"/>
          <w:color w:val="000000"/>
          <w:highlight w:val="white"/>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r w:rsidR="00000C93">
        <w:rPr>
          <w:rFonts w:ascii="Arial" w:eastAsia="Arial" w:hAnsi="Arial" w:cs="Arial"/>
          <w:color w:val="000000"/>
        </w:rPr>
        <w:t>,</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47CDFBAD" w:rsidR="00B91995" w:rsidRPr="005D55F4" w:rsidRDefault="00000C93" w:rsidP="005D55F4">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Pr>
          <w:rFonts w:ascii="Arial" w:eastAsia="Arial" w:hAnsi="Arial" w:cs="Arial"/>
          <w:color w:val="000000"/>
        </w:rPr>
        <w:t>wykaz sprzętu</w:t>
      </w:r>
      <w:r w:rsidR="00006BBD">
        <w:rPr>
          <w:rFonts w:ascii="Arial" w:eastAsia="Arial" w:hAnsi="Arial" w:cs="Arial"/>
          <w:color w:val="000000"/>
        </w:rPr>
        <w:t>.</w:t>
      </w: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w:t>
      </w:r>
      <w:r w:rsidRPr="007E66D1">
        <w:rPr>
          <w:rFonts w:ascii="Arial" w:eastAsia="Arial" w:hAnsi="Arial" w:cs="Arial"/>
        </w:rPr>
        <w:lastRenderedPageBreak/>
        <w:t xml:space="preserve">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6BCD0D39" w:rsidR="00C52F0B" w:rsidRDefault="005D55F4" w:rsidP="00FE771E">
      <w:pPr>
        <w:numPr>
          <w:ilvl w:val="0"/>
          <w:numId w:val="3"/>
        </w:numPr>
        <w:spacing w:after="0" w:line="360" w:lineRule="auto"/>
        <w:ind w:left="1418" w:hanging="425"/>
        <w:rPr>
          <w:rFonts w:ascii="Arial" w:eastAsia="Arial" w:hAnsi="Arial" w:cs="Arial"/>
        </w:rPr>
      </w:pPr>
      <w:r>
        <w:rPr>
          <w:rFonts w:ascii="Arial" w:eastAsia="Arial" w:hAnsi="Arial" w:cs="Arial"/>
        </w:rPr>
        <w:t>Aleksandra Stankiewicz</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w:t>
      </w:r>
      <w:r>
        <w:rPr>
          <w:rFonts w:ascii="Arial" w:eastAsia="Arial" w:hAnsi="Arial" w:cs="Arial"/>
        </w:rPr>
        <w:t>a</w:t>
      </w:r>
      <w:r w:rsidR="00803630">
        <w:rPr>
          <w:rFonts w:ascii="Arial" w:eastAsia="Arial" w:hAnsi="Arial" w:cs="Arial"/>
        </w:rPr>
        <w:t xml:space="preserve"> Specjalist</w:t>
      </w:r>
      <w:r>
        <w:rPr>
          <w:rFonts w:ascii="Arial" w:eastAsia="Arial" w:hAnsi="Arial" w:cs="Arial"/>
        </w:rPr>
        <w:t>ka</w:t>
      </w:r>
      <w:r w:rsidR="00803630">
        <w:rPr>
          <w:rFonts w:ascii="Arial" w:eastAsia="Arial" w:hAnsi="Arial" w:cs="Arial"/>
        </w:rPr>
        <w:t xml:space="preserve"> Wydziału Infrastruktury i Zieleni Miejskiej,</w:t>
      </w:r>
      <w:r w:rsidR="00C433CD">
        <w:rPr>
          <w:rFonts w:ascii="Arial" w:eastAsia="Arial" w:hAnsi="Arial" w:cs="Arial"/>
        </w:rPr>
        <w:t xml:space="preserve"> </w:t>
      </w:r>
      <w:r w:rsidR="006119FF">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227CAE42"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9F2660">
        <w:rPr>
          <w:rFonts w:ascii="Arial" w:eastAsia="Arial" w:hAnsi="Arial" w:cs="Arial"/>
          <w:lang w:val="it-IT"/>
        </w:rPr>
        <w:t>astankiewicz</w:t>
      </w:r>
      <w:r w:rsidR="006119FF" w:rsidRPr="006119FF">
        <w:rPr>
          <w:rFonts w:ascii="Arial" w:eastAsia="Arial" w:hAnsi="Arial" w:cs="Arial"/>
          <w:lang w:val="it-IT"/>
        </w:rPr>
        <w:t>@um.swinoujscie.pl;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 xml:space="preserve">321 </w:t>
      </w:r>
      <w:r w:rsidR="008C7B95">
        <w:rPr>
          <w:rFonts w:ascii="Arial" w:eastAsia="Arial" w:hAnsi="Arial" w:cs="Arial"/>
          <w:lang w:val="it-IT"/>
        </w:rPr>
        <w:t>27</w:t>
      </w:r>
      <w:r w:rsidR="006119FF" w:rsidRPr="006119FF">
        <w:rPr>
          <w:rFonts w:ascii="Arial" w:eastAsia="Arial" w:hAnsi="Arial" w:cs="Arial"/>
          <w:lang w:val="it-IT"/>
        </w:rPr>
        <w:t xml:space="preserve"> </w:t>
      </w:r>
      <w:r w:rsidR="008C7B95">
        <w:rPr>
          <w:rFonts w:ascii="Arial" w:eastAsia="Arial" w:hAnsi="Arial" w:cs="Arial"/>
          <w:lang w:val="it-IT"/>
        </w:rPr>
        <w:t>70</w:t>
      </w:r>
    </w:p>
    <w:p w14:paraId="104C8745" w14:textId="38AFB049" w:rsidR="00C52F0B" w:rsidRDefault="00945535"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Jar Jarosz</w:t>
      </w:r>
      <w:r w:rsidR="00EF6C06">
        <w:rPr>
          <w:rFonts w:ascii="Arial" w:eastAsia="Arial" w:hAnsi="Arial" w:cs="Arial"/>
          <w:color w:val="000000"/>
        </w:rPr>
        <w:t xml:space="preserve"> –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A6DA3">
      <w:pPr>
        <w:pBdr>
          <w:top w:val="nil"/>
          <w:left w:val="nil"/>
          <w:bottom w:val="nil"/>
          <w:right w:val="nil"/>
          <w:between w:val="nil"/>
        </w:pBdr>
        <w:spacing w:after="0" w:line="360" w:lineRule="auto"/>
        <w:rPr>
          <w:rFonts w:ascii="Arial" w:eastAsia="Arial" w:hAnsi="Arial" w:cs="Arial"/>
          <w:color w:val="000000"/>
        </w:rPr>
      </w:pPr>
    </w:p>
    <w:p w14:paraId="61597E29" w14:textId="21CDDF28" w:rsidR="00C52F0B"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00945535">
        <w:rPr>
          <w:rFonts w:ascii="Arial" w:eastAsia="Arial" w:hAnsi="Arial" w:cs="Arial"/>
          <w:lang w:val="it-IT"/>
        </w:rPr>
        <w:t>jjarosz</w:t>
      </w:r>
      <w:r w:rsidRPr="006119FF">
        <w:rPr>
          <w:rFonts w:ascii="Arial" w:eastAsia="Arial" w:hAnsi="Arial" w:cs="Arial"/>
          <w:lang w:val="it-IT"/>
        </w:rPr>
        <w:t>@um.swinoujscie.pl</w:t>
      </w:r>
      <w:r w:rsidRPr="00D9507F">
        <w:rPr>
          <w:rFonts w:ascii="Arial" w:eastAsia="Arial" w:hAnsi="Arial" w:cs="Arial"/>
          <w:color w:val="000000"/>
          <w:lang w:val="it-IT"/>
        </w:rPr>
        <w:t>; tel.: (91) 321 24 25</w:t>
      </w:r>
    </w:p>
    <w:p w14:paraId="71F6C8A3" w14:textId="77777777" w:rsidR="001A6DA3" w:rsidRPr="00D9507F" w:rsidRDefault="001A6DA3" w:rsidP="00467F31">
      <w:pPr>
        <w:pBdr>
          <w:top w:val="nil"/>
          <w:left w:val="nil"/>
          <w:bottom w:val="nil"/>
          <w:right w:val="nil"/>
          <w:between w:val="nil"/>
        </w:pBdr>
        <w:spacing w:after="0" w:line="360" w:lineRule="auto"/>
        <w:ind w:left="1418"/>
        <w:rPr>
          <w:rFonts w:ascii="Arial" w:eastAsia="Arial" w:hAnsi="Arial" w:cs="Arial"/>
          <w:color w:val="000000"/>
          <w:lang w:val="it-IT"/>
        </w:rPr>
      </w:pP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2AF19C69" w:rsidR="00C52F0B" w:rsidRPr="00803630" w:rsidRDefault="009F2660"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Krzysztof Bagiński</w:t>
      </w:r>
      <w:r w:rsidR="00EF6C06">
        <w:rPr>
          <w:rFonts w:ascii="Arial" w:eastAsia="Arial" w:hAnsi="Arial" w:cs="Arial"/>
        </w:rPr>
        <w:t xml:space="preserve"> – </w:t>
      </w:r>
      <w:r>
        <w:rPr>
          <w:rFonts w:ascii="Arial" w:eastAsia="Arial" w:hAnsi="Arial" w:cs="Arial"/>
        </w:rPr>
        <w:t>Naczelnik</w:t>
      </w:r>
      <w:r w:rsidR="00803630">
        <w:rPr>
          <w:rFonts w:ascii="Arial" w:eastAsia="Arial" w:hAnsi="Arial" w:cs="Arial"/>
        </w:rPr>
        <w:t xml:space="preserve"> Wydziału Infrastruktury i Zieleni Miejskiej,</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0B505E42"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BD62A4">
        <w:fldChar w:fldCharType="begin"/>
      </w:r>
      <w:r w:rsidR="00BD62A4">
        <w:instrText xml:space="preserve"> HYPERLINK "mailto:kbaginski@um.swinoujscie.pl" </w:instrText>
      </w:r>
      <w:r w:rsidR="00BD62A4">
        <w:fldChar w:fldCharType="separate"/>
      </w:r>
      <w:r w:rsidR="002C42D5" w:rsidRPr="00971E77">
        <w:rPr>
          <w:rStyle w:val="Hipercze"/>
          <w:rFonts w:ascii="Arial" w:eastAsia="Arial" w:hAnsi="Arial" w:cs="Arial"/>
          <w:lang w:val="it-IT"/>
        </w:rPr>
        <w:t>kbaginski@um.swinoujscie.pl</w:t>
      </w:r>
      <w:r w:rsidR="00BD62A4">
        <w:rPr>
          <w:rStyle w:val="Hipercze"/>
          <w:rFonts w:ascii="Arial" w:eastAsia="Arial" w:hAnsi="Arial" w:cs="Arial"/>
          <w:lang w:val="it-IT"/>
        </w:rPr>
        <w:fldChar w:fldCharType="end"/>
      </w:r>
      <w:r w:rsidR="00D32793" w:rsidRPr="00D9507F">
        <w:rPr>
          <w:rFonts w:ascii="Arial" w:eastAsia="Arial" w:hAnsi="Arial" w:cs="Arial"/>
          <w:lang w:val="it-IT"/>
        </w:rPr>
        <w:t xml:space="preserve">, tel.: </w:t>
      </w:r>
      <w:r w:rsidR="002C42D5" w:rsidRPr="002C42D5">
        <w:rPr>
          <w:rFonts w:ascii="Arial" w:eastAsia="Arial" w:hAnsi="Arial" w:cs="Arial"/>
          <w:lang w:val="it-IT"/>
        </w:rPr>
        <w:t>531 800 243</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lastRenderedPageBreak/>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538CFA3E"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r w:rsidR="00C10E5B">
        <w:rPr>
          <w:rFonts w:ascii="Arial" w:eastAsia="Arial" w:hAnsi="Arial" w:cs="Arial"/>
        </w:rPr>
        <w:t>7 sierpnia 2024</w:t>
      </w:r>
      <w:bookmarkStart w:id="14" w:name="_GoBack"/>
      <w:bookmarkEnd w:id="14"/>
      <w:r w:rsidR="00AA13DD" w:rsidRPr="00AA13DD">
        <w:rPr>
          <w:rFonts w:ascii="Arial" w:eastAsia="Arial" w:hAnsi="Arial" w:cs="Arial"/>
        </w:rPr>
        <w:t xml:space="preserve"> </w:t>
      </w:r>
      <w:r w:rsidR="000C687B" w:rsidRPr="00AA13DD">
        <w:rPr>
          <w:rFonts w:ascii="Arial" w:eastAsia="Arial" w:hAnsi="Arial" w:cs="Arial"/>
        </w:rPr>
        <w:t>r.</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w:t>
      </w:r>
      <w:r>
        <w:rPr>
          <w:rFonts w:ascii="Arial" w:eastAsia="Arial" w:hAnsi="Arial" w:cs="Arial"/>
          <w:highlight w:val="white"/>
        </w:rPr>
        <w:lastRenderedPageBreak/>
        <w:t xml:space="preserve">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3C8AC5C6" w14:textId="540CDF0C" w:rsidR="0056234E" w:rsidRDefault="0056234E" w:rsidP="00183698">
      <w:pPr>
        <w:numPr>
          <w:ilvl w:val="1"/>
          <w:numId w:val="1"/>
        </w:numPr>
        <w:tabs>
          <w:tab w:val="left" w:pos="851"/>
        </w:tabs>
        <w:spacing w:after="120" w:line="360" w:lineRule="auto"/>
        <w:ind w:left="851" w:hanging="567"/>
        <w:rPr>
          <w:rFonts w:ascii="Arial" w:eastAsia="Arial" w:hAnsi="Arial" w:cs="Arial"/>
        </w:rPr>
      </w:pPr>
      <w:r w:rsidRPr="0056234E">
        <w:rPr>
          <w:rFonts w:ascii="Arial" w:eastAsia="Arial" w:hAnsi="Arial" w:cs="Arial"/>
          <w:bCs/>
        </w:rPr>
        <w:t>wypełnione</w:t>
      </w:r>
      <w:r w:rsidRPr="0056234E">
        <w:rPr>
          <w:rFonts w:ascii="Arial" w:eastAsia="Arial" w:hAnsi="Arial" w:cs="Arial"/>
        </w:rPr>
        <w:t xml:space="preserve"> zestawienie cen jednostkowych </w:t>
      </w:r>
      <w:r w:rsidRPr="0056234E">
        <w:rPr>
          <w:rFonts w:ascii="Arial" w:eastAsia="Arial" w:hAnsi="Arial" w:cs="Arial"/>
          <w:b/>
        </w:rPr>
        <w:t>(załącznik nr 6.2 do SWZ)</w:t>
      </w:r>
    </w:p>
    <w:p w14:paraId="6286B654" w14:textId="3E256B1B"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7CE47CB"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lastRenderedPageBreak/>
        <w:t xml:space="preserve">Ofertę należy złożyć </w:t>
      </w:r>
      <w:r w:rsidRPr="00493DDB">
        <w:rPr>
          <w:rFonts w:ascii="Arial" w:eastAsia="Arial" w:hAnsi="Arial" w:cs="Arial"/>
        </w:rPr>
        <w:t>do</w:t>
      </w:r>
      <w:r w:rsidR="001F2EBC">
        <w:rPr>
          <w:rFonts w:ascii="Arial" w:eastAsia="Arial" w:hAnsi="Arial" w:cs="Arial"/>
        </w:rPr>
        <w:t xml:space="preserve"> </w:t>
      </w:r>
      <w:r w:rsidR="00C10E5B">
        <w:rPr>
          <w:rFonts w:ascii="Arial" w:eastAsia="Arial" w:hAnsi="Arial" w:cs="Arial"/>
          <w:b/>
        </w:rPr>
        <w:t xml:space="preserve">9 lipca 2024 </w:t>
      </w:r>
      <w:r w:rsidR="00FF5EDA">
        <w:rPr>
          <w:rFonts w:ascii="Arial" w:eastAsia="Arial" w:hAnsi="Arial" w:cs="Arial"/>
          <w:b/>
        </w:rPr>
        <w:t xml:space="preserve">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40FA3408" w:rsidR="00C52F0B" w:rsidRPr="00C10E5B" w:rsidRDefault="002B60F3" w:rsidP="00C10E5B">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C10E5B">
        <w:rPr>
          <w:rFonts w:ascii="Arial" w:eastAsia="Arial" w:hAnsi="Arial" w:cs="Arial"/>
          <w:b/>
        </w:rPr>
        <w:t xml:space="preserve">9 lipca 2024 </w:t>
      </w:r>
      <w:r w:rsidR="00FF5EDA" w:rsidRPr="00C10E5B">
        <w:rPr>
          <w:rFonts w:ascii="Arial" w:eastAsia="Arial" w:hAnsi="Arial" w:cs="Arial"/>
          <w:b/>
        </w:rPr>
        <w:t>r.</w:t>
      </w:r>
      <w:r w:rsidR="00FF5EDA" w:rsidRPr="00C10E5B">
        <w:rPr>
          <w:rFonts w:ascii="Arial" w:eastAsia="Arial" w:hAnsi="Arial" w:cs="Arial"/>
        </w:rPr>
        <w:t xml:space="preserve"> </w:t>
      </w:r>
      <w:r w:rsidR="001F2EBC" w:rsidRPr="00C10E5B">
        <w:rPr>
          <w:rFonts w:ascii="Arial" w:eastAsia="Arial" w:hAnsi="Arial" w:cs="Arial"/>
        </w:rPr>
        <w:t xml:space="preserve"> </w:t>
      </w:r>
      <w:r w:rsidR="00BB1427" w:rsidRPr="00C10E5B">
        <w:rPr>
          <w:rFonts w:ascii="Arial" w:eastAsia="Arial" w:hAnsi="Arial" w:cs="Arial"/>
          <w:b/>
        </w:rPr>
        <w:t>o godzinie</w:t>
      </w:r>
      <w:r w:rsidR="00DF5546" w:rsidRPr="00C10E5B">
        <w:rPr>
          <w:rFonts w:ascii="Arial" w:eastAsia="Arial" w:hAnsi="Arial" w:cs="Arial"/>
          <w:b/>
        </w:rPr>
        <w:t xml:space="preserve"> 12:30 </w:t>
      </w:r>
      <w:r w:rsidR="00DF5546" w:rsidRPr="00C10E5B">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032B104" w14:textId="7573E6AC" w:rsidR="000516BE" w:rsidRDefault="000516BE" w:rsidP="000516BE">
      <w:pPr>
        <w:pStyle w:val="Akapitzlist"/>
        <w:numPr>
          <w:ilvl w:val="0"/>
          <w:numId w:val="42"/>
        </w:numPr>
        <w:spacing w:line="360" w:lineRule="auto"/>
        <w:rPr>
          <w:rFonts w:ascii="Arial" w:hAnsi="Arial" w:cs="Arial"/>
        </w:rPr>
      </w:pPr>
      <w:r>
        <w:rPr>
          <w:rFonts w:ascii="Arial" w:hAnsi="Arial" w:cs="Arial"/>
        </w:rPr>
        <w:t xml:space="preserve">Cena oferty jest ceną ryczałtową i </w:t>
      </w:r>
      <w:r w:rsidRPr="000516BE">
        <w:rPr>
          <w:rFonts w:ascii="Arial" w:hAnsi="Arial" w:cs="Arial"/>
        </w:rPr>
        <w:t xml:space="preserve">zostanie wyliczona przez Wykonawcę wg załącznika nr 6.2 </w:t>
      </w:r>
    </w:p>
    <w:p w14:paraId="2A3F150D" w14:textId="74903327" w:rsidR="000516BE" w:rsidRPr="000516BE" w:rsidRDefault="000516BE" w:rsidP="000516BE">
      <w:pPr>
        <w:pStyle w:val="Akapitzlist"/>
        <w:spacing w:line="360" w:lineRule="auto"/>
        <w:ind w:left="1080"/>
        <w:rPr>
          <w:rFonts w:ascii="Arial" w:hAnsi="Arial" w:cs="Arial"/>
          <w:b/>
        </w:rPr>
      </w:pPr>
      <w:r w:rsidRPr="000516BE">
        <w:rPr>
          <w:rFonts w:ascii="Arial" w:hAnsi="Arial" w:cs="Arial"/>
          <w:b/>
        </w:rPr>
        <w:t xml:space="preserve">UWAGA: Wypełniony  załącznik należy załączyć do oferty. </w:t>
      </w:r>
    </w:p>
    <w:p w14:paraId="736D26BD" w14:textId="77777777" w:rsidR="000516BE" w:rsidRDefault="000516BE" w:rsidP="000516BE">
      <w:pPr>
        <w:pStyle w:val="Akapitzlist"/>
        <w:numPr>
          <w:ilvl w:val="0"/>
          <w:numId w:val="42"/>
        </w:numPr>
        <w:spacing w:line="360" w:lineRule="auto"/>
        <w:rPr>
          <w:rFonts w:ascii="Arial" w:hAnsi="Arial" w:cs="Arial"/>
        </w:rPr>
      </w:pPr>
      <w:r w:rsidRPr="000516BE">
        <w:rPr>
          <w:rFonts w:ascii="Arial" w:hAnsi="Arial" w:cs="Arial"/>
        </w:rPr>
        <w:t xml:space="preserve">Zestawienie cen jednostkowych wraz z wykazem prac, o którym mowa w pkt. 1 powyżej należy sporządzić metodą kalkulacji uproszczonej ściśle według kolejności wyszczególnionych pozycji. Wykonawca określi ceny jednostkowe netto oraz wartości usług netto dla wszystkich pozycji wymienionych w kosztorysie. </w:t>
      </w:r>
    </w:p>
    <w:p w14:paraId="24D693DE" w14:textId="43704FEB" w:rsidR="000516BE" w:rsidRPr="000516BE" w:rsidRDefault="000516BE" w:rsidP="000516BE">
      <w:pPr>
        <w:pStyle w:val="Akapitzlist"/>
        <w:numPr>
          <w:ilvl w:val="0"/>
          <w:numId w:val="42"/>
        </w:numPr>
        <w:spacing w:line="360" w:lineRule="auto"/>
        <w:rPr>
          <w:rFonts w:ascii="Arial" w:hAnsi="Arial" w:cs="Arial"/>
        </w:rPr>
      </w:pPr>
      <w:r w:rsidRPr="000516BE">
        <w:rPr>
          <w:rFonts w:ascii="Arial" w:hAnsi="Arial" w:cs="Arial"/>
        </w:rPr>
        <w:t xml:space="preserve">Wyliczone w zestawieniu cen jednostkowych (dla poszczególnych usług danej części zadania) wartości netto za wykonanie poszczególnych elementów prac Wykonawca powinien zsumować do pozycji „razem” (dla danej części zadania), dodać podatek VAT i obliczyć cenę brutto. </w:t>
      </w:r>
    </w:p>
    <w:p w14:paraId="56F3712E" w14:textId="255C47AC" w:rsidR="000516BE" w:rsidRPr="000516BE" w:rsidRDefault="000516BE" w:rsidP="000516BE">
      <w:pPr>
        <w:pStyle w:val="Akapitzlist"/>
        <w:numPr>
          <w:ilvl w:val="0"/>
          <w:numId w:val="42"/>
        </w:numPr>
        <w:spacing w:line="360" w:lineRule="auto"/>
        <w:rPr>
          <w:rFonts w:ascii="Arial" w:hAnsi="Arial" w:cs="Arial"/>
        </w:rPr>
      </w:pPr>
      <w:r w:rsidRPr="000516BE">
        <w:rPr>
          <w:rFonts w:ascii="Arial" w:hAnsi="Arial" w:cs="Arial"/>
        </w:rPr>
        <w:t>Wykonawca obliczając cenę oferty musi uwzględnić wszystkie opisane</w:t>
      </w:r>
      <w:r>
        <w:rPr>
          <w:rFonts w:ascii="Arial" w:hAnsi="Arial" w:cs="Arial"/>
        </w:rPr>
        <w:t xml:space="preserve"> w załączniku 6.2</w:t>
      </w:r>
      <w:r w:rsidRPr="000516BE">
        <w:rPr>
          <w:rFonts w:ascii="Arial" w:hAnsi="Arial" w:cs="Arial"/>
        </w:rPr>
        <w:t xml:space="preserve"> pozycje. Wykonawca nie może również wprowadzać zmian do zestawienia cen jednostkowych. </w:t>
      </w:r>
    </w:p>
    <w:p w14:paraId="5449E121" w14:textId="65B5C866" w:rsidR="000516BE" w:rsidRPr="000516BE" w:rsidRDefault="000516BE" w:rsidP="000516BE">
      <w:pPr>
        <w:pStyle w:val="Akapitzlist"/>
        <w:numPr>
          <w:ilvl w:val="0"/>
          <w:numId w:val="42"/>
        </w:numPr>
        <w:spacing w:line="360" w:lineRule="auto"/>
        <w:rPr>
          <w:rFonts w:ascii="Arial" w:hAnsi="Arial" w:cs="Arial"/>
        </w:rPr>
      </w:pPr>
      <w:r w:rsidRPr="000516BE">
        <w:rPr>
          <w:rFonts w:ascii="Arial" w:hAnsi="Arial" w:cs="Arial"/>
        </w:rPr>
        <w:t xml:space="preserve">Cena oferty jest ceną ryczałtową i powinna obejmować całkowity koszt wykonania przedmiotu zamówienia: </w:t>
      </w:r>
    </w:p>
    <w:p w14:paraId="314E8CA6" w14:textId="0ED7BB12" w:rsidR="000516BE" w:rsidRPr="000516BE" w:rsidRDefault="000516BE" w:rsidP="00222BBE">
      <w:pPr>
        <w:pStyle w:val="Akapitzlist"/>
        <w:spacing w:line="360" w:lineRule="auto"/>
        <w:ind w:left="1080"/>
        <w:rPr>
          <w:rFonts w:ascii="Arial" w:hAnsi="Arial" w:cs="Arial"/>
        </w:rPr>
      </w:pPr>
      <w:r w:rsidRPr="000516BE">
        <w:rPr>
          <w:rFonts w:ascii="Arial" w:hAnsi="Arial" w:cs="Arial"/>
        </w:rPr>
        <w:t xml:space="preserve">a) zgodnie z zakresem prac określonym w projekcie umowy stanowiącym załącznik nr 6 do SWZ, w opisie przedmiotu zamówienia stanowiącym załącznik nr 6.1 do SWZ oraz wykazie czynności objętych umową stanowiącym załącznik nr 12, </w:t>
      </w:r>
    </w:p>
    <w:p w14:paraId="19AD17F7" w14:textId="77777777" w:rsidR="00222BBE" w:rsidRDefault="000516BE" w:rsidP="00222BBE">
      <w:pPr>
        <w:pStyle w:val="Akapitzlist"/>
        <w:spacing w:line="360" w:lineRule="auto"/>
        <w:ind w:left="1080"/>
        <w:rPr>
          <w:rFonts w:ascii="Arial" w:hAnsi="Arial" w:cs="Arial"/>
        </w:rPr>
      </w:pPr>
      <w:r w:rsidRPr="000516BE">
        <w:rPr>
          <w:rFonts w:ascii="Arial" w:hAnsi="Arial" w:cs="Arial"/>
        </w:rPr>
        <w:t>b) cena musi zawierać wszystkie koszty związane z realizacją zadania wynikające wprost z opisu przedmiotu zamówienia i zakresu r</w:t>
      </w:r>
      <w:r w:rsidR="00222BBE">
        <w:rPr>
          <w:rFonts w:ascii="Arial" w:hAnsi="Arial" w:cs="Arial"/>
        </w:rPr>
        <w:t>zeczowego określonego w punkcie,</w:t>
      </w:r>
    </w:p>
    <w:p w14:paraId="1FC28130" w14:textId="77777777" w:rsidR="00222BBE" w:rsidRDefault="00222BBE" w:rsidP="00222BBE">
      <w:pPr>
        <w:pStyle w:val="Akapitzlist"/>
        <w:spacing w:line="360" w:lineRule="auto"/>
        <w:ind w:left="1080"/>
        <w:rPr>
          <w:rFonts w:ascii="Arial" w:hAnsi="Arial" w:cs="Arial"/>
        </w:rPr>
      </w:pPr>
      <w:r>
        <w:rPr>
          <w:rFonts w:ascii="Arial" w:hAnsi="Arial" w:cs="Arial"/>
        </w:rPr>
        <w:t xml:space="preserve">c) </w:t>
      </w:r>
      <w:r w:rsidR="009C7E4B" w:rsidRPr="00222BBE">
        <w:rPr>
          <w:rFonts w:ascii="Arial" w:hAnsi="Arial" w:cs="Arial"/>
        </w:rPr>
        <w:t>wszelkie prace przygotowawcze i organizacyjne zwi</w:t>
      </w:r>
      <w:r>
        <w:rPr>
          <w:rFonts w:ascii="Arial" w:hAnsi="Arial" w:cs="Arial"/>
        </w:rPr>
        <w:t>ązanych z realizacją zamówienia,</w:t>
      </w:r>
    </w:p>
    <w:p w14:paraId="68DAFCD1" w14:textId="0A222A5A" w:rsidR="009C7E4B" w:rsidRPr="00222BBE" w:rsidRDefault="00222BBE" w:rsidP="00222BBE">
      <w:pPr>
        <w:pStyle w:val="Akapitzlist"/>
        <w:spacing w:line="360" w:lineRule="auto"/>
        <w:ind w:left="1080"/>
        <w:rPr>
          <w:rFonts w:ascii="Arial" w:hAnsi="Arial" w:cs="Arial"/>
        </w:rPr>
      </w:pPr>
      <w:r>
        <w:rPr>
          <w:rFonts w:ascii="Arial" w:hAnsi="Arial" w:cs="Arial"/>
        </w:rPr>
        <w:t xml:space="preserve">d) </w:t>
      </w:r>
      <w:r w:rsidR="009C7E4B" w:rsidRPr="00222BBE">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38009C51" w14:textId="5810315E" w:rsidR="009C7E4B" w:rsidRDefault="00222BBE" w:rsidP="00BF7FD0">
      <w:pPr>
        <w:pStyle w:val="Akapitzlist"/>
        <w:numPr>
          <w:ilvl w:val="0"/>
          <w:numId w:val="42"/>
        </w:numPr>
        <w:spacing w:line="360" w:lineRule="auto"/>
        <w:rPr>
          <w:rFonts w:ascii="Arial" w:hAnsi="Arial" w:cs="Arial"/>
        </w:rPr>
      </w:pPr>
      <w:r>
        <w:rPr>
          <w:rFonts w:ascii="Arial" w:hAnsi="Arial" w:cs="Arial"/>
        </w:rPr>
        <w:t>W</w:t>
      </w:r>
      <w:r w:rsidR="009C7E4B" w:rsidRPr="009C7E4B">
        <w:rPr>
          <w:rFonts w:ascii="Arial" w:hAnsi="Arial" w:cs="Arial"/>
        </w:rPr>
        <w:t>szystkie materiały do wykonania przed</w:t>
      </w:r>
      <w:r w:rsidR="0075003B">
        <w:rPr>
          <w:rFonts w:ascii="Arial" w:hAnsi="Arial" w:cs="Arial"/>
        </w:rPr>
        <w:t>miotu umowy dostarcza Wykonawca.</w:t>
      </w:r>
    </w:p>
    <w:p w14:paraId="353084BA" w14:textId="29AA5848" w:rsidR="00222BBE" w:rsidRPr="00222BBE" w:rsidRDefault="00222BBE" w:rsidP="00222BBE">
      <w:pPr>
        <w:pStyle w:val="Akapitzlist"/>
        <w:numPr>
          <w:ilvl w:val="0"/>
          <w:numId w:val="42"/>
        </w:numPr>
        <w:spacing w:line="360" w:lineRule="auto"/>
        <w:rPr>
          <w:rFonts w:ascii="Arial" w:hAnsi="Arial" w:cs="Arial"/>
        </w:rPr>
      </w:pPr>
      <w:r w:rsidRPr="00222BBE">
        <w:rPr>
          <w:rFonts w:ascii="Arial" w:hAnsi="Arial" w:cs="Arial"/>
        </w:rPr>
        <w:lastRenderedPageBreak/>
        <w:t>Prawidłowe ustalenie stawki podatku VAT leży po stronie Wykonawcy. Należy przyjąć   obowiązującą stawkę podatku VAT zgodnie z ustawą z dnia 11 marca 2004 r. o</w:t>
      </w:r>
      <w:r>
        <w:rPr>
          <w:rFonts w:ascii="Arial" w:hAnsi="Arial" w:cs="Arial"/>
        </w:rPr>
        <w:t> </w:t>
      </w:r>
      <w:r w:rsidRPr="00222BBE">
        <w:rPr>
          <w:rFonts w:ascii="Arial" w:hAnsi="Arial" w:cs="Arial"/>
        </w:rPr>
        <w:t xml:space="preserve">podatku od towarów i usług (Dz. U. z 2024 r. poz. 361, z </w:t>
      </w:r>
      <w:proofErr w:type="spellStart"/>
      <w:r w:rsidRPr="00222BBE">
        <w:rPr>
          <w:rFonts w:ascii="Arial" w:hAnsi="Arial" w:cs="Arial"/>
        </w:rPr>
        <w:t>późn</w:t>
      </w:r>
      <w:proofErr w:type="spellEnd"/>
      <w:r w:rsidRPr="00222BBE">
        <w:rPr>
          <w:rFonts w:ascii="Arial" w:hAnsi="Arial" w:cs="Arial"/>
        </w:rPr>
        <w:t>. zm.).</w:t>
      </w:r>
    </w:p>
    <w:p w14:paraId="097A58E7" w14:textId="05A5C186" w:rsidR="00222BBE" w:rsidRDefault="00222BBE" w:rsidP="00222BBE">
      <w:pPr>
        <w:pStyle w:val="Akapitzlist"/>
        <w:numPr>
          <w:ilvl w:val="0"/>
          <w:numId w:val="42"/>
        </w:numPr>
        <w:spacing w:line="360" w:lineRule="auto"/>
        <w:rPr>
          <w:rFonts w:ascii="Arial" w:hAnsi="Arial" w:cs="Arial"/>
        </w:rPr>
      </w:pPr>
      <w:r w:rsidRPr="00222BBE">
        <w:rPr>
          <w:rFonts w:ascii="Arial" w:hAnsi="Arial" w:cs="Arial"/>
        </w:rPr>
        <w:t>Zamawiający nie dopuszcza przedstawiania ceny ryczałtowej w kilku wariantach, w</w:t>
      </w:r>
      <w:r>
        <w:rPr>
          <w:rFonts w:ascii="Arial" w:hAnsi="Arial" w:cs="Arial"/>
        </w:rPr>
        <w:t> </w:t>
      </w:r>
      <w:r w:rsidRPr="00222BBE">
        <w:rPr>
          <w:rFonts w:ascii="Arial" w:hAnsi="Arial" w:cs="Arial"/>
        </w:rPr>
        <w:t>zależności od zastosowanych rozwiązań. W przypadku przedstawiania ceny w taki sposób oferta zostanie odrzucona.</w:t>
      </w:r>
    </w:p>
    <w:p w14:paraId="03F09C87" w14:textId="77777777" w:rsidR="00222BBE" w:rsidRDefault="00222BBE" w:rsidP="00222BBE">
      <w:pPr>
        <w:pStyle w:val="Akapitzlist"/>
        <w:numPr>
          <w:ilvl w:val="0"/>
          <w:numId w:val="42"/>
        </w:numPr>
        <w:spacing w:line="360" w:lineRule="auto"/>
        <w:rPr>
          <w:rFonts w:ascii="Arial" w:hAnsi="Arial" w:cs="Arial"/>
        </w:rPr>
      </w:pPr>
      <w:r w:rsidRPr="00222BBE">
        <w:rPr>
          <w:rFonts w:ascii="Arial" w:hAnsi="Arial" w:cs="Arial"/>
        </w:rPr>
        <w:t>Rozliczenia pomiędzy zamawiającym a wykonawcą będą prowadzone w walucie PLN.</w:t>
      </w:r>
    </w:p>
    <w:p w14:paraId="75D2C643" w14:textId="77777777" w:rsidR="00222BBE" w:rsidRDefault="00222BBE" w:rsidP="00222BBE">
      <w:pPr>
        <w:pStyle w:val="Akapitzlist"/>
        <w:numPr>
          <w:ilvl w:val="0"/>
          <w:numId w:val="42"/>
        </w:numPr>
        <w:spacing w:line="360" w:lineRule="auto"/>
        <w:rPr>
          <w:rFonts w:ascii="Arial" w:hAnsi="Arial" w:cs="Arial"/>
        </w:rPr>
      </w:pPr>
      <w:r w:rsidRPr="00222BBE">
        <w:rPr>
          <w:rFonts w:ascii="Arial" w:hAnsi="Arial" w:cs="Arial"/>
        </w:rPr>
        <w:t> Cena musi być wyrażona w złotych polskich niezależnie od wchodzących w jej skład elementów. Tak obliczona cena będzie brana pod uwagę przez komisję przetargową w trakcie wyboru najkorzystniejszej oferty.</w:t>
      </w:r>
    </w:p>
    <w:p w14:paraId="32D37A1E" w14:textId="77777777" w:rsidR="00222BBE" w:rsidRDefault="00222BBE" w:rsidP="00222BBE">
      <w:pPr>
        <w:pStyle w:val="Akapitzlist"/>
        <w:numPr>
          <w:ilvl w:val="0"/>
          <w:numId w:val="42"/>
        </w:numPr>
        <w:spacing w:line="360" w:lineRule="auto"/>
        <w:rPr>
          <w:rFonts w:ascii="Arial" w:hAnsi="Arial" w:cs="Arial"/>
        </w:rPr>
      </w:pPr>
      <w:r w:rsidRPr="00222BBE">
        <w:rPr>
          <w:rFonts w:ascii="Arial" w:hAnsi="Arial" w:cs="Arial"/>
        </w:rPr>
        <w:t xml:space="preserve"> Zgodnie z art. 225 ustawy </w:t>
      </w:r>
      <w:proofErr w:type="spellStart"/>
      <w:r w:rsidRPr="00222BBE">
        <w:rPr>
          <w:rFonts w:ascii="Arial" w:hAnsi="Arial" w:cs="Arial"/>
        </w:rPr>
        <w:t>Pzp</w:t>
      </w:r>
      <w:proofErr w:type="spellEnd"/>
      <w:r w:rsidRPr="00222BBE">
        <w:rPr>
          <w:rFonts w:ascii="Arial" w:hAnsi="Arial" w:cs="Arial"/>
        </w:rPr>
        <w:t xml:space="preserve">, jeżeli została złożona oferta, której wybór prowadziłby do powstania u Zamawiającego obowiązku podatkowego zgodnie z ustawą z dnia 11 marca 2004 r. o podatku od towarów i usług (Dz. U. </w:t>
      </w:r>
      <w:proofErr w:type="spellStart"/>
      <w:r w:rsidRPr="00222BBE">
        <w:rPr>
          <w:rFonts w:ascii="Arial" w:hAnsi="Arial" w:cs="Arial"/>
        </w:rPr>
        <w:t>t.j</w:t>
      </w:r>
      <w:proofErr w:type="spellEnd"/>
      <w:r w:rsidRPr="00222BBE">
        <w:rPr>
          <w:rFonts w:ascii="Arial" w:hAnsi="Arial" w:cs="Arial"/>
        </w:rPr>
        <w:t xml:space="preserve">. z 2024 r. poz. 361, z </w:t>
      </w:r>
      <w:proofErr w:type="spellStart"/>
      <w:r w:rsidRPr="00222BBE">
        <w:rPr>
          <w:rFonts w:ascii="Arial" w:hAnsi="Arial" w:cs="Arial"/>
        </w:rPr>
        <w:t>późn</w:t>
      </w:r>
      <w:proofErr w:type="spellEnd"/>
      <w:r w:rsidRPr="00222BBE">
        <w:rPr>
          <w:rFonts w:ascii="Arial" w:hAnsi="Arial" w:cs="Arial"/>
        </w:rPr>
        <w:t xml:space="preserve">. zm.), dla celów zastosowania kryterium ceny lub kosztu zamawiający dolicza do przedstawionej w tej ofercie ceny kwotę podatku od towarów i usług, którą miałby obowiązek rozliczyć. </w:t>
      </w:r>
    </w:p>
    <w:p w14:paraId="1D180B68" w14:textId="6A2544F6" w:rsidR="00222BBE" w:rsidRPr="00222BBE" w:rsidRDefault="00222BBE" w:rsidP="00222BBE">
      <w:pPr>
        <w:pStyle w:val="Akapitzlist"/>
        <w:numPr>
          <w:ilvl w:val="0"/>
          <w:numId w:val="42"/>
        </w:numPr>
        <w:spacing w:after="0" w:line="360" w:lineRule="auto"/>
        <w:rPr>
          <w:rFonts w:ascii="Arial" w:hAnsi="Arial" w:cs="Arial"/>
        </w:rPr>
      </w:pPr>
      <w:r w:rsidRPr="00222BBE">
        <w:rPr>
          <w:rFonts w:ascii="Arial" w:hAnsi="Arial" w:cs="Arial"/>
        </w:rPr>
        <w:t xml:space="preserve">W ofercie wykonawca ma obowiązek: </w:t>
      </w:r>
    </w:p>
    <w:p w14:paraId="3E7A463C" w14:textId="77777777" w:rsidR="00222BBE" w:rsidRPr="00097D90" w:rsidRDefault="00222BBE" w:rsidP="00222BBE">
      <w:pPr>
        <w:spacing w:after="0" w:line="360" w:lineRule="auto"/>
        <w:ind w:left="709" w:hanging="710"/>
        <w:rPr>
          <w:rFonts w:ascii="Arial" w:hAnsi="Arial" w:cs="Arial"/>
        </w:rPr>
      </w:pPr>
      <w:r w:rsidRPr="00097D90">
        <w:rPr>
          <w:rFonts w:ascii="Arial" w:hAnsi="Arial" w:cs="Arial"/>
        </w:rPr>
        <w:t xml:space="preserve">     1) </w:t>
      </w:r>
      <w:r>
        <w:rPr>
          <w:rFonts w:ascii="Arial" w:hAnsi="Arial" w:cs="Arial"/>
        </w:rPr>
        <w:t xml:space="preserve"> </w:t>
      </w:r>
      <w:r w:rsidRPr="00097D90">
        <w:rPr>
          <w:rFonts w:ascii="Arial" w:hAnsi="Arial" w:cs="Arial"/>
        </w:rPr>
        <w:t>poinformowania Zamawiającego, że wybór jego oferty będzie prowadził do po</w:t>
      </w:r>
      <w:r>
        <w:rPr>
          <w:rFonts w:ascii="Arial" w:hAnsi="Arial" w:cs="Arial"/>
        </w:rPr>
        <w:t>wstania  u </w:t>
      </w:r>
      <w:r w:rsidRPr="00097D90">
        <w:rPr>
          <w:rFonts w:ascii="Arial" w:hAnsi="Arial" w:cs="Arial"/>
        </w:rPr>
        <w:t>Zamawiającego obowiązku podatkowego;</w:t>
      </w:r>
    </w:p>
    <w:p w14:paraId="73E54123" w14:textId="77777777" w:rsidR="00222BBE" w:rsidRPr="00097D90" w:rsidRDefault="00222BBE" w:rsidP="00222BBE">
      <w:pPr>
        <w:spacing w:after="0" w:line="360" w:lineRule="auto"/>
        <w:ind w:left="709" w:hanging="426"/>
        <w:rPr>
          <w:rFonts w:ascii="Arial" w:hAnsi="Arial" w:cs="Arial"/>
        </w:rPr>
      </w:pPr>
      <w:r w:rsidRPr="00097D90">
        <w:rPr>
          <w:rFonts w:ascii="Arial" w:hAnsi="Arial" w:cs="Arial"/>
        </w:rPr>
        <w:t>2)  wskazania nazwy (rodzaju) towaru lub usługi, których dostawa lub świadczenie będą prowadziły do powstania obowiązku podatkowego;</w:t>
      </w:r>
    </w:p>
    <w:p w14:paraId="70BBFD0E" w14:textId="77777777" w:rsidR="00222BBE" w:rsidRDefault="00222BBE" w:rsidP="00222BBE">
      <w:pPr>
        <w:spacing w:after="0" w:line="360" w:lineRule="auto"/>
        <w:ind w:left="709" w:hanging="425"/>
        <w:rPr>
          <w:rFonts w:ascii="Arial" w:hAnsi="Arial" w:cs="Arial"/>
        </w:rPr>
      </w:pPr>
      <w:r>
        <w:rPr>
          <w:rFonts w:ascii="Arial" w:hAnsi="Arial" w:cs="Arial"/>
        </w:rPr>
        <w:t xml:space="preserve">3)   </w:t>
      </w:r>
      <w:r w:rsidRPr="00097D90">
        <w:rPr>
          <w:rFonts w:ascii="Arial" w:hAnsi="Arial" w:cs="Arial"/>
        </w:rPr>
        <w:t xml:space="preserve">wskazania wartości towaru lub usługi objętego obowiązkiem podatkowym </w:t>
      </w:r>
      <w:r>
        <w:rPr>
          <w:rFonts w:ascii="Arial" w:hAnsi="Arial" w:cs="Arial"/>
        </w:rPr>
        <w:t xml:space="preserve">Zamawiającego, </w:t>
      </w:r>
      <w:r w:rsidRPr="00097D90">
        <w:rPr>
          <w:rFonts w:ascii="Arial" w:hAnsi="Arial" w:cs="Arial"/>
        </w:rPr>
        <w:t>bez kwoty podatku;</w:t>
      </w:r>
    </w:p>
    <w:p w14:paraId="0042D4D2" w14:textId="1619A42D" w:rsidR="00222BBE" w:rsidRPr="00222BBE" w:rsidRDefault="00222BBE" w:rsidP="00222BBE">
      <w:pPr>
        <w:spacing w:after="0" w:line="360" w:lineRule="auto"/>
        <w:ind w:left="709" w:hanging="425"/>
        <w:rPr>
          <w:rFonts w:ascii="Arial" w:hAnsi="Arial" w:cs="Arial"/>
        </w:rPr>
      </w:pPr>
      <w:r w:rsidRPr="00222BBE">
        <w:rPr>
          <w:rFonts w:ascii="Arial" w:hAnsi="Arial" w:cs="Arial"/>
        </w:rPr>
        <w:t>4)   wskazania stawki podatku od towarów i usług, która zgodnie z wiedzą wykonawcy, będzie miała zastosowanie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6BCA25BD" w14:textId="178C7F47" w:rsidR="006841A3" w:rsidRPr="003A1DFF" w:rsidRDefault="006841A3" w:rsidP="006841A3">
      <w:pPr>
        <w:pStyle w:val="Akapitzlist"/>
        <w:numPr>
          <w:ilvl w:val="0"/>
          <w:numId w:val="49"/>
        </w:numPr>
        <w:autoSpaceDE w:val="0"/>
        <w:autoSpaceDN w:val="0"/>
        <w:adjustRightInd w:val="0"/>
        <w:spacing w:line="360" w:lineRule="auto"/>
        <w:ind w:left="426" w:hanging="426"/>
        <w:rPr>
          <w:rFonts w:ascii="Arial" w:hAnsi="Arial" w:cs="Arial"/>
        </w:rPr>
      </w:pPr>
      <w:r w:rsidRPr="003A1DFF">
        <w:rPr>
          <w:rFonts w:ascii="Arial" w:hAnsi="Arial" w:cs="Arial"/>
        </w:rPr>
        <w:t>Za ofertę najkorzystniejszą zostanie uznana oferta zawierająca najkorzystniejszy bilans</w:t>
      </w:r>
      <w:r>
        <w:rPr>
          <w:rFonts w:ascii="Arial" w:hAnsi="Arial" w:cs="Arial"/>
        </w:rPr>
        <w:t xml:space="preserve"> punktów w kryteriach</w:t>
      </w:r>
      <w:r w:rsidRPr="003A1DFF">
        <w:rPr>
          <w:rFonts w:ascii="Arial" w:hAnsi="Arial" w:cs="Arial"/>
          <w:b/>
        </w:rPr>
        <w:t xml:space="preserve">: </w:t>
      </w:r>
    </w:p>
    <w:p w14:paraId="4516C450" w14:textId="77777777" w:rsidR="006841A3" w:rsidRPr="005440AD" w:rsidRDefault="006841A3" w:rsidP="006841A3">
      <w:pPr>
        <w:pStyle w:val="Akapitzlist"/>
        <w:numPr>
          <w:ilvl w:val="0"/>
          <w:numId w:val="50"/>
        </w:numPr>
        <w:tabs>
          <w:tab w:val="left" w:pos="284"/>
        </w:tabs>
        <w:rPr>
          <w:rFonts w:ascii="Arial" w:hAnsi="Arial" w:cs="Arial"/>
          <w:b/>
          <w:bCs/>
          <w:lang w:val="x-none" w:eastAsia="x-none"/>
        </w:rPr>
      </w:pPr>
      <w:r w:rsidRPr="0024311E">
        <w:rPr>
          <w:rFonts w:ascii="Arial" w:hAnsi="Arial" w:cs="Arial"/>
          <w:b/>
          <w:bCs/>
          <w:lang w:val="x-none" w:eastAsia="x-none"/>
        </w:rPr>
        <w:t xml:space="preserve">cena – </w:t>
      </w:r>
      <w:r w:rsidRPr="0024311E">
        <w:rPr>
          <w:rFonts w:ascii="Arial" w:hAnsi="Arial" w:cs="Arial"/>
          <w:b/>
          <w:bCs/>
          <w:lang w:eastAsia="x-none"/>
        </w:rPr>
        <w:t>60</w:t>
      </w:r>
      <w:r w:rsidRPr="0024311E">
        <w:rPr>
          <w:rFonts w:ascii="Arial" w:hAnsi="Arial" w:cs="Arial"/>
          <w:b/>
          <w:bCs/>
          <w:lang w:val="x-none" w:eastAsia="x-none"/>
        </w:rPr>
        <w:t xml:space="preserve"> %</w:t>
      </w:r>
    </w:p>
    <w:p w14:paraId="15760642" w14:textId="77777777" w:rsidR="006841A3" w:rsidRPr="0097062A" w:rsidRDefault="006841A3" w:rsidP="006841A3">
      <w:pPr>
        <w:tabs>
          <w:tab w:val="left" w:pos="-2127"/>
          <w:tab w:val="left" w:pos="284"/>
        </w:tabs>
        <w:ind w:left="284"/>
        <w:rPr>
          <w:rFonts w:ascii="Arial" w:hAnsi="Arial" w:cs="Arial"/>
          <w:b/>
        </w:rPr>
      </w:pPr>
      <w:r w:rsidRPr="0097062A">
        <w:rPr>
          <w:rFonts w:ascii="Arial" w:hAnsi="Arial" w:cs="Arial"/>
        </w:rPr>
        <w:tab/>
        <w:t xml:space="preserve">Sposób przyznania punktów w kryterium „cena” (C): </w:t>
      </w:r>
    </w:p>
    <w:p w14:paraId="6BDAD99B" w14:textId="77777777" w:rsidR="006841A3" w:rsidRPr="0097062A" w:rsidRDefault="006841A3" w:rsidP="006841A3">
      <w:pPr>
        <w:rPr>
          <w:rFonts w:ascii="Arial" w:hAnsi="Arial" w:cs="Arial"/>
        </w:rPr>
      </w:pPr>
    </w:p>
    <w:p w14:paraId="45DB0206" w14:textId="77777777" w:rsidR="006841A3" w:rsidRPr="0097062A" w:rsidRDefault="006841A3" w:rsidP="006841A3">
      <w:pPr>
        <w:rPr>
          <w:rFonts w:ascii="Arial" w:hAnsi="Arial" w:cs="Arial"/>
        </w:rPr>
      </w:pPr>
    </w:p>
    <w:p w14:paraId="7DE97D9D" w14:textId="77777777" w:rsidR="006841A3" w:rsidRPr="0097062A" w:rsidRDefault="006841A3" w:rsidP="006841A3">
      <w:pPr>
        <w:rPr>
          <w:rFonts w:ascii="Arial" w:hAnsi="Arial" w:cs="Arial"/>
        </w:rPr>
      </w:pPr>
      <w:r w:rsidRPr="0097062A">
        <w:rPr>
          <w:rFonts w:ascii="Arial" w:hAnsi="Arial" w:cs="Arial"/>
        </w:rPr>
        <w:t xml:space="preserve">                   najniższa cena ofertowa    </w:t>
      </w:r>
    </w:p>
    <w:p w14:paraId="0184DD49" w14:textId="77777777" w:rsidR="006841A3" w:rsidRPr="0097062A" w:rsidRDefault="006841A3" w:rsidP="006841A3">
      <w:pPr>
        <w:tabs>
          <w:tab w:val="left" w:pos="2127"/>
        </w:tabs>
        <w:rPr>
          <w:rFonts w:ascii="Arial" w:hAnsi="Arial" w:cs="Arial"/>
        </w:rPr>
      </w:pPr>
      <w:r w:rsidRPr="0097062A">
        <w:rPr>
          <w:rFonts w:ascii="Arial" w:hAnsi="Arial" w:cs="Arial"/>
        </w:rPr>
        <w:t xml:space="preserve">     C  = ---------------------------------------------------- x 100 pkt x 60 %</w:t>
      </w:r>
    </w:p>
    <w:p w14:paraId="6129E6B3" w14:textId="77777777" w:rsidR="006841A3" w:rsidRPr="0097062A" w:rsidRDefault="006841A3" w:rsidP="006841A3">
      <w:pPr>
        <w:ind w:left="708" w:firstLine="132"/>
        <w:rPr>
          <w:rFonts w:ascii="Arial" w:hAnsi="Arial" w:cs="Arial"/>
        </w:rPr>
      </w:pPr>
      <w:r w:rsidRPr="0097062A">
        <w:rPr>
          <w:rFonts w:ascii="Arial" w:hAnsi="Arial" w:cs="Arial"/>
        </w:rPr>
        <w:t xml:space="preserve">    cena ofertowa w ofercie ocenianej</w:t>
      </w:r>
    </w:p>
    <w:p w14:paraId="1F844F2D" w14:textId="77777777" w:rsidR="006841A3" w:rsidRPr="0097062A" w:rsidRDefault="006841A3" w:rsidP="006841A3">
      <w:pPr>
        <w:rPr>
          <w:rFonts w:ascii="Arial" w:hAnsi="Arial" w:cs="Arial"/>
        </w:rPr>
      </w:pPr>
    </w:p>
    <w:p w14:paraId="31DE30BD" w14:textId="77777777" w:rsidR="006841A3" w:rsidRPr="0097062A" w:rsidRDefault="006841A3" w:rsidP="006841A3">
      <w:pPr>
        <w:tabs>
          <w:tab w:val="left" w:pos="360"/>
        </w:tabs>
        <w:ind w:left="426"/>
        <w:rPr>
          <w:rFonts w:ascii="Arial" w:hAnsi="Arial" w:cs="Arial"/>
          <w:b/>
          <w:bCs/>
          <w:lang w:val="x-none" w:eastAsia="x-none"/>
        </w:rPr>
      </w:pPr>
    </w:p>
    <w:p w14:paraId="34008FC3" w14:textId="77777777" w:rsidR="006841A3" w:rsidRPr="0097062A" w:rsidRDefault="006841A3" w:rsidP="006841A3">
      <w:pPr>
        <w:tabs>
          <w:tab w:val="left" w:pos="426"/>
        </w:tabs>
        <w:ind w:firstLine="284"/>
        <w:rPr>
          <w:rFonts w:ascii="Arial" w:hAnsi="Arial" w:cs="Arial"/>
          <w:b/>
        </w:rPr>
      </w:pPr>
      <w:r w:rsidRPr="0097062A">
        <w:rPr>
          <w:rFonts w:ascii="Arial" w:hAnsi="Arial" w:cs="Arial"/>
          <w:b/>
        </w:rPr>
        <w:t xml:space="preserve">2) czas reakcji na zgłoszenie prac awaryjnych – </w:t>
      </w:r>
      <w:r>
        <w:rPr>
          <w:rFonts w:ascii="Arial" w:hAnsi="Arial" w:cs="Arial"/>
          <w:b/>
        </w:rPr>
        <w:t>4</w:t>
      </w:r>
      <w:r w:rsidRPr="0097062A">
        <w:rPr>
          <w:rFonts w:ascii="Arial" w:hAnsi="Arial" w:cs="Arial"/>
          <w:b/>
        </w:rPr>
        <w:t>0 %</w:t>
      </w:r>
    </w:p>
    <w:p w14:paraId="14980229" w14:textId="77777777" w:rsidR="006841A3" w:rsidRPr="00B76CD3" w:rsidRDefault="006841A3" w:rsidP="006841A3"/>
    <w:p w14:paraId="26979BF7" w14:textId="77777777" w:rsidR="006841A3" w:rsidRPr="00A44105" w:rsidRDefault="006841A3" w:rsidP="006841A3">
      <w:pPr>
        <w:tabs>
          <w:tab w:val="left" w:pos="-2127"/>
          <w:tab w:val="left" w:pos="284"/>
        </w:tabs>
        <w:ind w:left="284"/>
        <w:rPr>
          <w:rFonts w:ascii="Arial" w:hAnsi="Arial" w:cs="Arial"/>
          <w:b/>
        </w:rPr>
      </w:pPr>
      <w:r w:rsidRPr="00A44105">
        <w:rPr>
          <w:rFonts w:ascii="Arial" w:hAnsi="Arial" w:cs="Arial"/>
        </w:rPr>
        <w:t xml:space="preserve">    </w:t>
      </w:r>
      <w:r>
        <w:rPr>
          <w:rFonts w:ascii="Arial" w:hAnsi="Arial" w:cs="Arial"/>
        </w:rPr>
        <w:t xml:space="preserve">   </w:t>
      </w:r>
      <w:r w:rsidRPr="00A44105">
        <w:rPr>
          <w:rFonts w:ascii="Arial" w:hAnsi="Arial" w:cs="Arial"/>
        </w:rPr>
        <w:t>Sposób p</w:t>
      </w:r>
      <w:r>
        <w:rPr>
          <w:rFonts w:ascii="Arial" w:hAnsi="Arial" w:cs="Arial"/>
        </w:rPr>
        <w:t>rzyznania punktów w kryterium „</w:t>
      </w:r>
      <w:r w:rsidRPr="00A44105">
        <w:rPr>
          <w:rFonts w:ascii="Arial" w:hAnsi="Arial" w:cs="Arial"/>
        </w:rPr>
        <w:t xml:space="preserve">czas reakcji ” (P): </w:t>
      </w:r>
    </w:p>
    <w:p w14:paraId="214707A2" w14:textId="77777777" w:rsidR="006841A3" w:rsidRDefault="006841A3" w:rsidP="006841A3">
      <w:pPr>
        <w:rPr>
          <w:rFonts w:ascii="Arial" w:hAnsi="Arial" w:cs="Arial"/>
        </w:rPr>
      </w:pPr>
      <w:r w:rsidRPr="00A44105">
        <w:rPr>
          <w:rFonts w:ascii="Arial" w:hAnsi="Arial" w:cs="Arial"/>
        </w:rPr>
        <w:t xml:space="preserve">                 </w:t>
      </w:r>
    </w:p>
    <w:p w14:paraId="3CFC8E78" w14:textId="77777777" w:rsidR="006841A3" w:rsidRPr="00A44105" w:rsidRDefault="006841A3" w:rsidP="006841A3">
      <w:pPr>
        <w:spacing w:line="360" w:lineRule="auto"/>
        <w:ind w:left="284"/>
        <w:rPr>
          <w:rFonts w:ascii="Arial" w:hAnsi="Arial" w:cs="Arial"/>
          <w:b/>
          <w:bCs/>
          <w:lang w:eastAsia="x-none"/>
        </w:rPr>
      </w:pPr>
      <w:r w:rsidRPr="00A44105">
        <w:rPr>
          <w:rFonts w:ascii="Arial" w:hAnsi="Arial" w:cs="Arial"/>
          <w:b/>
          <w:bCs/>
          <w:lang w:eastAsia="x-none"/>
        </w:rPr>
        <w:t xml:space="preserve">Ocena punktowa w kryterium „czas reakcji od zgłoszenia prac awaryjnych do </w:t>
      </w:r>
      <w:r>
        <w:rPr>
          <w:rFonts w:ascii="Arial" w:hAnsi="Arial" w:cs="Arial"/>
          <w:b/>
          <w:bCs/>
          <w:lang w:eastAsia="x-none"/>
        </w:rPr>
        <w:t> </w:t>
      </w:r>
      <w:r w:rsidRPr="00A44105">
        <w:rPr>
          <w:rFonts w:ascii="Arial" w:hAnsi="Arial" w:cs="Arial"/>
          <w:b/>
          <w:bCs/>
          <w:lang w:eastAsia="x-none"/>
        </w:rPr>
        <w:t>rozpoczęcia  usunięcia prac awaryjnych” dokonana zostanie na podstawie:</w:t>
      </w:r>
    </w:p>
    <w:p w14:paraId="3FF26969" w14:textId="77777777" w:rsidR="006841A3" w:rsidRPr="00A44105" w:rsidRDefault="006841A3" w:rsidP="006841A3">
      <w:pPr>
        <w:spacing w:line="360" w:lineRule="auto"/>
        <w:ind w:left="567" w:hanging="283"/>
        <w:rPr>
          <w:rFonts w:ascii="Arial" w:hAnsi="Arial" w:cs="Arial"/>
        </w:rPr>
      </w:pPr>
      <w:r w:rsidRPr="00A44105">
        <w:rPr>
          <w:rFonts w:ascii="Arial" w:hAnsi="Arial" w:cs="Arial"/>
        </w:rPr>
        <w:t xml:space="preserve">a) </w:t>
      </w:r>
      <w:r w:rsidRPr="00A44105">
        <w:rPr>
          <w:rFonts w:ascii="Arial" w:hAnsi="Arial" w:cs="Arial"/>
          <w:b/>
        </w:rPr>
        <w:t>P</w:t>
      </w:r>
      <w:r w:rsidRPr="00A44105">
        <w:rPr>
          <w:rFonts w:ascii="Arial" w:hAnsi="Arial" w:cs="Arial"/>
          <w:vertAlign w:val="subscript"/>
        </w:rPr>
        <w:t xml:space="preserve"> </w:t>
      </w:r>
      <w:r w:rsidRPr="00A44105">
        <w:rPr>
          <w:rFonts w:ascii="Arial" w:hAnsi="Arial" w:cs="Arial"/>
        </w:rPr>
        <w:t xml:space="preserve">= </w:t>
      </w:r>
      <w:r>
        <w:rPr>
          <w:rFonts w:ascii="Arial" w:hAnsi="Arial" w:cs="Arial"/>
        </w:rPr>
        <w:t>4</w:t>
      </w:r>
      <w:r w:rsidRPr="00A44105">
        <w:rPr>
          <w:rFonts w:ascii="Arial" w:hAnsi="Arial" w:cs="Arial"/>
        </w:rPr>
        <w:t xml:space="preserve">0 pkt – gdy czas reakcji od zgłoszenia prac awaryjnych do rozpoczęcia prac usunięcia prac awaryjnych wynosi poniżej  1 godziny </w:t>
      </w:r>
    </w:p>
    <w:p w14:paraId="51C2B67D" w14:textId="77777777" w:rsidR="006841A3" w:rsidRPr="00A44105" w:rsidRDefault="006841A3" w:rsidP="006841A3">
      <w:pPr>
        <w:spacing w:line="360" w:lineRule="auto"/>
        <w:ind w:left="567" w:hanging="283"/>
        <w:rPr>
          <w:rFonts w:ascii="Arial" w:hAnsi="Arial" w:cs="Arial"/>
        </w:rPr>
      </w:pPr>
      <w:r w:rsidRPr="00A44105">
        <w:rPr>
          <w:rFonts w:ascii="Arial" w:hAnsi="Arial" w:cs="Arial"/>
        </w:rPr>
        <w:t xml:space="preserve">b) </w:t>
      </w:r>
      <w:r w:rsidRPr="00A44105">
        <w:rPr>
          <w:rFonts w:ascii="Arial" w:hAnsi="Arial" w:cs="Arial"/>
          <w:b/>
        </w:rPr>
        <w:t>P</w:t>
      </w:r>
      <w:r w:rsidRPr="00A44105">
        <w:rPr>
          <w:rFonts w:ascii="Arial" w:hAnsi="Arial" w:cs="Arial"/>
        </w:rPr>
        <w:t xml:space="preserve"> = </w:t>
      </w:r>
      <w:r>
        <w:rPr>
          <w:rFonts w:ascii="Arial" w:hAnsi="Arial" w:cs="Arial"/>
        </w:rPr>
        <w:t>20</w:t>
      </w:r>
      <w:r w:rsidRPr="00A44105">
        <w:rPr>
          <w:rFonts w:ascii="Arial" w:hAnsi="Arial" w:cs="Arial"/>
        </w:rPr>
        <w:t xml:space="preserve"> pkt - gdy czas reakcji od zgłoszenia prac  awaryjnych do rozpoczęcia prac usunięcia prac awaryjnych wynosi od 1 godziny do 1,5 godziny </w:t>
      </w:r>
    </w:p>
    <w:p w14:paraId="35DFAEFB" w14:textId="77777777" w:rsidR="006841A3" w:rsidRPr="00A44105" w:rsidRDefault="006841A3" w:rsidP="006841A3">
      <w:pPr>
        <w:spacing w:line="360" w:lineRule="auto"/>
        <w:ind w:left="567" w:hanging="283"/>
        <w:rPr>
          <w:rFonts w:ascii="Arial" w:hAnsi="Arial" w:cs="Arial"/>
        </w:rPr>
      </w:pPr>
      <w:r w:rsidRPr="00A44105">
        <w:rPr>
          <w:rFonts w:ascii="Arial" w:hAnsi="Arial" w:cs="Arial"/>
        </w:rPr>
        <w:t xml:space="preserve">c) </w:t>
      </w:r>
      <w:r w:rsidRPr="00A44105">
        <w:rPr>
          <w:rFonts w:ascii="Arial" w:hAnsi="Arial" w:cs="Arial"/>
          <w:b/>
        </w:rPr>
        <w:t>P</w:t>
      </w:r>
      <w:r w:rsidRPr="00A44105">
        <w:rPr>
          <w:rFonts w:ascii="Arial" w:hAnsi="Arial" w:cs="Arial"/>
          <w:vertAlign w:val="subscript"/>
        </w:rPr>
        <w:t xml:space="preserve"> </w:t>
      </w:r>
      <w:r>
        <w:rPr>
          <w:rFonts w:ascii="Arial" w:hAnsi="Arial" w:cs="Arial"/>
        </w:rPr>
        <w:t>= 10</w:t>
      </w:r>
      <w:r w:rsidRPr="00A44105">
        <w:rPr>
          <w:rFonts w:ascii="Arial" w:hAnsi="Arial" w:cs="Arial"/>
        </w:rPr>
        <w:t xml:space="preserve"> pkt - gdy czas reakcji od zgłoszenia prac  awaryjnych do rozpoczęcia prac usunięcia prac awaryjnych wynosi powyżej 1,5 godziny do 2 godzin</w:t>
      </w:r>
    </w:p>
    <w:p w14:paraId="6148974B" w14:textId="10DF6F2B" w:rsidR="006841A3" w:rsidRDefault="006841A3" w:rsidP="006841A3">
      <w:pPr>
        <w:spacing w:line="360" w:lineRule="auto"/>
        <w:ind w:left="567" w:hanging="283"/>
        <w:rPr>
          <w:rFonts w:ascii="Arial" w:hAnsi="Arial" w:cs="Arial"/>
        </w:rPr>
      </w:pPr>
      <w:r w:rsidRPr="0024311E">
        <w:rPr>
          <w:rFonts w:ascii="Arial" w:hAnsi="Arial" w:cs="Arial"/>
        </w:rPr>
        <w:t xml:space="preserve">d) </w:t>
      </w:r>
      <w:r w:rsidRPr="0024311E">
        <w:rPr>
          <w:rFonts w:ascii="Arial" w:hAnsi="Arial" w:cs="Arial"/>
          <w:b/>
        </w:rPr>
        <w:t>P</w:t>
      </w:r>
      <w:r w:rsidRPr="0024311E">
        <w:rPr>
          <w:rFonts w:ascii="Arial" w:hAnsi="Arial" w:cs="Arial"/>
        </w:rPr>
        <w:t xml:space="preserve"> = 0 pkt - gdy czas reakcji od zgłoszenia prac awaryjnych  do rozpoczęcia prac usunięcia    prac awaryjnych wynosi powyżej 2 godziny</w:t>
      </w:r>
      <w:r w:rsidR="009626DB">
        <w:rPr>
          <w:rFonts w:ascii="Arial" w:hAnsi="Arial" w:cs="Arial"/>
        </w:rPr>
        <w:t xml:space="preserve"> do 3 godzin</w:t>
      </w:r>
      <w:r>
        <w:rPr>
          <w:rFonts w:ascii="Arial" w:hAnsi="Arial" w:cs="Arial"/>
        </w:rPr>
        <w:t>.</w:t>
      </w:r>
    </w:p>
    <w:p w14:paraId="66B8832F" w14:textId="62C8CA3B" w:rsidR="009626DB" w:rsidRPr="009626DB" w:rsidRDefault="009626DB" w:rsidP="009626DB">
      <w:pPr>
        <w:spacing w:line="360" w:lineRule="auto"/>
        <w:rPr>
          <w:rFonts w:ascii="Arial" w:hAnsi="Arial" w:cs="Arial"/>
          <w:b/>
        </w:rPr>
      </w:pPr>
      <w:r>
        <w:rPr>
          <w:rFonts w:ascii="Arial" w:hAnsi="Arial" w:cs="Arial"/>
          <w:b/>
        </w:rPr>
        <w:t>Jeżeli czas reakcji będzie dłuższy niż 3 godziny, to Zamawiający odrzuci ofertę</w:t>
      </w:r>
      <w:r w:rsidR="00BD62A4">
        <w:rPr>
          <w:rFonts w:ascii="Arial" w:hAnsi="Arial" w:cs="Arial"/>
          <w:b/>
        </w:rPr>
        <w:t xml:space="preserve"> jak niezgodną w opisem przedmiotu zamówienia</w:t>
      </w:r>
      <w:r>
        <w:rPr>
          <w:rFonts w:ascii="Arial" w:hAnsi="Arial" w:cs="Arial"/>
          <w:b/>
        </w:rPr>
        <w:t xml:space="preserve">. </w:t>
      </w:r>
    </w:p>
    <w:p w14:paraId="38E0F65B" w14:textId="77777777" w:rsidR="006841A3" w:rsidRPr="005440AD" w:rsidRDefault="006841A3" w:rsidP="006841A3">
      <w:pPr>
        <w:spacing w:line="360" w:lineRule="auto"/>
        <w:rPr>
          <w:rFonts w:ascii="Arial" w:hAnsi="Arial" w:cs="Arial"/>
          <w:b/>
          <w:strike/>
          <w:color w:val="FF0000"/>
        </w:rPr>
      </w:pPr>
      <w:r w:rsidRPr="0089295E">
        <w:rPr>
          <w:rFonts w:ascii="Arial" w:hAnsi="Arial" w:cs="Arial"/>
          <w:b/>
        </w:rPr>
        <w:t xml:space="preserve">Łączna liczba punktów dla oferty (S) w kryteriach stanowić będzie sumę liczby punktów uzyskanych w kryterium cena (C), czas reakcji na zgłoszenie </w:t>
      </w:r>
      <w:r w:rsidRPr="000E00F3">
        <w:rPr>
          <w:rFonts w:ascii="Arial" w:hAnsi="Arial" w:cs="Arial"/>
          <w:b/>
        </w:rPr>
        <w:t>awarii  (P)</w:t>
      </w:r>
    </w:p>
    <w:p w14:paraId="2957E04B" w14:textId="77777777" w:rsidR="006841A3" w:rsidRPr="0089295E" w:rsidRDefault="006841A3" w:rsidP="006841A3">
      <w:pPr>
        <w:spacing w:line="360" w:lineRule="auto"/>
        <w:jc w:val="center"/>
        <w:rPr>
          <w:rFonts w:ascii="Arial" w:hAnsi="Arial" w:cs="Arial"/>
          <w:b/>
        </w:rPr>
      </w:pPr>
      <w:r w:rsidRPr="0089295E">
        <w:rPr>
          <w:rFonts w:ascii="Arial" w:hAnsi="Arial" w:cs="Arial"/>
          <w:b/>
        </w:rPr>
        <w:t xml:space="preserve">S = C + P </w:t>
      </w:r>
    </w:p>
    <w:p w14:paraId="2C5E5565" w14:textId="54DBE3C7" w:rsidR="00997829" w:rsidRDefault="00997829" w:rsidP="006841A3">
      <w:pPr>
        <w:pStyle w:val="Tekstpodstawowywcity2"/>
        <w:spacing w:before="120" w:after="0" w:line="360" w:lineRule="auto"/>
        <w:ind w:left="0"/>
        <w:rPr>
          <w:rFonts w:ascii="Arial" w:eastAsia="Arial" w:hAnsi="Arial" w:cs="Arial"/>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 xml:space="preserve">Zamawiający poprawi w tekście oferty oczywiste omyłki pisarskie oraz oczywiste omyłki rachunkowe (z uwzględnieniem konsekwencji rachunkowych dokonywanych poprawek) </w:t>
      </w:r>
      <w:r w:rsidR="006719B1" w:rsidRPr="006719B1">
        <w:rPr>
          <w:rFonts w:ascii="Arial" w:hAnsi="Arial" w:cs="Arial"/>
        </w:rPr>
        <w:lastRenderedPageBreak/>
        <w:t>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lastRenderedPageBreak/>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541FBD7D"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378D9">
        <w:rPr>
          <w:rFonts w:ascii="Arial" w:eastAsia="Arial" w:hAnsi="Arial" w:cs="Arial"/>
          <w:b/>
          <w:sz w:val="22"/>
          <w:szCs w:val="22"/>
        </w:rPr>
        <w:t>w postępowaniu nr BZP.271.1.</w:t>
      </w:r>
      <w:r w:rsidR="00091D60">
        <w:rPr>
          <w:rFonts w:ascii="Arial" w:eastAsia="Arial" w:hAnsi="Arial" w:cs="Arial"/>
          <w:b/>
          <w:sz w:val="22"/>
          <w:szCs w:val="22"/>
        </w:rPr>
        <w:t>20</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8378D9">
        <w:rPr>
          <w:rFonts w:ascii="Arial" w:eastAsia="Arial" w:hAnsi="Arial" w:cs="Arial"/>
          <w:b/>
          <w:sz w:val="22"/>
          <w:szCs w:val="22"/>
        </w:rPr>
        <w:t>„</w:t>
      </w:r>
      <w:r w:rsidR="00091D60" w:rsidRPr="00091D60">
        <w:rPr>
          <w:rFonts w:ascii="Arial" w:eastAsia="Arial" w:hAnsi="Arial" w:cs="Arial"/>
          <w:b/>
          <w:sz w:val="22"/>
          <w:szCs w:val="22"/>
        </w:rPr>
        <w:t>Utrzymanie  terenów placów zabaw oraz małej architektury na terenie Gminy Miasto Świnoujście</w:t>
      </w:r>
      <w:r w:rsidR="008378D9" w:rsidRPr="008378D9">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 innej formie niż w pieniądzu, musi zawierać klauzulę, że wszelkie spory dotyczące realizacji zabezpieczenia rozstrzygane będą w oparciu </w:t>
      </w:r>
      <w:r>
        <w:rPr>
          <w:rFonts w:ascii="Arial" w:eastAsia="Arial" w:hAnsi="Arial" w:cs="Arial"/>
        </w:rPr>
        <w:lastRenderedPageBreak/>
        <w:t>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25809980" w14:textId="51429B0E" w:rsidR="008B14E0" w:rsidRPr="00D00688" w:rsidRDefault="008B14E0" w:rsidP="00D00688">
      <w:pPr>
        <w:widowControl w:val="0"/>
        <w:spacing w:after="0" w:line="360" w:lineRule="auto"/>
        <w:rPr>
          <w:rFonts w:ascii="Arial" w:hAnsi="Arial" w:cs="Arial"/>
        </w:rPr>
      </w:pPr>
      <w:r w:rsidRPr="008B14E0">
        <w:rPr>
          <w:rFonts w:ascii="Arial" w:hAnsi="Arial" w:cs="Arial"/>
        </w:rPr>
        <w:t xml:space="preserve">Zamawiający </w:t>
      </w:r>
      <w:r w:rsidR="00D00688">
        <w:rPr>
          <w:rFonts w:ascii="Arial" w:hAnsi="Arial" w:cs="Arial"/>
        </w:rPr>
        <w:t xml:space="preserve">nie </w:t>
      </w:r>
      <w:r w:rsidRPr="008B14E0">
        <w:rPr>
          <w:rFonts w:ascii="Arial" w:hAnsi="Arial" w:cs="Arial"/>
        </w:rPr>
        <w:t>wymaga wniesienia wadium.</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lastRenderedPageBreak/>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2C4E55E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lastRenderedPageBreak/>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547FF42E" w:rsidR="00134544" w:rsidRDefault="00134544" w:rsidP="00665E42">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9D4B76">
        <w:rPr>
          <w:rFonts w:ascii="Arial" w:eastAsia="Arial" w:hAnsi="Arial" w:cs="Arial"/>
          <w:color w:val="000000"/>
        </w:rPr>
        <w:t xml:space="preserve">- </w:t>
      </w:r>
      <w:r w:rsidR="00665E42" w:rsidRPr="00665E42">
        <w:rPr>
          <w:rFonts w:ascii="Arial" w:eastAsia="Arial" w:hAnsi="Arial" w:cs="Arial"/>
          <w:color w:val="000000"/>
        </w:rPr>
        <w:t>Zestawienie cen jednostkowych</w:t>
      </w:r>
      <w:r>
        <w:rPr>
          <w:rFonts w:ascii="Arial" w:eastAsia="Arial" w:hAnsi="Arial" w:cs="Arial"/>
          <w:color w:val="000000"/>
        </w:rPr>
        <w:t>,</w:t>
      </w:r>
    </w:p>
    <w:p w14:paraId="4BC75D61" w14:textId="44828893" w:rsidR="00665E42" w:rsidRPr="00665E42" w:rsidRDefault="00665E42" w:rsidP="00665E42">
      <w:pPr>
        <w:numPr>
          <w:ilvl w:val="0"/>
          <w:numId w:val="7"/>
        </w:numPr>
        <w:pBdr>
          <w:top w:val="nil"/>
          <w:left w:val="nil"/>
          <w:bottom w:val="nil"/>
          <w:right w:val="nil"/>
          <w:between w:val="nil"/>
        </w:pBdr>
        <w:spacing w:after="0" w:line="360" w:lineRule="auto"/>
        <w:rPr>
          <w:rFonts w:ascii="Arial" w:eastAsia="Arial" w:hAnsi="Arial" w:cs="Arial"/>
          <w:color w:val="000000"/>
        </w:rPr>
      </w:pPr>
      <w:r w:rsidRPr="00665E42">
        <w:rPr>
          <w:rFonts w:ascii="Arial" w:eastAsia="Arial" w:hAnsi="Arial" w:cs="Arial"/>
          <w:color w:val="000000"/>
        </w:rPr>
        <w:t xml:space="preserve">załącznik nr </w:t>
      </w:r>
      <w:r>
        <w:rPr>
          <w:rFonts w:ascii="Arial" w:eastAsia="Arial" w:hAnsi="Arial" w:cs="Arial"/>
          <w:color w:val="000000"/>
        </w:rPr>
        <w:t xml:space="preserve">6.3 </w:t>
      </w:r>
      <w:r w:rsidRPr="00665E42">
        <w:rPr>
          <w:rFonts w:ascii="Arial" w:eastAsia="Arial" w:hAnsi="Arial" w:cs="Arial"/>
          <w:color w:val="000000"/>
        </w:rPr>
        <w:t>– Karta gwarancyjna,</w:t>
      </w:r>
    </w:p>
    <w:p w14:paraId="36F745EC" w14:textId="0DD1EF88"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7- Oświadczenie wykonawców wspólnie ubiegających się o udzielenie zamówienia publicznego dotyczące usług wykonywanych p</w:t>
      </w:r>
      <w:r w:rsidR="00665E42">
        <w:rPr>
          <w:rFonts w:ascii="Arial" w:eastAsia="Arial" w:hAnsi="Arial" w:cs="Arial"/>
          <w:color w:val="000000"/>
        </w:rPr>
        <w:t>rzez poszczególnych wykonawców,</w:t>
      </w:r>
    </w:p>
    <w:p w14:paraId="33CC8EE1" w14:textId="21004E41" w:rsidR="00665E42" w:rsidRPr="00665E42" w:rsidRDefault="00665E42" w:rsidP="00665E42">
      <w:pPr>
        <w:numPr>
          <w:ilvl w:val="0"/>
          <w:numId w:val="7"/>
        </w:numPr>
        <w:pBdr>
          <w:top w:val="nil"/>
          <w:left w:val="nil"/>
          <w:bottom w:val="nil"/>
          <w:right w:val="nil"/>
          <w:between w:val="nil"/>
        </w:pBdr>
        <w:spacing w:after="0" w:line="360" w:lineRule="auto"/>
        <w:rPr>
          <w:rFonts w:ascii="Arial" w:eastAsia="Arial" w:hAnsi="Arial" w:cs="Arial"/>
          <w:color w:val="000000"/>
        </w:rPr>
      </w:pPr>
      <w:r w:rsidRPr="00665E42">
        <w:rPr>
          <w:rFonts w:ascii="Arial" w:eastAsia="Arial" w:hAnsi="Arial" w:cs="Arial"/>
          <w:color w:val="000000"/>
        </w:rPr>
        <w:t xml:space="preserve">załącznik nr </w:t>
      </w:r>
      <w:r w:rsidR="0002682F">
        <w:rPr>
          <w:rFonts w:ascii="Arial" w:eastAsia="Arial" w:hAnsi="Arial" w:cs="Arial"/>
          <w:color w:val="000000"/>
        </w:rPr>
        <w:t>8</w:t>
      </w:r>
      <w:r>
        <w:rPr>
          <w:rFonts w:ascii="Arial" w:eastAsia="Arial" w:hAnsi="Arial" w:cs="Arial"/>
          <w:color w:val="000000"/>
        </w:rPr>
        <w:t xml:space="preserve"> – Wykaz sprzętu,</w:t>
      </w:r>
    </w:p>
    <w:p w14:paraId="49922E2C" w14:textId="62F0BF59" w:rsidR="00665E42" w:rsidRPr="00665E42" w:rsidRDefault="00665E42" w:rsidP="00665E42">
      <w:pPr>
        <w:numPr>
          <w:ilvl w:val="0"/>
          <w:numId w:val="7"/>
        </w:numPr>
        <w:pBdr>
          <w:top w:val="nil"/>
          <w:left w:val="nil"/>
          <w:bottom w:val="nil"/>
          <w:right w:val="nil"/>
          <w:between w:val="nil"/>
        </w:pBdr>
        <w:spacing w:after="0" w:line="360" w:lineRule="auto"/>
        <w:rPr>
          <w:rFonts w:ascii="Arial" w:eastAsia="Arial" w:hAnsi="Arial" w:cs="Arial"/>
          <w:color w:val="000000"/>
        </w:rPr>
      </w:pPr>
      <w:r w:rsidRPr="006D1DF3">
        <w:rPr>
          <w:rFonts w:ascii="Arial" w:eastAsia="Arial" w:hAnsi="Arial" w:cs="Arial"/>
          <w:strike/>
          <w:color w:val="000000"/>
        </w:rPr>
        <w:t xml:space="preserve">załącznik nr </w:t>
      </w:r>
      <w:r w:rsidR="0002682F" w:rsidRPr="006D1DF3">
        <w:rPr>
          <w:rFonts w:ascii="Arial" w:eastAsia="Arial" w:hAnsi="Arial" w:cs="Arial"/>
          <w:strike/>
          <w:color w:val="000000"/>
        </w:rPr>
        <w:t>9</w:t>
      </w:r>
      <w:r w:rsidRPr="006D1DF3">
        <w:rPr>
          <w:rFonts w:ascii="Arial" w:eastAsia="Arial" w:hAnsi="Arial" w:cs="Arial"/>
          <w:strike/>
          <w:color w:val="000000"/>
        </w:rPr>
        <w:t xml:space="preserve"> – Wykaz czynności objętych umową</w:t>
      </w:r>
      <w:r w:rsidRPr="00665E42">
        <w:rPr>
          <w:rFonts w:ascii="Arial" w:eastAsia="Arial" w:hAnsi="Arial" w:cs="Arial"/>
          <w:color w:val="000000"/>
        </w:rPr>
        <w:t>,</w:t>
      </w:r>
    </w:p>
    <w:p w14:paraId="08021F0F" w14:textId="49F09B4C" w:rsidR="00665E42" w:rsidRPr="00665E42" w:rsidRDefault="00665E42" w:rsidP="00665E42">
      <w:pPr>
        <w:numPr>
          <w:ilvl w:val="0"/>
          <w:numId w:val="7"/>
        </w:numPr>
        <w:pBdr>
          <w:top w:val="nil"/>
          <w:left w:val="nil"/>
          <w:bottom w:val="nil"/>
          <w:right w:val="nil"/>
          <w:between w:val="nil"/>
        </w:pBdr>
        <w:spacing w:after="0" w:line="360" w:lineRule="auto"/>
        <w:rPr>
          <w:rFonts w:ascii="Arial" w:eastAsia="Arial" w:hAnsi="Arial" w:cs="Arial"/>
          <w:color w:val="000000"/>
        </w:rPr>
      </w:pPr>
      <w:r w:rsidRPr="00665E42">
        <w:rPr>
          <w:rFonts w:ascii="Arial" w:eastAsia="Arial" w:hAnsi="Arial" w:cs="Arial"/>
          <w:color w:val="000000"/>
        </w:rPr>
        <w:t>załącznik nr 1</w:t>
      </w:r>
      <w:r w:rsidR="0002682F">
        <w:rPr>
          <w:rFonts w:ascii="Arial" w:eastAsia="Arial" w:hAnsi="Arial" w:cs="Arial"/>
          <w:color w:val="000000"/>
        </w:rPr>
        <w:t>0</w:t>
      </w:r>
      <w:r w:rsidRPr="00665E42">
        <w:rPr>
          <w:rFonts w:ascii="Arial" w:eastAsia="Arial" w:hAnsi="Arial" w:cs="Arial"/>
          <w:color w:val="000000"/>
        </w:rPr>
        <w:t>– Harmonogram prac,</w:t>
      </w:r>
    </w:p>
    <w:p w14:paraId="49DEE855" w14:textId="0453D9C9" w:rsidR="00665E42" w:rsidRDefault="00665E42" w:rsidP="0002682F">
      <w:pPr>
        <w:numPr>
          <w:ilvl w:val="0"/>
          <w:numId w:val="7"/>
        </w:numPr>
        <w:pBdr>
          <w:top w:val="nil"/>
          <w:left w:val="nil"/>
          <w:bottom w:val="nil"/>
          <w:right w:val="nil"/>
          <w:between w:val="nil"/>
        </w:pBdr>
        <w:spacing w:after="0" w:line="360" w:lineRule="auto"/>
        <w:rPr>
          <w:rFonts w:ascii="Arial" w:eastAsia="Arial" w:hAnsi="Arial" w:cs="Arial"/>
          <w:color w:val="000000"/>
        </w:rPr>
      </w:pPr>
      <w:r w:rsidRPr="00665E42">
        <w:rPr>
          <w:rFonts w:ascii="Arial" w:eastAsia="Arial" w:hAnsi="Arial" w:cs="Arial"/>
          <w:color w:val="000000"/>
        </w:rPr>
        <w:t>załącznik nr 1</w:t>
      </w:r>
      <w:r w:rsidR="0094036B">
        <w:rPr>
          <w:rFonts w:ascii="Arial" w:eastAsia="Arial" w:hAnsi="Arial" w:cs="Arial"/>
          <w:color w:val="000000"/>
        </w:rPr>
        <w:t>1</w:t>
      </w:r>
      <w:r w:rsidRPr="00665E42">
        <w:rPr>
          <w:rFonts w:ascii="Arial" w:eastAsia="Arial" w:hAnsi="Arial" w:cs="Arial"/>
          <w:color w:val="000000"/>
        </w:rPr>
        <w:t xml:space="preserve"> – Szcz</w:t>
      </w:r>
      <w:r w:rsidR="0094036B">
        <w:rPr>
          <w:rFonts w:ascii="Arial" w:eastAsia="Arial" w:hAnsi="Arial" w:cs="Arial"/>
          <w:color w:val="000000"/>
        </w:rPr>
        <w:t>egółowe zestawienie powierzchni,</w:t>
      </w:r>
    </w:p>
    <w:p w14:paraId="1FD69B36" w14:textId="1DD1DA95" w:rsidR="0094036B" w:rsidRPr="0002682F" w:rsidRDefault="0094036B" w:rsidP="0002682F">
      <w:pPr>
        <w:numPr>
          <w:ilvl w:val="0"/>
          <w:numId w:val="7"/>
        </w:numPr>
        <w:pBdr>
          <w:top w:val="nil"/>
          <w:left w:val="nil"/>
          <w:bottom w:val="nil"/>
          <w:right w:val="nil"/>
          <w:between w:val="nil"/>
        </w:pBdr>
        <w:spacing w:after="0" w:line="360" w:lineRule="auto"/>
        <w:rPr>
          <w:rFonts w:ascii="Arial" w:eastAsia="Arial" w:hAnsi="Arial" w:cs="Arial"/>
          <w:color w:val="000000"/>
        </w:rPr>
      </w:pPr>
      <w:r w:rsidRPr="00D8318E">
        <w:rPr>
          <w:rFonts w:ascii="Arial" w:eastAsia="Calibri" w:hAnsi="Arial" w:cs="Arial"/>
          <w:color w:val="000000"/>
          <w:lang w:eastAsia="en-US"/>
        </w:rPr>
        <w:t xml:space="preserve">załącznik nr 12 </w:t>
      </w:r>
      <w:r>
        <w:rPr>
          <w:rFonts w:ascii="Arial" w:eastAsia="Calibri" w:hAnsi="Arial" w:cs="Arial"/>
          <w:color w:val="000000"/>
          <w:lang w:eastAsia="en-US"/>
        </w:rPr>
        <w:t>- W</w:t>
      </w:r>
      <w:r w:rsidRPr="00D8318E">
        <w:rPr>
          <w:rFonts w:ascii="Arial" w:eastAsia="Calibri" w:hAnsi="Arial" w:cs="Arial"/>
          <w:color w:val="000000"/>
          <w:lang w:eastAsia="en-US"/>
        </w:rPr>
        <w:t>ykaz czynności objętych umową</w:t>
      </w:r>
      <w:r>
        <w:rPr>
          <w:rFonts w:ascii="Arial" w:eastAsia="Calibri" w:hAnsi="Arial" w:cs="Arial"/>
          <w:color w:val="000000"/>
          <w:lang w:eastAsia="en-US"/>
        </w:rPr>
        <w:t>.</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13EC2AF" w16cex:dateUtc="2024-06-25T14:49:00Z"/>
  <w16cex:commentExtensible w16cex:durableId="4EDBBDDE" w16cex:dateUtc="2024-06-25T14:51:00Z"/>
  <w16cex:commentExtensible w16cex:durableId="65D7AC1D" w16cex:dateUtc="2024-06-25T14:51:00Z"/>
  <w16cex:commentExtensible w16cex:durableId="57F25078" w16cex:dateUtc="2024-06-25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6B08836" w16cid:durableId="113EC2AF"/>
  <w16cid:commentId w16cid:paraId="3FD6B92D" w16cid:durableId="4EDBBDDE"/>
  <w16cid:commentId w16cid:paraId="476A0273" w16cid:durableId="65D7AC1D"/>
  <w16cid:commentId w16cid:paraId="74987294" w16cid:durableId="57F25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DD85" w14:textId="77777777" w:rsidR="00F86C12" w:rsidRDefault="00F86C12">
      <w:pPr>
        <w:spacing w:after="0" w:line="240" w:lineRule="auto"/>
      </w:pPr>
      <w:r>
        <w:separator/>
      </w:r>
    </w:p>
  </w:endnote>
  <w:endnote w:type="continuationSeparator" w:id="0">
    <w:p w14:paraId="7ABEFC68" w14:textId="77777777" w:rsidR="00F86C12" w:rsidRDefault="00F8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E2CF933"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C10E5B">
      <w:rPr>
        <w:rFonts w:ascii="Times New Roman" w:hAnsi="Times New Roman"/>
        <w:b/>
        <w:noProof/>
        <w:color w:val="000000"/>
        <w:sz w:val="18"/>
        <w:szCs w:val="18"/>
      </w:rPr>
      <w:t>15</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4AC36" w14:textId="77777777" w:rsidR="00F86C12" w:rsidRDefault="00F86C12">
      <w:pPr>
        <w:spacing w:after="0" w:line="240" w:lineRule="auto"/>
      </w:pPr>
      <w:r>
        <w:separator/>
      </w:r>
    </w:p>
  </w:footnote>
  <w:footnote w:type="continuationSeparator" w:id="0">
    <w:p w14:paraId="3B4C8D8F" w14:textId="77777777" w:rsidR="00F86C12" w:rsidRDefault="00F8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C5412"/>
    <w:multiLevelType w:val="multilevel"/>
    <w:tmpl w:val="5BA66AC8"/>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E94689"/>
    <w:multiLevelType w:val="multilevel"/>
    <w:tmpl w:val="A54CFD84"/>
    <w:lvl w:ilvl="0">
      <w:start w:val="1"/>
      <w:numFmt w:val="decimal"/>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63587"/>
    <w:multiLevelType w:val="hybridMultilevel"/>
    <w:tmpl w:val="6A3848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3A402D84"/>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rPr>
        <w:b/>
      </w:r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9" w15:restartNumberingAfterBreak="0">
    <w:nsid w:val="47DC12B0"/>
    <w:multiLevelType w:val="hybridMultilevel"/>
    <w:tmpl w:val="2C08993A"/>
    <w:lvl w:ilvl="0" w:tplc="CC9E7F0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0" w15:restartNumberingAfterBreak="0">
    <w:nsid w:val="64B71657"/>
    <w:multiLevelType w:val="hybridMultilevel"/>
    <w:tmpl w:val="7F4648A8"/>
    <w:lvl w:ilvl="0" w:tplc="11962F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5A200944"/>
    <w:lvl w:ilvl="0" w:tplc="CEE828A4">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B891A40"/>
    <w:multiLevelType w:val="hybridMultilevel"/>
    <w:tmpl w:val="5A200944"/>
    <w:lvl w:ilvl="0" w:tplc="CEE828A4">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7"/>
  </w:num>
  <w:num w:numId="2">
    <w:abstractNumId w:val="32"/>
  </w:num>
  <w:num w:numId="3">
    <w:abstractNumId w:val="15"/>
  </w:num>
  <w:num w:numId="4">
    <w:abstractNumId w:val="34"/>
  </w:num>
  <w:num w:numId="5">
    <w:abstractNumId w:val="45"/>
  </w:num>
  <w:num w:numId="6">
    <w:abstractNumId w:val="38"/>
  </w:num>
  <w:num w:numId="7">
    <w:abstractNumId w:val="5"/>
  </w:num>
  <w:num w:numId="8">
    <w:abstractNumId w:val="9"/>
  </w:num>
  <w:num w:numId="9">
    <w:abstractNumId w:val="37"/>
  </w:num>
  <w:num w:numId="10">
    <w:abstractNumId w:val="23"/>
  </w:num>
  <w:num w:numId="11">
    <w:abstractNumId w:val="43"/>
  </w:num>
  <w:num w:numId="12">
    <w:abstractNumId w:val="30"/>
  </w:num>
  <w:num w:numId="13">
    <w:abstractNumId w:val="19"/>
  </w:num>
  <w:num w:numId="14">
    <w:abstractNumId w:val="16"/>
  </w:num>
  <w:num w:numId="15">
    <w:abstractNumId w:val="7"/>
  </w:num>
  <w:num w:numId="16">
    <w:abstractNumId w:val="0"/>
  </w:num>
  <w:num w:numId="17">
    <w:abstractNumId w:val="6"/>
  </w:num>
  <w:num w:numId="18">
    <w:abstractNumId w:val="39"/>
  </w:num>
  <w:num w:numId="19">
    <w:abstractNumId w:val="17"/>
  </w:num>
  <w:num w:numId="20">
    <w:abstractNumId w:val="26"/>
  </w:num>
  <w:num w:numId="21">
    <w:abstractNumId w:val="12"/>
  </w:num>
  <w:num w:numId="22">
    <w:abstractNumId w:val="42"/>
  </w:num>
  <w:num w:numId="23">
    <w:abstractNumId w:val="2"/>
  </w:num>
  <w:num w:numId="24">
    <w:abstractNumId w:val="25"/>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4"/>
  </w:num>
  <w:num w:numId="32">
    <w:abstractNumId w:val="35"/>
  </w:num>
  <w:num w:numId="33">
    <w:abstractNumId w:val="4"/>
  </w:num>
  <w:num w:numId="34">
    <w:abstractNumId w:val="21"/>
  </w:num>
  <w:num w:numId="35">
    <w:abstractNumId w:val="31"/>
  </w:num>
  <w:num w:numId="36">
    <w:abstractNumId w:val="36"/>
  </w:num>
  <w:num w:numId="37">
    <w:abstractNumId w:val="24"/>
  </w:num>
  <w:num w:numId="38">
    <w:abstractNumId w:val="3"/>
  </w:num>
  <w:num w:numId="39">
    <w:abstractNumId w:val="18"/>
  </w:num>
  <w:num w:numId="40">
    <w:abstractNumId w:val="10"/>
  </w:num>
  <w:num w:numId="41">
    <w:abstractNumId w:val="8"/>
  </w:num>
  <w:num w:numId="42">
    <w:abstractNumId w:val="46"/>
  </w:num>
  <w:num w:numId="43">
    <w:abstractNumId w:val="13"/>
  </w:num>
  <w:num w:numId="44">
    <w:abstractNumId w:val="28"/>
  </w:num>
  <w:num w:numId="45">
    <w:abstractNumId w:val="41"/>
  </w:num>
  <w:num w:numId="46">
    <w:abstractNumId w:val="29"/>
  </w:num>
  <w:num w:numId="47">
    <w:abstractNumId w:val="11"/>
  </w:num>
  <w:num w:numId="48">
    <w:abstractNumId w:val="47"/>
  </w:num>
  <w:num w:numId="49">
    <w:abstractNumId w:val="1"/>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0C93"/>
    <w:rsid w:val="00005E8D"/>
    <w:rsid w:val="00006BBD"/>
    <w:rsid w:val="00011001"/>
    <w:rsid w:val="00012253"/>
    <w:rsid w:val="00015DE3"/>
    <w:rsid w:val="00015DFB"/>
    <w:rsid w:val="0001690B"/>
    <w:rsid w:val="00016B4D"/>
    <w:rsid w:val="00016C39"/>
    <w:rsid w:val="00020B58"/>
    <w:rsid w:val="00023BD9"/>
    <w:rsid w:val="0002682F"/>
    <w:rsid w:val="000268AF"/>
    <w:rsid w:val="000279C5"/>
    <w:rsid w:val="00034E7D"/>
    <w:rsid w:val="00035066"/>
    <w:rsid w:val="00044C56"/>
    <w:rsid w:val="00045172"/>
    <w:rsid w:val="000463E2"/>
    <w:rsid w:val="0005064F"/>
    <w:rsid w:val="00050E8D"/>
    <w:rsid w:val="000516BE"/>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1D60"/>
    <w:rsid w:val="00092A70"/>
    <w:rsid w:val="000A1A3F"/>
    <w:rsid w:val="000A352B"/>
    <w:rsid w:val="000A7968"/>
    <w:rsid w:val="000A7CC2"/>
    <w:rsid w:val="000B2BD6"/>
    <w:rsid w:val="000B402F"/>
    <w:rsid w:val="000B7BAA"/>
    <w:rsid w:val="000C2E36"/>
    <w:rsid w:val="000C3DA6"/>
    <w:rsid w:val="000C687B"/>
    <w:rsid w:val="000D28FA"/>
    <w:rsid w:val="000D2E17"/>
    <w:rsid w:val="000E0E4A"/>
    <w:rsid w:val="000E3E0D"/>
    <w:rsid w:val="000E4F39"/>
    <w:rsid w:val="000E6078"/>
    <w:rsid w:val="000E7CD0"/>
    <w:rsid w:val="000F0A6E"/>
    <w:rsid w:val="000F2297"/>
    <w:rsid w:val="000F4D34"/>
    <w:rsid w:val="001000E7"/>
    <w:rsid w:val="001000ED"/>
    <w:rsid w:val="001021A9"/>
    <w:rsid w:val="001071A5"/>
    <w:rsid w:val="00112639"/>
    <w:rsid w:val="001131E9"/>
    <w:rsid w:val="001211F9"/>
    <w:rsid w:val="00124211"/>
    <w:rsid w:val="00125BAA"/>
    <w:rsid w:val="00130421"/>
    <w:rsid w:val="00132B6B"/>
    <w:rsid w:val="00134544"/>
    <w:rsid w:val="00135553"/>
    <w:rsid w:val="001379FE"/>
    <w:rsid w:val="00140C10"/>
    <w:rsid w:val="00142027"/>
    <w:rsid w:val="001432C2"/>
    <w:rsid w:val="00143F5E"/>
    <w:rsid w:val="0014770D"/>
    <w:rsid w:val="00147A03"/>
    <w:rsid w:val="00151166"/>
    <w:rsid w:val="00156EC9"/>
    <w:rsid w:val="0016121E"/>
    <w:rsid w:val="001612F7"/>
    <w:rsid w:val="00161A07"/>
    <w:rsid w:val="00163976"/>
    <w:rsid w:val="0016479A"/>
    <w:rsid w:val="00164BFE"/>
    <w:rsid w:val="0016796D"/>
    <w:rsid w:val="00170671"/>
    <w:rsid w:val="00173C49"/>
    <w:rsid w:val="00174AEA"/>
    <w:rsid w:val="00180A68"/>
    <w:rsid w:val="00183698"/>
    <w:rsid w:val="00186CAB"/>
    <w:rsid w:val="001875C1"/>
    <w:rsid w:val="00187B1C"/>
    <w:rsid w:val="0019574C"/>
    <w:rsid w:val="001A076F"/>
    <w:rsid w:val="001A0AF9"/>
    <w:rsid w:val="001A136F"/>
    <w:rsid w:val="001A2274"/>
    <w:rsid w:val="001A49FA"/>
    <w:rsid w:val="001A57BF"/>
    <w:rsid w:val="001A6DA3"/>
    <w:rsid w:val="001A7300"/>
    <w:rsid w:val="001A7D3F"/>
    <w:rsid w:val="001B19E5"/>
    <w:rsid w:val="001B1C8A"/>
    <w:rsid w:val="001B2EB5"/>
    <w:rsid w:val="001B710F"/>
    <w:rsid w:val="001B73A5"/>
    <w:rsid w:val="001C161F"/>
    <w:rsid w:val="001C390E"/>
    <w:rsid w:val="001C6538"/>
    <w:rsid w:val="001C7363"/>
    <w:rsid w:val="001C7A51"/>
    <w:rsid w:val="001D349F"/>
    <w:rsid w:val="001D37DD"/>
    <w:rsid w:val="001D4927"/>
    <w:rsid w:val="001D6A66"/>
    <w:rsid w:val="001D7A29"/>
    <w:rsid w:val="001E08A7"/>
    <w:rsid w:val="001E1C67"/>
    <w:rsid w:val="001E6D41"/>
    <w:rsid w:val="001F06F0"/>
    <w:rsid w:val="001F2EBC"/>
    <w:rsid w:val="001F5A0F"/>
    <w:rsid w:val="001F5DC0"/>
    <w:rsid w:val="00201146"/>
    <w:rsid w:val="00203B71"/>
    <w:rsid w:val="00204339"/>
    <w:rsid w:val="00206DAD"/>
    <w:rsid w:val="00207FF1"/>
    <w:rsid w:val="002109E8"/>
    <w:rsid w:val="00216D84"/>
    <w:rsid w:val="00221E7D"/>
    <w:rsid w:val="00222BBE"/>
    <w:rsid w:val="00223231"/>
    <w:rsid w:val="002247FF"/>
    <w:rsid w:val="00227262"/>
    <w:rsid w:val="002274E8"/>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58EA"/>
    <w:rsid w:val="00285F28"/>
    <w:rsid w:val="00286AB1"/>
    <w:rsid w:val="00290134"/>
    <w:rsid w:val="00290FA9"/>
    <w:rsid w:val="0029101F"/>
    <w:rsid w:val="00294108"/>
    <w:rsid w:val="002955F0"/>
    <w:rsid w:val="00295E5A"/>
    <w:rsid w:val="002A1629"/>
    <w:rsid w:val="002A2B06"/>
    <w:rsid w:val="002A2B2D"/>
    <w:rsid w:val="002A7965"/>
    <w:rsid w:val="002B60F3"/>
    <w:rsid w:val="002B7D07"/>
    <w:rsid w:val="002C0B5E"/>
    <w:rsid w:val="002C42D5"/>
    <w:rsid w:val="002C67BA"/>
    <w:rsid w:val="002C7539"/>
    <w:rsid w:val="002C7571"/>
    <w:rsid w:val="002D15DE"/>
    <w:rsid w:val="002D2F23"/>
    <w:rsid w:val="002D3BBF"/>
    <w:rsid w:val="002D4292"/>
    <w:rsid w:val="002E179B"/>
    <w:rsid w:val="002E22DC"/>
    <w:rsid w:val="002E3C15"/>
    <w:rsid w:val="002E4E08"/>
    <w:rsid w:val="002E52FC"/>
    <w:rsid w:val="002E5846"/>
    <w:rsid w:val="002F015D"/>
    <w:rsid w:val="002F2165"/>
    <w:rsid w:val="00304661"/>
    <w:rsid w:val="003067F7"/>
    <w:rsid w:val="003105CB"/>
    <w:rsid w:val="00310680"/>
    <w:rsid w:val="0031156F"/>
    <w:rsid w:val="003117DB"/>
    <w:rsid w:val="003131EF"/>
    <w:rsid w:val="0031439D"/>
    <w:rsid w:val="0031541A"/>
    <w:rsid w:val="00315B17"/>
    <w:rsid w:val="003161F1"/>
    <w:rsid w:val="00330899"/>
    <w:rsid w:val="003339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2432"/>
    <w:rsid w:val="003A3880"/>
    <w:rsid w:val="003A4C8C"/>
    <w:rsid w:val="003A5817"/>
    <w:rsid w:val="003A63A0"/>
    <w:rsid w:val="003B2398"/>
    <w:rsid w:val="003B392C"/>
    <w:rsid w:val="003B750D"/>
    <w:rsid w:val="003C08F2"/>
    <w:rsid w:val="003C1497"/>
    <w:rsid w:val="003C1B49"/>
    <w:rsid w:val="003C34C2"/>
    <w:rsid w:val="003C3C27"/>
    <w:rsid w:val="003D5978"/>
    <w:rsid w:val="003E16AD"/>
    <w:rsid w:val="003E2080"/>
    <w:rsid w:val="003E42C6"/>
    <w:rsid w:val="003E7E3F"/>
    <w:rsid w:val="003F187B"/>
    <w:rsid w:val="003F20CD"/>
    <w:rsid w:val="003F4259"/>
    <w:rsid w:val="003F6258"/>
    <w:rsid w:val="0040036E"/>
    <w:rsid w:val="0041140C"/>
    <w:rsid w:val="00411D2B"/>
    <w:rsid w:val="0041226E"/>
    <w:rsid w:val="00412BA9"/>
    <w:rsid w:val="004137C0"/>
    <w:rsid w:val="00415D4B"/>
    <w:rsid w:val="00415E1C"/>
    <w:rsid w:val="00416F3C"/>
    <w:rsid w:val="0042080E"/>
    <w:rsid w:val="00421EB1"/>
    <w:rsid w:val="00422CA6"/>
    <w:rsid w:val="00427F6C"/>
    <w:rsid w:val="00430560"/>
    <w:rsid w:val="004330D1"/>
    <w:rsid w:val="0043441E"/>
    <w:rsid w:val="00434A9A"/>
    <w:rsid w:val="00434C46"/>
    <w:rsid w:val="00436B70"/>
    <w:rsid w:val="0043779A"/>
    <w:rsid w:val="004406B8"/>
    <w:rsid w:val="00440B38"/>
    <w:rsid w:val="004412F8"/>
    <w:rsid w:val="004420F9"/>
    <w:rsid w:val="004467FC"/>
    <w:rsid w:val="00446F0F"/>
    <w:rsid w:val="0045499C"/>
    <w:rsid w:val="00455319"/>
    <w:rsid w:val="004566B6"/>
    <w:rsid w:val="004666A6"/>
    <w:rsid w:val="00467F31"/>
    <w:rsid w:val="0047386E"/>
    <w:rsid w:val="00475BE1"/>
    <w:rsid w:val="00476742"/>
    <w:rsid w:val="00493DDB"/>
    <w:rsid w:val="00495C81"/>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E1DD9"/>
    <w:rsid w:val="004E4696"/>
    <w:rsid w:val="004E51B5"/>
    <w:rsid w:val="004E5FD6"/>
    <w:rsid w:val="004E6845"/>
    <w:rsid w:val="004E6E94"/>
    <w:rsid w:val="004E6FEA"/>
    <w:rsid w:val="004E739B"/>
    <w:rsid w:val="004F4A90"/>
    <w:rsid w:val="004F6B32"/>
    <w:rsid w:val="0050061C"/>
    <w:rsid w:val="00500CB9"/>
    <w:rsid w:val="00501142"/>
    <w:rsid w:val="00510B16"/>
    <w:rsid w:val="005114EB"/>
    <w:rsid w:val="005132AB"/>
    <w:rsid w:val="00515C77"/>
    <w:rsid w:val="005169F0"/>
    <w:rsid w:val="00516D85"/>
    <w:rsid w:val="0052346E"/>
    <w:rsid w:val="0052472E"/>
    <w:rsid w:val="00524DDE"/>
    <w:rsid w:val="0052532C"/>
    <w:rsid w:val="0052642B"/>
    <w:rsid w:val="005305E3"/>
    <w:rsid w:val="00532027"/>
    <w:rsid w:val="005340CF"/>
    <w:rsid w:val="00534575"/>
    <w:rsid w:val="005367EF"/>
    <w:rsid w:val="00537E18"/>
    <w:rsid w:val="005460CC"/>
    <w:rsid w:val="005472D9"/>
    <w:rsid w:val="00547DE0"/>
    <w:rsid w:val="005513B5"/>
    <w:rsid w:val="00551FD3"/>
    <w:rsid w:val="00552246"/>
    <w:rsid w:val="005532D7"/>
    <w:rsid w:val="00556F6D"/>
    <w:rsid w:val="0056234E"/>
    <w:rsid w:val="005665DA"/>
    <w:rsid w:val="00570694"/>
    <w:rsid w:val="00571AFE"/>
    <w:rsid w:val="00573689"/>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7359"/>
    <w:rsid w:val="005D1754"/>
    <w:rsid w:val="005D1F79"/>
    <w:rsid w:val="005D2049"/>
    <w:rsid w:val="005D2ACD"/>
    <w:rsid w:val="005D3834"/>
    <w:rsid w:val="005D3841"/>
    <w:rsid w:val="005D403F"/>
    <w:rsid w:val="005D55F4"/>
    <w:rsid w:val="005D664A"/>
    <w:rsid w:val="005E0328"/>
    <w:rsid w:val="005E63AE"/>
    <w:rsid w:val="005E652B"/>
    <w:rsid w:val="005E67FC"/>
    <w:rsid w:val="005E6F69"/>
    <w:rsid w:val="005E72B7"/>
    <w:rsid w:val="005E75EB"/>
    <w:rsid w:val="005F3912"/>
    <w:rsid w:val="005F3C2E"/>
    <w:rsid w:val="005F7242"/>
    <w:rsid w:val="005F7357"/>
    <w:rsid w:val="00601EA7"/>
    <w:rsid w:val="006032A8"/>
    <w:rsid w:val="006119FF"/>
    <w:rsid w:val="00611F24"/>
    <w:rsid w:val="0061314F"/>
    <w:rsid w:val="0061493E"/>
    <w:rsid w:val="006213D1"/>
    <w:rsid w:val="00621DE3"/>
    <w:rsid w:val="006231B9"/>
    <w:rsid w:val="00625F52"/>
    <w:rsid w:val="006271FF"/>
    <w:rsid w:val="0063188E"/>
    <w:rsid w:val="00631B04"/>
    <w:rsid w:val="00634139"/>
    <w:rsid w:val="006346D1"/>
    <w:rsid w:val="00635D55"/>
    <w:rsid w:val="00636A87"/>
    <w:rsid w:val="00640BCA"/>
    <w:rsid w:val="006415DC"/>
    <w:rsid w:val="00642F8E"/>
    <w:rsid w:val="0064353B"/>
    <w:rsid w:val="006449C3"/>
    <w:rsid w:val="00644ECB"/>
    <w:rsid w:val="006477D6"/>
    <w:rsid w:val="00647EAE"/>
    <w:rsid w:val="00651ED4"/>
    <w:rsid w:val="006570F5"/>
    <w:rsid w:val="0066331D"/>
    <w:rsid w:val="00665E42"/>
    <w:rsid w:val="00666F5B"/>
    <w:rsid w:val="006719B1"/>
    <w:rsid w:val="0067602A"/>
    <w:rsid w:val="0068029B"/>
    <w:rsid w:val="006836EE"/>
    <w:rsid w:val="006841A3"/>
    <w:rsid w:val="00686C91"/>
    <w:rsid w:val="0069044C"/>
    <w:rsid w:val="006915B2"/>
    <w:rsid w:val="006919F8"/>
    <w:rsid w:val="00691BD9"/>
    <w:rsid w:val="00692640"/>
    <w:rsid w:val="0069616E"/>
    <w:rsid w:val="006972E7"/>
    <w:rsid w:val="006978A2"/>
    <w:rsid w:val="006A012B"/>
    <w:rsid w:val="006A319E"/>
    <w:rsid w:val="006A5D37"/>
    <w:rsid w:val="006B17C8"/>
    <w:rsid w:val="006B4386"/>
    <w:rsid w:val="006B44CF"/>
    <w:rsid w:val="006B4EA3"/>
    <w:rsid w:val="006B5E54"/>
    <w:rsid w:val="006C0F6E"/>
    <w:rsid w:val="006C2504"/>
    <w:rsid w:val="006C4862"/>
    <w:rsid w:val="006D1DF3"/>
    <w:rsid w:val="006D3BE8"/>
    <w:rsid w:val="006D4471"/>
    <w:rsid w:val="006D4858"/>
    <w:rsid w:val="006D67DD"/>
    <w:rsid w:val="006D6CB8"/>
    <w:rsid w:val="006E0BCE"/>
    <w:rsid w:val="006E12D3"/>
    <w:rsid w:val="006E1C84"/>
    <w:rsid w:val="006E2F60"/>
    <w:rsid w:val="006F2E9A"/>
    <w:rsid w:val="006F4CD7"/>
    <w:rsid w:val="006F6BA2"/>
    <w:rsid w:val="006F776B"/>
    <w:rsid w:val="00700565"/>
    <w:rsid w:val="007045CB"/>
    <w:rsid w:val="00705442"/>
    <w:rsid w:val="00706D82"/>
    <w:rsid w:val="00711569"/>
    <w:rsid w:val="007151FC"/>
    <w:rsid w:val="00720B5C"/>
    <w:rsid w:val="00723F29"/>
    <w:rsid w:val="007306E3"/>
    <w:rsid w:val="007307B8"/>
    <w:rsid w:val="00730BA0"/>
    <w:rsid w:val="00731216"/>
    <w:rsid w:val="00731981"/>
    <w:rsid w:val="007327E8"/>
    <w:rsid w:val="007351FE"/>
    <w:rsid w:val="007354EE"/>
    <w:rsid w:val="00742BDA"/>
    <w:rsid w:val="0074305C"/>
    <w:rsid w:val="007451E5"/>
    <w:rsid w:val="00746647"/>
    <w:rsid w:val="00746F37"/>
    <w:rsid w:val="0075003B"/>
    <w:rsid w:val="007518DE"/>
    <w:rsid w:val="00760109"/>
    <w:rsid w:val="00760420"/>
    <w:rsid w:val="00764F8A"/>
    <w:rsid w:val="0076649C"/>
    <w:rsid w:val="00771E1C"/>
    <w:rsid w:val="00776C91"/>
    <w:rsid w:val="0077706D"/>
    <w:rsid w:val="00777C5D"/>
    <w:rsid w:val="00777D23"/>
    <w:rsid w:val="00780603"/>
    <w:rsid w:val="007817E1"/>
    <w:rsid w:val="00782FE6"/>
    <w:rsid w:val="00792803"/>
    <w:rsid w:val="00792A52"/>
    <w:rsid w:val="007941EA"/>
    <w:rsid w:val="00795D9C"/>
    <w:rsid w:val="00796B99"/>
    <w:rsid w:val="007A4547"/>
    <w:rsid w:val="007A588A"/>
    <w:rsid w:val="007A61C5"/>
    <w:rsid w:val="007A78C2"/>
    <w:rsid w:val="007B23B9"/>
    <w:rsid w:val="007B40F1"/>
    <w:rsid w:val="007B7F2F"/>
    <w:rsid w:val="007C08FB"/>
    <w:rsid w:val="007C1088"/>
    <w:rsid w:val="007C44A0"/>
    <w:rsid w:val="007D7C0F"/>
    <w:rsid w:val="007E03EF"/>
    <w:rsid w:val="007E4787"/>
    <w:rsid w:val="007E48FC"/>
    <w:rsid w:val="007E5EE6"/>
    <w:rsid w:val="007E66D1"/>
    <w:rsid w:val="007E71AA"/>
    <w:rsid w:val="007E7AE7"/>
    <w:rsid w:val="007F1658"/>
    <w:rsid w:val="007F2416"/>
    <w:rsid w:val="007F3871"/>
    <w:rsid w:val="007F4B7B"/>
    <w:rsid w:val="00801795"/>
    <w:rsid w:val="008034A9"/>
    <w:rsid w:val="00803630"/>
    <w:rsid w:val="0080449B"/>
    <w:rsid w:val="0080516B"/>
    <w:rsid w:val="00806C66"/>
    <w:rsid w:val="00807F6C"/>
    <w:rsid w:val="008132F8"/>
    <w:rsid w:val="00817423"/>
    <w:rsid w:val="00822149"/>
    <w:rsid w:val="00822D84"/>
    <w:rsid w:val="00826C1B"/>
    <w:rsid w:val="00830E28"/>
    <w:rsid w:val="00831482"/>
    <w:rsid w:val="00832510"/>
    <w:rsid w:val="00833A69"/>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6598"/>
    <w:rsid w:val="00860125"/>
    <w:rsid w:val="00862574"/>
    <w:rsid w:val="00863B31"/>
    <w:rsid w:val="00865299"/>
    <w:rsid w:val="008664E5"/>
    <w:rsid w:val="00867DC7"/>
    <w:rsid w:val="00873B41"/>
    <w:rsid w:val="0088132F"/>
    <w:rsid w:val="0088630F"/>
    <w:rsid w:val="00890AFE"/>
    <w:rsid w:val="00891FE2"/>
    <w:rsid w:val="00893577"/>
    <w:rsid w:val="00894540"/>
    <w:rsid w:val="00895A5D"/>
    <w:rsid w:val="008A2286"/>
    <w:rsid w:val="008A26F3"/>
    <w:rsid w:val="008A4839"/>
    <w:rsid w:val="008A4C31"/>
    <w:rsid w:val="008B0642"/>
    <w:rsid w:val="008B14E0"/>
    <w:rsid w:val="008B19C7"/>
    <w:rsid w:val="008B2414"/>
    <w:rsid w:val="008B3066"/>
    <w:rsid w:val="008B4A82"/>
    <w:rsid w:val="008B534D"/>
    <w:rsid w:val="008B65AD"/>
    <w:rsid w:val="008C11F0"/>
    <w:rsid w:val="008C635E"/>
    <w:rsid w:val="008C70BF"/>
    <w:rsid w:val="008C72FE"/>
    <w:rsid w:val="008C7B95"/>
    <w:rsid w:val="008D1D38"/>
    <w:rsid w:val="008D380D"/>
    <w:rsid w:val="008D39E5"/>
    <w:rsid w:val="008E0E7F"/>
    <w:rsid w:val="008E290A"/>
    <w:rsid w:val="008E52FD"/>
    <w:rsid w:val="008E5A0C"/>
    <w:rsid w:val="008F13A3"/>
    <w:rsid w:val="008F1840"/>
    <w:rsid w:val="008F28D9"/>
    <w:rsid w:val="008F3D09"/>
    <w:rsid w:val="008F4C1A"/>
    <w:rsid w:val="008F4DE8"/>
    <w:rsid w:val="009009E0"/>
    <w:rsid w:val="00906423"/>
    <w:rsid w:val="0091179E"/>
    <w:rsid w:val="009159D6"/>
    <w:rsid w:val="009161A4"/>
    <w:rsid w:val="00921F79"/>
    <w:rsid w:val="009275D0"/>
    <w:rsid w:val="00927759"/>
    <w:rsid w:val="00931DB1"/>
    <w:rsid w:val="00935B7D"/>
    <w:rsid w:val="00937F9E"/>
    <w:rsid w:val="0094036B"/>
    <w:rsid w:val="00945535"/>
    <w:rsid w:val="00945705"/>
    <w:rsid w:val="0095257D"/>
    <w:rsid w:val="009529E1"/>
    <w:rsid w:val="009535E6"/>
    <w:rsid w:val="00954931"/>
    <w:rsid w:val="009626DB"/>
    <w:rsid w:val="00967E94"/>
    <w:rsid w:val="0097224C"/>
    <w:rsid w:val="009746FE"/>
    <w:rsid w:val="00980FEE"/>
    <w:rsid w:val="0098149B"/>
    <w:rsid w:val="00982372"/>
    <w:rsid w:val="009856B2"/>
    <w:rsid w:val="00985728"/>
    <w:rsid w:val="009871BA"/>
    <w:rsid w:val="00991721"/>
    <w:rsid w:val="009917CD"/>
    <w:rsid w:val="0099643B"/>
    <w:rsid w:val="00996CDC"/>
    <w:rsid w:val="00997829"/>
    <w:rsid w:val="00997BA2"/>
    <w:rsid w:val="009A05C1"/>
    <w:rsid w:val="009A1CAC"/>
    <w:rsid w:val="009A3E41"/>
    <w:rsid w:val="009A674B"/>
    <w:rsid w:val="009A722D"/>
    <w:rsid w:val="009A73D5"/>
    <w:rsid w:val="009A754E"/>
    <w:rsid w:val="009A7794"/>
    <w:rsid w:val="009B2628"/>
    <w:rsid w:val="009C42CA"/>
    <w:rsid w:val="009C695A"/>
    <w:rsid w:val="009C73B4"/>
    <w:rsid w:val="009C7E4B"/>
    <w:rsid w:val="009D1579"/>
    <w:rsid w:val="009D2C5F"/>
    <w:rsid w:val="009D356F"/>
    <w:rsid w:val="009D4B76"/>
    <w:rsid w:val="009D6FC2"/>
    <w:rsid w:val="009E1D54"/>
    <w:rsid w:val="009E1D81"/>
    <w:rsid w:val="009E305C"/>
    <w:rsid w:val="009F15C4"/>
    <w:rsid w:val="009F2660"/>
    <w:rsid w:val="00A03CD0"/>
    <w:rsid w:val="00A0452C"/>
    <w:rsid w:val="00A054D5"/>
    <w:rsid w:val="00A0636E"/>
    <w:rsid w:val="00A10EED"/>
    <w:rsid w:val="00A13814"/>
    <w:rsid w:val="00A14E2E"/>
    <w:rsid w:val="00A1591E"/>
    <w:rsid w:val="00A17DBE"/>
    <w:rsid w:val="00A20F1B"/>
    <w:rsid w:val="00A21F59"/>
    <w:rsid w:val="00A2269D"/>
    <w:rsid w:val="00A24204"/>
    <w:rsid w:val="00A273E2"/>
    <w:rsid w:val="00A334A9"/>
    <w:rsid w:val="00A3475F"/>
    <w:rsid w:val="00A36CD7"/>
    <w:rsid w:val="00A4157B"/>
    <w:rsid w:val="00A44770"/>
    <w:rsid w:val="00A468AB"/>
    <w:rsid w:val="00A478D1"/>
    <w:rsid w:val="00A50AAC"/>
    <w:rsid w:val="00A50D7C"/>
    <w:rsid w:val="00A52AAB"/>
    <w:rsid w:val="00A5766B"/>
    <w:rsid w:val="00A60595"/>
    <w:rsid w:val="00A62968"/>
    <w:rsid w:val="00A6586F"/>
    <w:rsid w:val="00A7156D"/>
    <w:rsid w:val="00A71857"/>
    <w:rsid w:val="00A733CB"/>
    <w:rsid w:val="00A740C3"/>
    <w:rsid w:val="00A74B65"/>
    <w:rsid w:val="00A75BA5"/>
    <w:rsid w:val="00A81634"/>
    <w:rsid w:val="00A823FA"/>
    <w:rsid w:val="00A837B6"/>
    <w:rsid w:val="00A86C17"/>
    <w:rsid w:val="00A951C5"/>
    <w:rsid w:val="00A95BA5"/>
    <w:rsid w:val="00A96C43"/>
    <w:rsid w:val="00A9719F"/>
    <w:rsid w:val="00AA124D"/>
    <w:rsid w:val="00AA13DD"/>
    <w:rsid w:val="00AA1E83"/>
    <w:rsid w:val="00AA4126"/>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7BF9"/>
    <w:rsid w:val="00B01BE6"/>
    <w:rsid w:val="00B01D0D"/>
    <w:rsid w:val="00B0543C"/>
    <w:rsid w:val="00B06A84"/>
    <w:rsid w:val="00B206BF"/>
    <w:rsid w:val="00B23091"/>
    <w:rsid w:val="00B234DF"/>
    <w:rsid w:val="00B248E7"/>
    <w:rsid w:val="00B32149"/>
    <w:rsid w:val="00B3244A"/>
    <w:rsid w:val="00B33DCD"/>
    <w:rsid w:val="00B35C71"/>
    <w:rsid w:val="00B36C6C"/>
    <w:rsid w:val="00B40C00"/>
    <w:rsid w:val="00B43A2D"/>
    <w:rsid w:val="00B45BCF"/>
    <w:rsid w:val="00B4615D"/>
    <w:rsid w:val="00B46DDF"/>
    <w:rsid w:val="00B4795F"/>
    <w:rsid w:val="00B51365"/>
    <w:rsid w:val="00B51F13"/>
    <w:rsid w:val="00B537E8"/>
    <w:rsid w:val="00B549C3"/>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726"/>
    <w:rsid w:val="00B7785E"/>
    <w:rsid w:val="00B77EE2"/>
    <w:rsid w:val="00B8386C"/>
    <w:rsid w:val="00B91995"/>
    <w:rsid w:val="00B91DEB"/>
    <w:rsid w:val="00B92B8B"/>
    <w:rsid w:val="00B94BAD"/>
    <w:rsid w:val="00B95816"/>
    <w:rsid w:val="00B96506"/>
    <w:rsid w:val="00B97539"/>
    <w:rsid w:val="00BA130A"/>
    <w:rsid w:val="00BA2494"/>
    <w:rsid w:val="00BA3B94"/>
    <w:rsid w:val="00BA4E7C"/>
    <w:rsid w:val="00BA7E1B"/>
    <w:rsid w:val="00BB1427"/>
    <w:rsid w:val="00BB1B60"/>
    <w:rsid w:val="00BB1E0A"/>
    <w:rsid w:val="00BB2508"/>
    <w:rsid w:val="00BB50E3"/>
    <w:rsid w:val="00BB5682"/>
    <w:rsid w:val="00BB7A6D"/>
    <w:rsid w:val="00BC2B5C"/>
    <w:rsid w:val="00BC4F8C"/>
    <w:rsid w:val="00BC6CF9"/>
    <w:rsid w:val="00BC6FD0"/>
    <w:rsid w:val="00BD2376"/>
    <w:rsid w:val="00BD62A4"/>
    <w:rsid w:val="00BD64E9"/>
    <w:rsid w:val="00BE2512"/>
    <w:rsid w:val="00BE67C7"/>
    <w:rsid w:val="00BE734C"/>
    <w:rsid w:val="00BE7499"/>
    <w:rsid w:val="00BF0E78"/>
    <w:rsid w:val="00BF16DB"/>
    <w:rsid w:val="00BF2A5D"/>
    <w:rsid w:val="00BF3A95"/>
    <w:rsid w:val="00BF58CC"/>
    <w:rsid w:val="00BF59CE"/>
    <w:rsid w:val="00BF627C"/>
    <w:rsid w:val="00BF722F"/>
    <w:rsid w:val="00BF7FD0"/>
    <w:rsid w:val="00C0076E"/>
    <w:rsid w:val="00C032C6"/>
    <w:rsid w:val="00C06546"/>
    <w:rsid w:val="00C10E5B"/>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66A6"/>
    <w:rsid w:val="00CA7801"/>
    <w:rsid w:val="00CB0848"/>
    <w:rsid w:val="00CB2652"/>
    <w:rsid w:val="00CB4FF7"/>
    <w:rsid w:val="00CC0364"/>
    <w:rsid w:val="00CC2BC1"/>
    <w:rsid w:val="00CC3888"/>
    <w:rsid w:val="00CC5635"/>
    <w:rsid w:val="00CD1096"/>
    <w:rsid w:val="00CD1FBB"/>
    <w:rsid w:val="00CD2333"/>
    <w:rsid w:val="00CD359B"/>
    <w:rsid w:val="00CD3AFC"/>
    <w:rsid w:val="00CD6F56"/>
    <w:rsid w:val="00CD727F"/>
    <w:rsid w:val="00CE03CE"/>
    <w:rsid w:val="00CE165C"/>
    <w:rsid w:val="00CE3119"/>
    <w:rsid w:val="00CF27A4"/>
    <w:rsid w:val="00CF4017"/>
    <w:rsid w:val="00CF51DA"/>
    <w:rsid w:val="00D00688"/>
    <w:rsid w:val="00D0649F"/>
    <w:rsid w:val="00D067E9"/>
    <w:rsid w:val="00D0762F"/>
    <w:rsid w:val="00D106EB"/>
    <w:rsid w:val="00D14D67"/>
    <w:rsid w:val="00D17D8C"/>
    <w:rsid w:val="00D23AFB"/>
    <w:rsid w:val="00D24616"/>
    <w:rsid w:val="00D24D8C"/>
    <w:rsid w:val="00D2695F"/>
    <w:rsid w:val="00D27193"/>
    <w:rsid w:val="00D27D5E"/>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6EE7"/>
    <w:rsid w:val="00D46F85"/>
    <w:rsid w:val="00D50136"/>
    <w:rsid w:val="00D52144"/>
    <w:rsid w:val="00D559D2"/>
    <w:rsid w:val="00D67893"/>
    <w:rsid w:val="00D72FC5"/>
    <w:rsid w:val="00D74F4E"/>
    <w:rsid w:val="00D756CA"/>
    <w:rsid w:val="00D75CFC"/>
    <w:rsid w:val="00D817F2"/>
    <w:rsid w:val="00D8318E"/>
    <w:rsid w:val="00D831C7"/>
    <w:rsid w:val="00D836FA"/>
    <w:rsid w:val="00D8588B"/>
    <w:rsid w:val="00D862D3"/>
    <w:rsid w:val="00D91F1B"/>
    <w:rsid w:val="00D93B82"/>
    <w:rsid w:val="00D9507F"/>
    <w:rsid w:val="00D972E7"/>
    <w:rsid w:val="00DA0BD2"/>
    <w:rsid w:val="00DA112E"/>
    <w:rsid w:val="00DA196A"/>
    <w:rsid w:val="00DA3F97"/>
    <w:rsid w:val="00DA7605"/>
    <w:rsid w:val="00DB360E"/>
    <w:rsid w:val="00DB6829"/>
    <w:rsid w:val="00DC094D"/>
    <w:rsid w:val="00DC261C"/>
    <w:rsid w:val="00DC2841"/>
    <w:rsid w:val="00DC3E25"/>
    <w:rsid w:val="00DC469E"/>
    <w:rsid w:val="00DC7611"/>
    <w:rsid w:val="00DD02AE"/>
    <w:rsid w:val="00DD151D"/>
    <w:rsid w:val="00DD1A41"/>
    <w:rsid w:val="00DD2AFC"/>
    <w:rsid w:val="00DD5299"/>
    <w:rsid w:val="00DD60B1"/>
    <w:rsid w:val="00DE1058"/>
    <w:rsid w:val="00DE36E2"/>
    <w:rsid w:val="00DE7A9F"/>
    <w:rsid w:val="00DF0AAB"/>
    <w:rsid w:val="00DF3CEF"/>
    <w:rsid w:val="00DF5546"/>
    <w:rsid w:val="00DF6607"/>
    <w:rsid w:val="00E02730"/>
    <w:rsid w:val="00E0511C"/>
    <w:rsid w:val="00E078DC"/>
    <w:rsid w:val="00E1101B"/>
    <w:rsid w:val="00E134BF"/>
    <w:rsid w:val="00E13D0F"/>
    <w:rsid w:val="00E1519C"/>
    <w:rsid w:val="00E15E59"/>
    <w:rsid w:val="00E2426E"/>
    <w:rsid w:val="00E24CFF"/>
    <w:rsid w:val="00E27882"/>
    <w:rsid w:val="00E5593F"/>
    <w:rsid w:val="00E56653"/>
    <w:rsid w:val="00E56C04"/>
    <w:rsid w:val="00E57647"/>
    <w:rsid w:val="00E623F6"/>
    <w:rsid w:val="00E632AC"/>
    <w:rsid w:val="00E64FF0"/>
    <w:rsid w:val="00E658DA"/>
    <w:rsid w:val="00E66C0B"/>
    <w:rsid w:val="00E66D31"/>
    <w:rsid w:val="00E723BC"/>
    <w:rsid w:val="00E729D1"/>
    <w:rsid w:val="00E764F1"/>
    <w:rsid w:val="00E76D0B"/>
    <w:rsid w:val="00E80E8E"/>
    <w:rsid w:val="00E81391"/>
    <w:rsid w:val="00E85A79"/>
    <w:rsid w:val="00E85BAF"/>
    <w:rsid w:val="00E879CB"/>
    <w:rsid w:val="00E91538"/>
    <w:rsid w:val="00E92149"/>
    <w:rsid w:val="00E944CF"/>
    <w:rsid w:val="00E9454B"/>
    <w:rsid w:val="00E9500E"/>
    <w:rsid w:val="00E95D60"/>
    <w:rsid w:val="00E9742A"/>
    <w:rsid w:val="00EA42D9"/>
    <w:rsid w:val="00EA5922"/>
    <w:rsid w:val="00EA733B"/>
    <w:rsid w:val="00EB1689"/>
    <w:rsid w:val="00EB3BBA"/>
    <w:rsid w:val="00EC0360"/>
    <w:rsid w:val="00EC1563"/>
    <w:rsid w:val="00EC1652"/>
    <w:rsid w:val="00EC297A"/>
    <w:rsid w:val="00EC5522"/>
    <w:rsid w:val="00EC67C4"/>
    <w:rsid w:val="00ED1BD1"/>
    <w:rsid w:val="00ED3DAC"/>
    <w:rsid w:val="00ED5387"/>
    <w:rsid w:val="00EE0B12"/>
    <w:rsid w:val="00EE24B5"/>
    <w:rsid w:val="00EE302B"/>
    <w:rsid w:val="00EF207F"/>
    <w:rsid w:val="00EF2483"/>
    <w:rsid w:val="00EF476D"/>
    <w:rsid w:val="00EF6C06"/>
    <w:rsid w:val="00EF7CCC"/>
    <w:rsid w:val="00F025C1"/>
    <w:rsid w:val="00F031DF"/>
    <w:rsid w:val="00F057B2"/>
    <w:rsid w:val="00F1226E"/>
    <w:rsid w:val="00F1250C"/>
    <w:rsid w:val="00F126F5"/>
    <w:rsid w:val="00F1721B"/>
    <w:rsid w:val="00F17230"/>
    <w:rsid w:val="00F17B9F"/>
    <w:rsid w:val="00F230EC"/>
    <w:rsid w:val="00F27396"/>
    <w:rsid w:val="00F30CB0"/>
    <w:rsid w:val="00F312CE"/>
    <w:rsid w:val="00F33C7C"/>
    <w:rsid w:val="00F35331"/>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CE6"/>
    <w:rsid w:val="00F86C12"/>
    <w:rsid w:val="00F905FE"/>
    <w:rsid w:val="00F94D4A"/>
    <w:rsid w:val="00F96FCA"/>
    <w:rsid w:val="00FA18FE"/>
    <w:rsid w:val="00FA3A5E"/>
    <w:rsid w:val="00FA6E30"/>
    <w:rsid w:val="00FA78A1"/>
    <w:rsid w:val="00FA7FA5"/>
    <w:rsid w:val="00FB4CB6"/>
    <w:rsid w:val="00FB56BF"/>
    <w:rsid w:val="00FB6D59"/>
    <w:rsid w:val="00FB72BC"/>
    <w:rsid w:val="00FC086F"/>
    <w:rsid w:val="00FC37C7"/>
    <w:rsid w:val="00FC3B1D"/>
    <w:rsid w:val="00FC572E"/>
    <w:rsid w:val="00FC6BDD"/>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20653A-C485-4B4B-BF73-D782163A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7661</Words>
  <Characters>45967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11</cp:revision>
  <cp:lastPrinted>2024-03-05T10:49:00Z</cp:lastPrinted>
  <dcterms:created xsi:type="dcterms:W3CDTF">2024-06-25T14:54:00Z</dcterms:created>
  <dcterms:modified xsi:type="dcterms:W3CDTF">2024-07-01T13:13:00Z</dcterms:modified>
</cp:coreProperties>
</file>