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4329" w14:textId="77777777" w:rsidR="004B129C" w:rsidRPr="002F0196" w:rsidRDefault="004B129C" w:rsidP="00637215">
      <w:pPr>
        <w:jc w:val="center"/>
        <w:rPr>
          <w:rFonts w:ascii="Arial" w:hAnsi="Arial" w:cs="Arial"/>
          <w:b/>
          <w:bCs/>
          <w:sz w:val="24"/>
          <w:szCs w:val="24"/>
        </w:rPr>
      </w:pPr>
      <w:r w:rsidRPr="002F0196">
        <w:rPr>
          <w:rFonts w:ascii="Arial" w:hAnsi="Arial" w:cs="Arial"/>
          <w:b/>
          <w:bCs/>
          <w:sz w:val="24"/>
          <w:szCs w:val="24"/>
        </w:rPr>
        <w:t>Opis przedmiotu zamówienia</w:t>
      </w:r>
    </w:p>
    <w:p w14:paraId="3BE77F6C" w14:textId="66E22D35" w:rsidR="009E24EE" w:rsidRPr="002F0196" w:rsidRDefault="004B129C" w:rsidP="00F00E8B">
      <w:pPr>
        <w:jc w:val="center"/>
        <w:rPr>
          <w:rFonts w:ascii="Arial" w:hAnsi="Arial" w:cs="Arial"/>
          <w:b/>
          <w:bCs/>
          <w:sz w:val="24"/>
          <w:szCs w:val="24"/>
        </w:rPr>
      </w:pPr>
      <w:r w:rsidRPr="002F0196">
        <w:rPr>
          <w:rFonts w:ascii="Arial" w:hAnsi="Arial" w:cs="Arial"/>
          <w:b/>
          <w:bCs/>
          <w:sz w:val="24"/>
          <w:szCs w:val="24"/>
        </w:rPr>
        <w:t>Minimalne wymagania</w:t>
      </w:r>
      <w:r w:rsidR="004B5B76" w:rsidRPr="002F0196">
        <w:rPr>
          <w:rFonts w:ascii="Arial" w:eastAsia="Arial" w:hAnsi="Arial" w:cs="Arial"/>
          <w:b/>
          <w:bCs/>
          <w:sz w:val="24"/>
          <w:szCs w:val="24"/>
        </w:rPr>
        <w:t xml:space="preserve"> </w:t>
      </w:r>
      <w:r w:rsidR="004B5B76" w:rsidRPr="002F0196">
        <w:rPr>
          <w:rFonts w:ascii="Arial" w:hAnsi="Arial" w:cs="Arial"/>
          <w:b/>
          <w:bCs/>
          <w:sz w:val="24"/>
          <w:szCs w:val="24"/>
        </w:rPr>
        <w:t>techniczne</w:t>
      </w:r>
      <w:r w:rsidR="004B5B76" w:rsidRPr="002F0196">
        <w:rPr>
          <w:rFonts w:ascii="Arial" w:eastAsia="Arial" w:hAnsi="Arial" w:cs="Arial"/>
          <w:b/>
          <w:bCs/>
          <w:sz w:val="24"/>
          <w:szCs w:val="24"/>
        </w:rPr>
        <w:t xml:space="preserve"> </w:t>
      </w:r>
      <w:r w:rsidR="004B5B76" w:rsidRPr="002F0196">
        <w:rPr>
          <w:rFonts w:ascii="Arial" w:hAnsi="Arial" w:cs="Arial"/>
          <w:b/>
          <w:bCs/>
          <w:sz w:val="24"/>
          <w:szCs w:val="24"/>
        </w:rPr>
        <w:t>dla</w:t>
      </w:r>
      <w:r w:rsidR="004B5B76" w:rsidRPr="002F0196">
        <w:rPr>
          <w:rFonts w:ascii="Arial" w:eastAsia="Arial" w:hAnsi="Arial" w:cs="Arial"/>
          <w:b/>
          <w:bCs/>
          <w:sz w:val="24"/>
          <w:szCs w:val="24"/>
        </w:rPr>
        <w:t xml:space="preserve"> </w:t>
      </w:r>
      <w:r w:rsidR="00F00E8B">
        <w:rPr>
          <w:rFonts w:ascii="Arial" w:hAnsi="Arial" w:cs="Arial"/>
          <w:b/>
          <w:bCs/>
          <w:sz w:val="24"/>
          <w:szCs w:val="24"/>
        </w:rPr>
        <w:t>naczepy – cysterny CN-25</w:t>
      </w:r>
      <w:r w:rsidR="004B5B76" w:rsidRPr="002F0196">
        <w:rPr>
          <w:rFonts w:ascii="Arial" w:eastAsia="Arial" w:hAnsi="Arial" w:cs="Arial"/>
          <w:b/>
          <w:bCs/>
          <w:color w:val="000000"/>
          <w:sz w:val="24"/>
          <w:szCs w:val="24"/>
        </w:rPr>
        <w:t xml:space="preserve"> – 1 szt</w:t>
      </w:r>
      <w:r w:rsidR="004B5B76" w:rsidRPr="002F0196">
        <w:rPr>
          <w:rFonts w:ascii="Arial" w:hAnsi="Arial" w:cs="Arial"/>
          <w:b/>
          <w:bCs/>
          <w:color w:val="000000"/>
          <w:sz w:val="24"/>
          <w:szCs w:val="24"/>
        </w:rPr>
        <w:t>.</w:t>
      </w:r>
    </w:p>
    <w:p w14:paraId="12C95FB2" w14:textId="77777777" w:rsidR="009E24EE" w:rsidRDefault="009E24EE">
      <w:pPr>
        <w:tabs>
          <w:tab w:val="left" w:pos="284"/>
        </w:tabs>
        <w:spacing w:after="60"/>
        <w:ind w:right="-570"/>
        <w:jc w:val="center"/>
        <w:rPr>
          <w:rFonts w:ascii="Arial" w:hAnsi="Arial" w:cs="Arial"/>
          <w:sz w:val="24"/>
          <w:szCs w:val="24"/>
        </w:rPr>
      </w:pPr>
    </w:p>
    <w:p w14:paraId="6A7171B0" w14:textId="77777777" w:rsidR="00624C61" w:rsidRPr="002F0196" w:rsidRDefault="00624C61">
      <w:pPr>
        <w:tabs>
          <w:tab w:val="left" w:pos="284"/>
        </w:tabs>
        <w:spacing w:after="60"/>
        <w:ind w:right="-570"/>
        <w:jc w:val="center"/>
        <w:rPr>
          <w:rFonts w:ascii="Arial" w:hAnsi="Arial" w:cs="Arial"/>
          <w:sz w:val="24"/>
          <w:szCs w:val="24"/>
        </w:rPr>
      </w:pPr>
    </w:p>
    <w:tbl>
      <w:tblPr>
        <w:tblW w:w="9782" w:type="dxa"/>
        <w:tblInd w:w="-147" w:type="dxa"/>
        <w:tblLayout w:type="fixed"/>
        <w:tblCellMar>
          <w:left w:w="98" w:type="dxa"/>
        </w:tblCellMar>
        <w:tblLook w:val="04A0" w:firstRow="1" w:lastRow="0" w:firstColumn="1" w:lastColumn="0" w:noHBand="0" w:noVBand="1"/>
      </w:tblPr>
      <w:tblGrid>
        <w:gridCol w:w="670"/>
        <w:gridCol w:w="9112"/>
      </w:tblGrid>
      <w:tr w:rsidR="004B129C" w:rsidRPr="002F0196" w14:paraId="65D18413" w14:textId="77777777" w:rsidTr="002F0196">
        <w:trPr>
          <w:trHeight w:val="276"/>
        </w:trPr>
        <w:tc>
          <w:tcPr>
            <w:tcW w:w="67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2F0196" w:rsidRDefault="004B129C">
            <w:pPr>
              <w:jc w:val="center"/>
              <w:rPr>
                <w:rFonts w:ascii="Arial" w:hAnsi="Arial" w:cs="Arial"/>
                <w:b/>
                <w:bCs/>
                <w:sz w:val="24"/>
                <w:szCs w:val="24"/>
              </w:rPr>
            </w:pPr>
            <w:r w:rsidRPr="002F0196">
              <w:rPr>
                <w:rFonts w:ascii="Arial" w:hAnsi="Arial" w:cs="Arial"/>
                <w:b/>
                <w:bCs/>
                <w:sz w:val="24"/>
                <w:szCs w:val="24"/>
              </w:rPr>
              <w:t>Lp.</w:t>
            </w:r>
          </w:p>
        </w:tc>
        <w:tc>
          <w:tcPr>
            <w:tcW w:w="9112"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2F0196" w:rsidRDefault="004B129C">
            <w:pPr>
              <w:jc w:val="center"/>
              <w:rPr>
                <w:rFonts w:ascii="Arial" w:hAnsi="Arial" w:cs="Arial"/>
                <w:b/>
                <w:bCs/>
                <w:sz w:val="24"/>
                <w:szCs w:val="24"/>
              </w:rPr>
            </w:pPr>
            <w:r w:rsidRPr="002F0196">
              <w:rPr>
                <w:rFonts w:ascii="Arial" w:hAnsi="Arial" w:cs="Arial"/>
                <w:b/>
                <w:bCs/>
                <w:sz w:val="24"/>
                <w:szCs w:val="24"/>
              </w:rPr>
              <w:t>Warunki Zamawiającego</w:t>
            </w:r>
          </w:p>
        </w:tc>
      </w:tr>
      <w:tr w:rsidR="004B129C" w:rsidRPr="002F0196" w14:paraId="69C80DD3" w14:textId="77777777" w:rsidTr="00705E0F">
        <w:trPr>
          <w:trHeight w:val="389"/>
        </w:trPr>
        <w:tc>
          <w:tcPr>
            <w:tcW w:w="670"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2F0196" w:rsidRDefault="004B129C">
            <w:pPr>
              <w:jc w:val="center"/>
              <w:rPr>
                <w:rFonts w:ascii="Arial" w:hAnsi="Arial" w:cs="Arial"/>
                <w:sz w:val="24"/>
                <w:szCs w:val="24"/>
              </w:rPr>
            </w:pPr>
            <w:r w:rsidRPr="002F0196">
              <w:rPr>
                <w:rFonts w:ascii="Arial" w:hAnsi="Arial" w:cs="Arial"/>
                <w:sz w:val="24"/>
                <w:szCs w:val="24"/>
              </w:rPr>
              <w:t>1</w:t>
            </w:r>
          </w:p>
        </w:tc>
        <w:tc>
          <w:tcPr>
            <w:tcW w:w="9112"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2F0196" w:rsidRDefault="004B129C">
            <w:pPr>
              <w:jc w:val="center"/>
              <w:rPr>
                <w:rFonts w:ascii="Arial" w:hAnsi="Arial" w:cs="Arial"/>
                <w:b/>
                <w:bCs/>
                <w:sz w:val="24"/>
                <w:szCs w:val="24"/>
              </w:rPr>
            </w:pPr>
            <w:r w:rsidRPr="002F0196">
              <w:rPr>
                <w:rFonts w:ascii="Arial" w:hAnsi="Arial" w:cs="Arial"/>
                <w:b/>
                <w:bCs/>
                <w:sz w:val="24"/>
                <w:szCs w:val="24"/>
              </w:rPr>
              <w:t>Wymagania dla pojazdu</w:t>
            </w:r>
          </w:p>
        </w:tc>
      </w:tr>
      <w:tr w:rsidR="004B129C" w:rsidRPr="002F0196" w14:paraId="7CAC0463" w14:textId="77777777" w:rsidTr="002F0196">
        <w:trPr>
          <w:trHeight w:val="1096"/>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2F0196" w:rsidRDefault="004B129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0C26425F" w14:textId="2E46D128" w:rsidR="004B129C" w:rsidRPr="002F0196" w:rsidRDefault="002F0196">
            <w:pPr>
              <w:rPr>
                <w:rFonts w:ascii="Arial" w:hAnsi="Arial" w:cs="Arial"/>
                <w:sz w:val="24"/>
                <w:szCs w:val="24"/>
              </w:rPr>
            </w:pPr>
            <w:r w:rsidRPr="00087C2C">
              <w:rPr>
                <w:rFonts w:ascii="Arial" w:hAnsi="Arial" w:cs="Arial"/>
                <w:sz w:val="24"/>
                <w:szCs w:val="24"/>
              </w:rPr>
              <w:t xml:space="preserve">Naczepa - cysterna CN-25 </w:t>
            </w:r>
            <w:r w:rsidR="00087C2C" w:rsidRPr="00087C2C">
              <w:rPr>
                <w:rFonts w:ascii="Arial" w:hAnsi="Arial" w:cs="Arial"/>
                <w:sz w:val="24"/>
                <w:szCs w:val="24"/>
              </w:rPr>
              <w:t>musi spełniać wszystkie wymagania polskich przepisów o ruchu drogowym z uwzględnieniem wymagań dotyczących pojazdów uprzywilejowanych zgodnie z ustawą „Prawo o ruchu drogowym” z dnia 2</w:t>
            </w:r>
            <w:r w:rsidR="00087C2C">
              <w:rPr>
                <w:rFonts w:ascii="Arial" w:hAnsi="Arial" w:cs="Arial"/>
                <w:sz w:val="24"/>
                <w:szCs w:val="24"/>
              </w:rPr>
              <w:t xml:space="preserve">0 </w:t>
            </w:r>
            <w:r w:rsidR="00087C2C" w:rsidRPr="00087C2C">
              <w:rPr>
                <w:rFonts w:ascii="Arial" w:hAnsi="Arial" w:cs="Arial"/>
                <w:sz w:val="24"/>
                <w:szCs w:val="24"/>
              </w:rPr>
              <w:t xml:space="preserve">czerwca </w:t>
            </w:r>
            <w:hyperlink r:id="rId7" w:tgtFrame="_top">
              <w:r w:rsidR="00087C2C" w:rsidRPr="00087C2C">
                <w:rPr>
                  <w:rStyle w:val="Hipercze"/>
                  <w:rFonts w:ascii="Arial" w:hAnsi="Arial" w:cs="Arial"/>
                  <w:color w:val="auto"/>
                  <w:sz w:val="24"/>
                  <w:szCs w:val="24"/>
                </w:rPr>
                <w:t>1997</w:t>
              </w:r>
            </w:hyperlink>
            <w:r w:rsidR="00087C2C" w:rsidRPr="00087C2C">
              <w:rPr>
                <w:rFonts w:ascii="Arial" w:hAnsi="Arial" w:cs="Arial"/>
                <w:sz w:val="24"/>
                <w:szCs w:val="24"/>
              </w:rPr>
              <w:t xml:space="preserve"> r. wraz ze wszystkimi jej nowelizacjami.</w:t>
            </w:r>
          </w:p>
        </w:tc>
      </w:tr>
      <w:tr w:rsidR="004B129C" w:rsidRPr="002F0196" w14:paraId="3D3AA3AB" w14:textId="77777777" w:rsidTr="00087C2C">
        <w:trPr>
          <w:trHeight w:val="846"/>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2F0196" w:rsidRDefault="004B129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717EC1D1" w14:textId="19E8824E" w:rsidR="007D1FCD" w:rsidRPr="002F0196" w:rsidRDefault="007D1FCD" w:rsidP="00F00E8B">
            <w:pPr>
              <w:jc w:val="both"/>
              <w:rPr>
                <w:rFonts w:ascii="Arial" w:hAnsi="Arial" w:cs="Arial"/>
                <w:color w:val="000000"/>
                <w:sz w:val="24"/>
                <w:szCs w:val="24"/>
              </w:rPr>
            </w:pPr>
            <w:r w:rsidRPr="00087C2C">
              <w:rPr>
                <w:rFonts w:ascii="Arial" w:hAnsi="Arial" w:cs="Arial"/>
                <w:sz w:val="24"/>
                <w:szCs w:val="24"/>
              </w:rPr>
              <w:t>Oznakowanie pojazdu zgodne z Zarządzeniem Nr 1 Komendanta Głównego PSP z dnia 24 stycznia 2020 r., w sprawie gospodarki transportowej w jednostkach organizacyjnych PSP (Dz. Urz. KG PSP z 2020 r. poz. 3 ze zm.)</w:t>
            </w:r>
            <w:r w:rsidR="00087C2C" w:rsidRPr="00087C2C">
              <w:rPr>
                <w:rFonts w:ascii="Arial" w:hAnsi="Arial" w:cs="Arial"/>
                <w:sz w:val="24"/>
                <w:szCs w:val="24"/>
              </w:rPr>
              <w:t xml:space="preserve"> - numery operacyjne zostaną podane po podpisaniu umowy.</w:t>
            </w:r>
          </w:p>
        </w:tc>
      </w:tr>
      <w:tr w:rsidR="00087C2C" w:rsidRPr="002F0196" w14:paraId="446FF82D" w14:textId="77777777" w:rsidTr="00087C2C">
        <w:trPr>
          <w:trHeight w:val="846"/>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216A790E" w14:textId="77777777" w:rsidR="00087C2C" w:rsidRPr="002F0196" w:rsidRDefault="00087C2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0CB2DA5E" w14:textId="699DFEFC" w:rsidR="00087C2C" w:rsidRPr="00087C2C" w:rsidRDefault="00087C2C" w:rsidP="00F00E8B">
            <w:pPr>
              <w:jc w:val="both"/>
              <w:rPr>
                <w:rFonts w:ascii="Arial" w:hAnsi="Arial" w:cs="Arial"/>
                <w:sz w:val="24"/>
                <w:szCs w:val="24"/>
              </w:rPr>
            </w:pPr>
            <w:r w:rsidRPr="00087C2C">
              <w:rPr>
                <w:rFonts w:ascii="Arial" w:hAnsi="Arial" w:cs="Arial"/>
                <w:sz w:val="24"/>
                <w:szCs w:val="24"/>
              </w:rPr>
              <w:t>Pojazd musi spełniać wymagania rozporządzenia Ministra Infrastruktury z dnia 31 grudnia 2002 r. w sprawie warunków technicznych pojazdów oraz zakresu ich niezbędnego wyposażenia (</w:t>
            </w:r>
            <w:proofErr w:type="spellStart"/>
            <w:r w:rsidRPr="00087C2C">
              <w:rPr>
                <w:rFonts w:ascii="Arial" w:hAnsi="Arial" w:cs="Arial"/>
                <w:sz w:val="24"/>
                <w:szCs w:val="24"/>
              </w:rPr>
              <w:t>t.j</w:t>
            </w:r>
            <w:proofErr w:type="spellEnd"/>
            <w:r w:rsidRPr="00087C2C">
              <w:rPr>
                <w:rFonts w:ascii="Arial" w:hAnsi="Arial" w:cs="Arial"/>
                <w:sz w:val="24"/>
                <w:szCs w:val="24"/>
              </w:rPr>
              <w:t>. Dz. U. z 2016 r., poz. 2022, z późniejszymi zmianami).</w:t>
            </w:r>
          </w:p>
        </w:tc>
      </w:tr>
      <w:tr w:rsidR="005A4F03" w:rsidRPr="002F0196" w14:paraId="26FCBACA" w14:textId="77777777" w:rsidTr="00087C2C">
        <w:trPr>
          <w:trHeight w:val="846"/>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4233ACD" w14:textId="77777777" w:rsidR="005A4F03" w:rsidRPr="002F0196" w:rsidRDefault="005A4F03">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46939660" w14:textId="7CBFC61F" w:rsidR="005A4F03" w:rsidRPr="00087C2C" w:rsidRDefault="005A4F03" w:rsidP="00F00E8B">
            <w:pPr>
              <w:jc w:val="both"/>
              <w:rPr>
                <w:rFonts w:ascii="Arial" w:hAnsi="Arial" w:cs="Arial"/>
                <w:sz w:val="24"/>
                <w:szCs w:val="24"/>
              </w:rPr>
            </w:pPr>
            <w:r w:rsidRPr="00A365DF">
              <w:rPr>
                <w:rFonts w:ascii="Arial" w:hAnsi="Arial" w:cs="Arial"/>
                <w:sz w:val="24"/>
                <w:szCs w:val="24"/>
              </w:rPr>
              <w:t>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Oznakowanie wykonane z taśmy klasy C (tzn. z materiału odblaskowego do oznakowania konturów i pasów) zgodnie z wymaganiami cytowanych powyżej przepisów o szerokości min. 50 mm w kolorze czerwonym (boczne żółtym) oznakowanej znakiem homologacji międzynarodowej. Oznakowanie powinno znajdować się możliwie najbliżej poziomych i pionowych krawędzi pojazdu.</w:t>
            </w:r>
          </w:p>
        </w:tc>
      </w:tr>
      <w:tr w:rsidR="00087C2C" w:rsidRPr="002F0196" w14:paraId="5507F41E" w14:textId="77777777" w:rsidTr="00087C2C">
        <w:trPr>
          <w:trHeight w:val="846"/>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5843DBBB" w14:textId="77777777" w:rsidR="00087C2C" w:rsidRPr="002F0196" w:rsidRDefault="00087C2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3E516E79" w14:textId="168F1168" w:rsidR="00087C2C" w:rsidRPr="00087C2C" w:rsidRDefault="00087C2C" w:rsidP="00F00E8B">
            <w:pPr>
              <w:jc w:val="both"/>
              <w:rPr>
                <w:rFonts w:ascii="Arial" w:hAnsi="Arial" w:cs="Arial"/>
                <w:sz w:val="24"/>
                <w:szCs w:val="24"/>
              </w:rPr>
            </w:pPr>
            <w:r w:rsidRPr="00087C2C">
              <w:rPr>
                <w:rFonts w:ascii="Arial" w:hAnsi="Arial" w:cs="Arial"/>
                <w:sz w:val="24"/>
                <w:szCs w:val="24"/>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8 do SWZ/załącznik nr 3 do umowy. Dodatkowo, Wykonawca przekaże po 5 szt. tabliczek umożliwiających samodzielne ich naklejanie.</w:t>
            </w:r>
          </w:p>
        </w:tc>
      </w:tr>
      <w:tr w:rsidR="00087C2C" w:rsidRPr="002F0196" w14:paraId="1E7FBB2E" w14:textId="77777777" w:rsidTr="00087C2C">
        <w:trPr>
          <w:trHeight w:val="628"/>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07F73943" w14:textId="77777777" w:rsidR="00087C2C" w:rsidRPr="002F0196" w:rsidRDefault="00087C2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325C6AF3" w14:textId="7C4B7864" w:rsidR="00087C2C" w:rsidRPr="00087C2C" w:rsidRDefault="00087C2C" w:rsidP="00F00E8B">
            <w:pPr>
              <w:jc w:val="both"/>
              <w:rPr>
                <w:rFonts w:ascii="Arial" w:hAnsi="Arial" w:cs="Arial"/>
                <w:sz w:val="24"/>
                <w:szCs w:val="24"/>
              </w:rPr>
            </w:pPr>
            <w:r w:rsidRPr="00087C2C">
              <w:rPr>
                <w:rFonts w:ascii="Arial" w:hAnsi="Arial" w:cs="Arial"/>
                <w:sz w:val="24"/>
                <w:szCs w:val="24"/>
              </w:rPr>
              <w:t>Zmiany adaptacyjne pojazdu, dotyczące montażu wyposażenia, nie mogą powodować utraty ani ograniczać uprawnień wynikających z fabrycznej gwarancji.</w:t>
            </w:r>
          </w:p>
        </w:tc>
      </w:tr>
      <w:tr w:rsidR="004B129C" w:rsidRPr="002F0196" w14:paraId="5B01C747" w14:textId="77777777" w:rsidTr="002F0196">
        <w:trPr>
          <w:trHeight w:val="55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2F0196" w:rsidRDefault="004B129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280144DC" w14:textId="3F6F5155" w:rsidR="004B129C" w:rsidRPr="002F0196" w:rsidRDefault="002F0196">
            <w:pPr>
              <w:rPr>
                <w:rFonts w:ascii="Arial" w:hAnsi="Arial" w:cs="Arial"/>
                <w:sz w:val="24"/>
                <w:szCs w:val="24"/>
              </w:rPr>
            </w:pPr>
            <w:r w:rsidRPr="002F0196">
              <w:rPr>
                <w:rFonts w:ascii="Arial" w:hAnsi="Arial" w:cs="Arial"/>
                <w:sz w:val="24"/>
                <w:szCs w:val="24"/>
              </w:rPr>
              <w:t>Naczepa</w:t>
            </w:r>
            <w:r w:rsidR="003C150D">
              <w:rPr>
                <w:rFonts w:ascii="Arial" w:hAnsi="Arial" w:cs="Arial"/>
                <w:sz w:val="24"/>
                <w:szCs w:val="24"/>
              </w:rPr>
              <w:t xml:space="preserve"> </w:t>
            </w:r>
            <w:r w:rsidRPr="002F0196">
              <w:rPr>
                <w:rFonts w:ascii="Arial" w:hAnsi="Arial" w:cs="Arial"/>
                <w:sz w:val="24"/>
                <w:szCs w:val="24"/>
              </w:rPr>
              <w:t>-</w:t>
            </w:r>
            <w:r w:rsidR="003C150D">
              <w:rPr>
                <w:rFonts w:ascii="Arial" w:hAnsi="Arial" w:cs="Arial"/>
                <w:sz w:val="24"/>
                <w:szCs w:val="24"/>
              </w:rPr>
              <w:t xml:space="preserve"> </w:t>
            </w:r>
            <w:r w:rsidRPr="002F0196">
              <w:rPr>
                <w:rFonts w:ascii="Arial" w:hAnsi="Arial" w:cs="Arial"/>
                <w:sz w:val="24"/>
                <w:szCs w:val="24"/>
              </w:rPr>
              <w:t>cysterna o pojemności 25</w:t>
            </w:r>
            <w:r w:rsidR="00F00E8B">
              <w:rPr>
                <w:rFonts w:ascii="Arial" w:hAnsi="Arial" w:cs="Arial"/>
                <w:sz w:val="24"/>
                <w:szCs w:val="24"/>
              </w:rPr>
              <w:t xml:space="preserve"> </w:t>
            </w:r>
            <w:r w:rsidRPr="002F0196">
              <w:rPr>
                <w:rFonts w:ascii="Arial" w:hAnsi="Arial" w:cs="Arial"/>
                <w:sz w:val="24"/>
                <w:szCs w:val="24"/>
              </w:rPr>
              <w:t>m</w:t>
            </w:r>
            <w:r w:rsidR="00F00E8B">
              <w:rPr>
                <w:rFonts w:ascii="Arial" w:hAnsi="Arial" w:cs="Arial"/>
                <w:sz w:val="24"/>
                <w:szCs w:val="24"/>
                <w:vertAlign w:val="superscript"/>
              </w:rPr>
              <w:t>3</w:t>
            </w:r>
            <w:r w:rsidR="00087C2C">
              <w:rPr>
                <w:rFonts w:ascii="Arial" w:hAnsi="Arial" w:cs="Arial"/>
                <w:sz w:val="24"/>
                <w:szCs w:val="24"/>
              </w:rPr>
              <w:t>,</w:t>
            </w:r>
            <w:r w:rsidRPr="002F0196">
              <w:rPr>
                <w:rFonts w:ascii="Arial" w:hAnsi="Arial" w:cs="Arial"/>
                <w:sz w:val="24"/>
                <w:szCs w:val="24"/>
              </w:rPr>
              <w:t>fabrycznie nowa - wyprodukowan</w:t>
            </w:r>
            <w:r w:rsidR="00087C2C">
              <w:rPr>
                <w:rFonts w:ascii="Arial" w:hAnsi="Arial" w:cs="Arial"/>
                <w:sz w:val="24"/>
                <w:szCs w:val="24"/>
              </w:rPr>
              <w:t>a</w:t>
            </w:r>
            <w:r w:rsidRPr="002F0196">
              <w:rPr>
                <w:rFonts w:ascii="Arial" w:hAnsi="Arial" w:cs="Arial"/>
                <w:sz w:val="24"/>
                <w:szCs w:val="24"/>
              </w:rPr>
              <w:t xml:space="preserve"> nie wcześniej niż w 202</w:t>
            </w:r>
            <w:r w:rsidR="003A150D">
              <w:rPr>
                <w:rFonts w:ascii="Arial" w:hAnsi="Arial" w:cs="Arial"/>
                <w:sz w:val="24"/>
                <w:szCs w:val="24"/>
              </w:rPr>
              <w:t>2</w:t>
            </w:r>
            <w:r w:rsidRPr="002F0196">
              <w:rPr>
                <w:rFonts w:ascii="Arial" w:hAnsi="Arial" w:cs="Arial"/>
                <w:sz w:val="24"/>
                <w:szCs w:val="24"/>
              </w:rPr>
              <w:t xml:space="preserve"> roku.</w:t>
            </w:r>
          </w:p>
        </w:tc>
      </w:tr>
      <w:tr w:rsidR="004B129C" w:rsidRPr="002F0196" w14:paraId="496515EB" w14:textId="77777777" w:rsidTr="00087C2C">
        <w:trPr>
          <w:trHeight w:val="561"/>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2F0196" w:rsidRDefault="004B129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30EFADF5" w14:textId="3DB4D7FE" w:rsidR="004B129C" w:rsidRPr="002F0196" w:rsidRDefault="002F0196" w:rsidP="00087C2C">
            <w:pPr>
              <w:pStyle w:val="Standard"/>
              <w:rPr>
                <w:rFonts w:ascii="Arial" w:hAnsi="Arial" w:cs="Arial"/>
                <w:color w:val="000000"/>
              </w:rPr>
            </w:pPr>
            <w:r w:rsidRPr="002F0196">
              <w:rPr>
                <w:rFonts w:ascii="Arial" w:hAnsi="Arial" w:cs="Arial"/>
                <w:color w:val="000000"/>
              </w:rPr>
              <w:t>Naczepa musi posiadać świadectwo homologacji typu lub świadectwo zgodności WE</w:t>
            </w:r>
            <w:r w:rsidR="00087C2C">
              <w:rPr>
                <w:rFonts w:ascii="Arial" w:hAnsi="Arial" w:cs="Arial"/>
                <w:color w:val="000000"/>
              </w:rPr>
              <w:t>.</w:t>
            </w:r>
          </w:p>
        </w:tc>
      </w:tr>
      <w:tr w:rsidR="00087C2C" w:rsidRPr="002F0196" w14:paraId="2F3A10B4" w14:textId="77777777" w:rsidTr="00087C2C">
        <w:trPr>
          <w:trHeight w:val="2101"/>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6DA8720E" w14:textId="77777777" w:rsidR="00087C2C" w:rsidRPr="00917B4A" w:rsidRDefault="00087C2C">
            <w:pPr>
              <w:numPr>
                <w:ilvl w:val="1"/>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FFFFFF"/>
          </w:tcPr>
          <w:p w14:paraId="45DA04AA" w14:textId="2B4E6932" w:rsidR="00087C2C" w:rsidRPr="00087C2C" w:rsidRDefault="00087C2C" w:rsidP="00917B4A">
            <w:pPr>
              <w:pStyle w:val="Standard"/>
              <w:jc w:val="both"/>
              <w:rPr>
                <w:rFonts w:ascii="Arial" w:hAnsi="Arial" w:cs="Arial"/>
                <w:color w:val="000000"/>
              </w:rPr>
            </w:pPr>
            <w:r w:rsidRPr="00087C2C">
              <w:rPr>
                <w:rFonts w:ascii="Arial" w:hAnsi="Arial" w:cs="Arial"/>
                <w:color w:val="000000"/>
              </w:rPr>
              <w:t>Naczepa musi posiadać świadectwo dopuszczenia wydane przez CNBOP zgodnie z Rozporządzenie</w:t>
            </w:r>
            <w:r w:rsidR="00917B4A" w:rsidRPr="00917B4A">
              <w:rPr>
                <w:rFonts w:ascii="Arial" w:hAnsi="Arial" w:cs="Arial"/>
                <w:color w:val="000000"/>
              </w:rPr>
              <w:t>m</w:t>
            </w:r>
            <w:r w:rsidRPr="00087C2C">
              <w:rPr>
                <w:rFonts w:ascii="Arial" w:hAnsi="Arial" w:cs="Arial"/>
                <w:color w:val="000000"/>
              </w:rPr>
              <w:t xml:space="preserve"> Ministra Spraw Wewnętrznych i Administracji z dnia 27 kwietnia 2010 r. zmieniając</w:t>
            </w:r>
            <w:r w:rsidR="00917B4A" w:rsidRPr="00917B4A">
              <w:rPr>
                <w:rFonts w:ascii="Arial" w:hAnsi="Arial" w:cs="Arial"/>
                <w:color w:val="000000"/>
              </w:rPr>
              <w:t>ym</w:t>
            </w:r>
            <w:r w:rsidRPr="00087C2C">
              <w:rPr>
                <w:rFonts w:ascii="Arial" w:hAnsi="Arial" w:cs="Arial"/>
                <w:color w:val="000000"/>
              </w:rPr>
              <w:t xml:space="preserve"> rozporządzenie w sprawie wykazu wyrobów służących zapewnieniu bezpieczeństwa publicznego lub ochronie zdrowia i życia oraz mienia, a także zasad wydawania dopuszczenia tych wyrobów do użytkowania (Dz.U. 2010 nr 85 poz. 553 ).</w:t>
            </w:r>
          </w:p>
          <w:p w14:paraId="715B840D" w14:textId="70B8F7F0" w:rsidR="00087C2C" w:rsidRDefault="00917B4A" w:rsidP="00917B4A">
            <w:pPr>
              <w:pStyle w:val="Standard"/>
              <w:jc w:val="both"/>
              <w:rPr>
                <w:rFonts w:ascii="Arial" w:hAnsi="Arial" w:cs="Arial"/>
                <w:color w:val="000000"/>
              </w:rPr>
            </w:pPr>
            <w:r w:rsidRPr="00917B4A">
              <w:rPr>
                <w:rFonts w:ascii="Arial" w:hAnsi="Arial" w:cs="Arial"/>
                <w:color w:val="000000"/>
              </w:rPr>
              <w:t xml:space="preserve">Najpóźniej w dniu odbioru </w:t>
            </w:r>
            <w:r w:rsidR="001B0553">
              <w:rPr>
                <w:rFonts w:ascii="Arial" w:hAnsi="Arial" w:cs="Arial"/>
                <w:color w:val="000000"/>
              </w:rPr>
              <w:t>faktycznego</w:t>
            </w:r>
            <w:r w:rsidRPr="00917B4A">
              <w:rPr>
                <w:rFonts w:ascii="Arial" w:hAnsi="Arial" w:cs="Arial"/>
                <w:color w:val="000000"/>
              </w:rPr>
              <w:t xml:space="preserve"> należy przedłożyć ważne/aktualne świadectwo dopuszczenia do ochrony przeciwpożarowej wydane przez CNBOP im. Józefa Tuliszkowskiego w Józefowie. Zamawiający wymaga świadectwa dopuszczenia na pojazd oraz dostarczony z pojazdem sprzęt, jeżeli jest dla niego ono wymagane. </w:t>
            </w:r>
          </w:p>
          <w:p w14:paraId="722C7965" w14:textId="1D236161" w:rsidR="00624C61" w:rsidRPr="00917B4A" w:rsidRDefault="00624C61" w:rsidP="00917B4A">
            <w:pPr>
              <w:pStyle w:val="Standard"/>
              <w:jc w:val="both"/>
              <w:rPr>
                <w:rFonts w:ascii="Arial" w:hAnsi="Arial" w:cs="Arial"/>
                <w:color w:val="000000"/>
              </w:rPr>
            </w:pPr>
          </w:p>
        </w:tc>
      </w:tr>
      <w:tr w:rsidR="004B129C" w:rsidRPr="002F0196" w14:paraId="285E2FC8" w14:textId="77777777" w:rsidTr="00A365DF">
        <w:trPr>
          <w:trHeight w:val="383"/>
        </w:trPr>
        <w:tc>
          <w:tcPr>
            <w:tcW w:w="670"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2F0196" w:rsidRDefault="004B129C">
            <w:pPr>
              <w:numPr>
                <w:ilvl w:val="0"/>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C0C0C0"/>
          </w:tcPr>
          <w:p w14:paraId="594C8ABC" w14:textId="73C085D4" w:rsidR="004B129C" w:rsidRPr="002F0196" w:rsidRDefault="004B129C">
            <w:pPr>
              <w:jc w:val="center"/>
              <w:rPr>
                <w:rFonts w:ascii="Arial" w:hAnsi="Arial" w:cs="Arial"/>
                <w:b/>
                <w:bCs/>
                <w:sz w:val="24"/>
                <w:szCs w:val="24"/>
              </w:rPr>
            </w:pPr>
            <w:r w:rsidRPr="002F0196">
              <w:rPr>
                <w:rFonts w:ascii="Arial" w:hAnsi="Arial" w:cs="Arial"/>
                <w:b/>
                <w:bCs/>
                <w:sz w:val="24"/>
                <w:szCs w:val="24"/>
              </w:rPr>
              <w:t>Podstawowe parametr</w:t>
            </w:r>
            <w:r w:rsidR="002F0196" w:rsidRPr="002F0196">
              <w:rPr>
                <w:rFonts w:ascii="Arial" w:hAnsi="Arial" w:cs="Arial"/>
                <w:b/>
                <w:bCs/>
                <w:sz w:val="24"/>
                <w:szCs w:val="24"/>
              </w:rPr>
              <w:t xml:space="preserve">y </w:t>
            </w:r>
            <w:r w:rsidRPr="002F0196">
              <w:rPr>
                <w:rFonts w:ascii="Arial" w:hAnsi="Arial" w:cs="Arial"/>
                <w:b/>
                <w:bCs/>
                <w:sz w:val="24"/>
                <w:szCs w:val="24"/>
              </w:rPr>
              <w:t>podwozia</w:t>
            </w:r>
          </w:p>
        </w:tc>
      </w:tr>
      <w:tr w:rsidR="002F0196" w:rsidRPr="002F0196" w14:paraId="2551142A" w14:textId="77777777" w:rsidTr="00A365DF">
        <w:trPr>
          <w:trHeight w:val="1386"/>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auto"/>
              <w:left w:val="single" w:sz="4" w:space="0" w:color="000001"/>
              <w:bottom w:val="single" w:sz="4" w:space="0" w:color="auto"/>
              <w:right w:val="single" w:sz="4" w:space="0" w:color="auto"/>
            </w:tcBorders>
            <w:shd w:val="clear" w:color="auto" w:fill="auto"/>
          </w:tcPr>
          <w:p w14:paraId="62A2318F" w14:textId="073AB5E6" w:rsidR="002F0196" w:rsidRPr="00904AAC" w:rsidRDefault="002F0196" w:rsidP="00917B4A">
            <w:pPr>
              <w:pStyle w:val="Standard"/>
              <w:jc w:val="both"/>
              <w:rPr>
                <w:rFonts w:ascii="Arial" w:hAnsi="Arial" w:cs="Arial"/>
              </w:rPr>
            </w:pPr>
            <w:r w:rsidRPr="002F0196">
              <w:rPr>
                <w:rFonts w:ascii="Arial" w:hAnsi="Arial" w:cs="Arial"/>
              </w:rPr>
              <w:t>Długość zestawu tzn. ciągnik</w:t>
            </w:r>
            <w:r w:rsidR="003C150D">
              <w:rPr>
                <w:rFonts w:ascii="Arial" w:hAnsi="Arial" w:cs="Arial"/>
              </w:rPr>
              <w:t xml:space="preserve"> (będący w posiadaniu KP PSP w Kluczborku)</w:t>
            </w:r>
            <w:r w:rsidRPr="002F0196">
              <w:rPr>
                <w:rFonts w:ascii="Arial" w:hAnsi="Arial" w:cs="Arial"/>
              </w:rPr>
              <w:t xml:space="preserve"> + naczepa nie dłuższa </w:t>
            </w:r>
            <w:r w:rsidRPr="00917B4A">
              <w:rPr>
                <w:rFonts w:ascii="Arial" w:hAnsi="Arial" w:cs="Arial"/>
              </w:rPr>
              <w:t xml:space="preserve">niż 15000 mm. </w:t>
            </w:r>
            <w:r w:rsidRPr="00904AAC">
              <w:rPr>
                <w:rFonts w:ascii="Arial" w:hAnsi="Arial" w:cs="Arial"/>
              </w:rPr>
              <w:t>Naczepa będzie współpracowała z</w:t>
            </w:r>
            <w:r w:rsidR="003C150D" w:rsidRPr="00904AAC">
              <w:rPr>
                <w:rFonts w:ascii="Arial" w:hAnsi="Arial" w:cs="Arial"/>
              </w:rPr>
              <w:t xml:space="preserve"> </w:t>
            </w:r>
            <w:r w:rsidRPr="00904AAC">
              <w:rPr>
                <w:rFonts w:ascii="Arial" w:hAnsi="Arial" w:cs="Arial"/>
              </w:rPr>
              <w:t>ciągnikiem siodłowy DAF 450 CF – długość od środka sprzęgu do skrajnych elementów kabiny 4500</w:t>
            </w:r>
            <w:r w:rsidR="00917B4A" w:rsidRPr="00904AAC">
              <w:rPr>
                <w:rFonts w:ascii="Arial" w:hAnsi="Arial" w:cs="Arial"/>
              </w:rPr>
              <w:t xml:space="preserve"> </w:t>
            </w:r>
            <w:r w:rsidRPr="00904AAC">
              <w:rPr>
                <w:rFonts w:ascii="Arial" w:hAnsi="Arial" w:cs="Arial"/>
              </w:rPr>
              <w:t>mm</w:t>
            </w:r>
            <w:r w:rsidR="00917B4A" w:rsidRPr="00904AAC">
              <w:rPr>
                <w:rFonts w:ascii="Arial" w:hAnsi="Arial" w:cs="Arial"/>
              </w:rPr>
              <w:t>.</w:t>
            </w:r>
          </w:p>
          <w:p w14:paraId="03543250" w14:textId="77777777" w:rsidR="002F0196" w:rsidRPr="00904AAC" w:rsidRDefault="002F0196" w:rsidP="00917B4A">
            <w:pPr>
              <w:pStyle w:val="Standard"/>
              <w:jc w:val="both"/>
              <w:rPr>
                <w:rFonts w:ascii="Arial" w:hAnsi="Arial" w:cs="Arial"/>
                <w:b/>
                <w:bCs/>
                <w:u w:val="single"/>
              </w:rPr>
            </w:pPr>
            <w:r w:rsidRPr="00904AAC">
              <w:rPr>
                <w:rFonts w:ascii="Arial" w:hAnsi="Arial" w:cs="Arial"/>
                <w:b/>
                <w:bCs/>
                <w:u w:val="single"/>
              </w:rPr>
              <w:t>Wysokość naczepy nie większa niż 3500 mm</w:t>
            </w:r>
          </w:p>
          <w:p w14:paraId="1C3BBBF4" w14:textId="501AE819" w:rsidR="002F0196" w:rsidRPr="002F0196" w:rsidRDefault="002F0196" w:rsidP="00917B4A">
            <w:pPr>
              <w:jc w:val="both"/>
              <w:rPr>
                <w:rFonts w:ascii="Arial" w:hAnsi="Arial" w:cs="Arial"/>
                <w:sz w:val="24"/>
                <w:szCs w:val="24"/>
              </w:rPr>
            </w:pPr>
            <w:r w:rsidRPr="00904AAC">
              <w:rPr>
                <w:rFonts w:ascii="Arial" w:hAnsi="Arial" w:cs="Arial"/>
                <w:b/>
                <w:bCs/>
                <w:sz w:val="24"/>
                <w:szCs w:val="24"/>
                <w:u w:val="single"/>
              </w:rPr>
              <w:t>Wysokość płaszczyzny siodła ciągnika 1200 mm</w:t>
            </w:r>
            <w:r w:rsidRPr="00904AAC">
              <w:rPr>
                <w:rFonts w:ascii="Arial" w:hAnsi="Arial" w:cs="Arial"/>
                <w:sz w:val="24"/>
                <w:szCs w:val="24"/>
              </w:rPr>
              <w:t xml:space="preserve"> </w:t>
            </w:r>
          </w:p>
        </w:tc>
      </w:tr>
      <w:tr w:rsidR="002F0196" w:rsidRPr="002F0196" w14:paraId="530B9703" w14:textId="77777777" w:rsidTr="00917B4A">
        <w:trPr>
          <w:trHeight w:val="1970"/>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E68DA99"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auto"/>
              <w:left w:val="single" w:sz="4" w:space="0" w:color="000001"/>
              <w:bottom w:val="single" w:sz="4" w:space="0" w:color="000001"/>
              <w:right w:val="single" w:sz="4" w:space="0" w:color="auto"/>
            </w:tcBorders>
            <w:shd w:val="clear" w:color="auto" w:fill="auto"/>
          </w:tcPr>
          <w:p w14:paraId="3346FA66" w14:textId="68A8C5E6" w:rsidR="002F0196" w:rsidRPr="002F0196" w:rsidRDefault="002F0196" w:rsidP="00917B4A">
            <w:pPr>
              <w:pStyle w:val="Standard"/>
              <w:jc w:val="both"/>
              <w:rPr>
                <w:rFonts w:ascii="Arial" w:hAnsi="Arial" w:cs="Arial"/>
              </w:rPr>
            </w:pPr>
            <w:r w:rsidRPr="002F0196">
              <w:rPr>
                <w:rFonts w:ascii="Arial" w:hAnsi="Arial" w:cs="Arial"/>
              </w:rPr>
              <w:t>Układ jezdny oparty na wózku trzyosiowym, z osiami  na zawieszeniu pneumatycznym, przystosowanym do ciągłego obciążenia masą rzeczywistą.</w:t>
            </w:r>
          </w:p>
          <w:p w14:paraId="4DD0A655" w14:textId="744C0B24" w:rsidR="003C150D" w:rsidRDefault="002F0196" w:rsidP="005A4F03">
            <w:pPr>
              <w:pStyle w:val="Standard"/>
              <w:numPr>
                <w:ilvl w:val="0"/>
                <w:numId w:val="23"/>
              </w:numPr>
              <w:ind w:left="364"/>
              <w:jc w:val="both"/>
              <w:rPr>
                <w:rFonts w:ascii="Arial" w:hAnsi="Arial" w:cs="Arial"/>
                <w:color w:val="000000"/>
              </w:rPr>
            </w:pPr>
            <w:r w:rsidRPr="002F0196">
              <w:rPr>
                <w:rFonts w:ascii="Arial" w:hAnsi="Arial" w:cs="Arial"/>
                <w:color w:val="000000"/>
              </w:rPr>
              <w:t xml:space="preserve">Oś pierwsza </w:t>
            </w:r>
            <w:r w:rsidR="003C150D">
              <w:rPr>
                <w:rFonts w:ascii="Arial" w:hAnsi="Arial" w:cs="Arial"/>
                <w:color w:val="000000"/>
              </w:rPr>
              <w:t xml:space="preserve">(od strony ciągnika siodłowego) </w:t>
            </w:r>
            <w:r w:rsidRPr="002F0196">
              <w:rPr>
                <w:rFonts w:ascii="Arial" w:hAnsi="Arial" w:cs="Arial"/>
                <w:color w:val="000000"/>
              </w:rPr>
              <w:t>podnoszona z automatycznym opuszczaniem po przekroczeniu prędkości lub obciążeni</w:t>
            </w:r>
            <w:r w:rsidR="00917B4A">
              <w:rPr>
                <w:rFonts w:ascii="Arial" w:hAnsi="Arial" w:cs="Arial"/>
                <w:color w:val="000000"/>
              </w:rPr>
              <w:t>a,</w:t>
            </w:r>
          </w:p>
          <w:p w14:paraId="2CA099BC" w14:textId="245451ED" w:rsidR="003C150D" w:rsidRDefault="002F0196" w:rsidP="005A4F03">
            <w:pPr>
              <w:pStyle w:val="Standard"/>
              <w:numPr>
                <w:ilvl w:val="0"/>
                <w:numId w:val="23"/>
              </w:numPr>
              <w:ind w:left="364"/>
              <w:jc w:val="both"/>
              <w:rPr>
                <w:rFonts w:ascii="Arial" w:hAnsi="Arial" w:cs="Arial"/>
                <w:color w:val="000000"/>
              </w:rPr>
            </w:pPr>
            <w:r w:rsidRPr="003C150D">
              <w:rPr>
                <w:rFonts w:ascii="Arial" w:hAnsi="Arial" w:cs="Arial"/>
                <w:color w:val="000000"/>
              </w:rPr>
              <w:t>Oś druga wleczona</w:t>
            </w:r>
            <w:r w:rsidR="00917B4A">
              <w:rPr>
                <w:rFonts w:ascii="Arial" w:hAnsi="Arial" w:cs="Arial"/>
                <w:color w:val="000000"/>
              </w:rPr>
              <w:t>,</w:t>
            </w:r>
          </w:p>
          <w:p w14:paraId="5796E63D" w14:textId="51D7AFA9" w:rsidR="002F0196" w:rsidRPr="00087C2C" w:rsidRDefault="002F0196" w:rsidP="005A4F03">
            <w:pPr>
              <w:pStyle w:val="Standard"/>
              <w:numPr>
                <w:ilvl w:val="0"/>
                <w:numId w:val="23"/>
              </w:numPr>
              <w:ind w:left="364"/>
              <w:jc w:val="both"/>
              <w:rPr>
                <w:rFonts w:ascii="Arial" w:hAnsi="Arial" w:cs="Arial"/>
                <w:color w:val="000000"/>
              </w:rPr>
            </w:pPr>
            <w:r w:rsidRPr="003C150D">
              <w:rPr>
                <w:rFonts w:ascii="Arial" w:hAnsi="Arial" w:cs="Arial"/>
                <w:color w:val="000000"/>
              </w:rPr>
              <w:t>Oś trzecia podnoszona z automatycznym opuszczaniem po przekroczeniu prędkości lub obciążenia</w:t>
            </w:r>
            <w:r w:rsidR="00917B4A">
              <w:rPr>
                <w:rFonts w:ascii="Arial" w:hAnsi="Arial" w:cs="Arial"/>
                <w:color w:val="000000"/>
              </w:rPr>
              <w:t>.</w:t>
            </w:r>
          </w:p>
        </w:tc>
      </w:tr>
      <w:tr w:rsidR="002F0196" w:rsidRPr="002F0196" w14:paraId="71BB261E" w14:textId="77777777" w:rsidTr="003C150D">
        <w:trPr>
          <w:trHeight w:val="832"/>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B7166F4" w14:textId="548C3C85" w:rsidR="002F0196" w:rsidRPr="002F0196" w:rsidRDefault="002F0196" w:rsidP="00917B4A">
            <w:pPr>
              <w:jc w:val="both"/>
              <w:rPr>
                <w:rFonts w:ascii="Arial" w:hAnsi="Arial" w:cs="Arial"/>
                <w:sz w:val="24"/>
                <w:szCs w:val="24"/>
              </w:rPr>
            </w:pPr>
            <w:r w:rsidRPr="002F0196">
              <w:rPr>
                <w:rFonts w:ascii="Arial" w:hAnsi="Arial" w:cs="Arial"/>
                <w:bCs/>
                <w:sz w:val="24"/>
                <w:szCs w:val="24"/>
              </w:rPr>
              <w:t>Rama naczepy wykonana z materiału odpornego na korozje. Nadkola wykonane z materiału odpornego na korozje malowane w kolorze białym. Zderzak tylny malowany na biało</w:t>
            </w:r>
            <w:r w:rsidR="003C150D">
              <w:rPr>
                <w:rFonts w:ascii="Arial" w:hAnsi="Arial" w:cs="Arial"/>
                <w:bCs/>
                <w:sz w:val="24"/>
                <w:szCs w:val="24"/>
              </w:rPr>
              <w:t>.</w:t>
            </w:r>
          </w:p>
        </w:tc>
      </w:tr>
      <w:tr w:rsidR="002F0196" w:rsidRPr="002F0196" w14:paraId="3ABA8077" w14:textId="77777777" w:rsidTr="003C150D">
        <w:trPr>
          <w:trHeight w:val="32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595BDABE" w14:textId="3607831C" w:rsidR="002F0196" w:rsidRPr="002F0196" w:rsidRDefault="002F0196" w:rsidP="00917B4A">
            <w:pPr>
              <w:spacing w:line="276" w:lineRule="auto"/>
              <w:jc w:val="both"/>
              <w:rPr>
                <w:rFonts w:ascii="Arial" w:hAnsi="Arial" w:cs="Arial"/>
                <w:bCs/>
                <w:sz w:val="24"/>
                <w:szCs w:val="24"/>
              </w:rPr>
            </w:pPr>
            <w:r w:rsidRPr="002F0196">
              <w:rPr>
                <w:rFonts w:ascii="Arial" w:hAnsi="Arial" w:cs="Arial"/>
                <w:sz w:val="24"/>
                <w:szCs w:val="24"/>
              </w:rPr>
              <w:t>Dopuszczalna masa całkowita max. 35 500 kg</w:t>
            </w:r>
            <w:r w:rsidR="00917B4A">
              <w:rPr>
                <w:rFonts w:ascii="Arial" w:hAnsi="Arial" w:cs="Arial"/>
                <w:sz w:val="24"/>
                <w:szCs w:val="24"/>
              </w:rPr>
              <w:t>.</w:t>
            </w:r>
          </w:p>
        </w:tc>
      </w:tr>
      <w:tr w:rsidR="002F0196" w:rsidRPr="002F0196" w14:paraId="0A8F5014" w14:textId="77777777" w:rsidTr="003C150D">
        <w:trPr>
          <w:trHeight w:val="26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509EF164" w14:textId="593DA87B" w:rsidR="002F0196" w:rsidRPr="002F0196" w:rsidRDefault="002F0196" w:rsidP="00917B4A">
            <w:pPr>
              <w:jc w:val="both"/>
              <w:rPr>
                <w:rFonts w:ascii="Arial" w:hAnsi="Arial" w:cs="Arial"/>
                <w:sz w:val="24"/>
                <w:szCs w:val="24"/>
              </w:rPr>
            </w:pPr>
            <w:r w:rsidRPr="002F0196">
              <w:rPr>
                <w:rFonts w:ascii="Arial" w:hAnsi="Arial" w:cs="Arial"/>
                <w:sz w:val="24"/>
                <w:szCs w:val="24"/>
              </w:rPr>
              <w:t>Układ hamulcowy tarczowy wyposażony w system ABS</w:t>
            </w:r>
            <w:r w:rsidR="00917B4A">
              <w:rPr>
                <w:rFonts w:ascii="Arial" w:hAnsi="Arial" w:cs="Arial"/>
                <w:sz w:val="24"/>
                <w:szCs w:val="24"/>
              </w:rPr>
              <w:t>.</w:t>
            </w:r>
          </w:p>
        </w:tc>
      </w:tr>
      <w:tr w:rsidR="002F0196" w:rsidRPr="002F0196" w14:paraId="0F8F1B0B" w14:textId="77777777" w:rsidTr="003C150D">
        <w:trPr>
          <w:trHeight w:val="832"/>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198D593F"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5EA5893F" w14:textId="2D755253" w:rsidR="00F00E8B" w:rsidRPr="002F0196" w:rsidRDefault="002F0196" w:rsidP="00917B4A">
            <w:pPr>
              <w:jc w:val="both"/>
              <w:rPr>
                <w:rFonts w:ascii="Arial" w:hAnsi="Arial" w:cs="Arial"/>
                <w:sz w:val="24"/>
                <w:szCs w:val="24"/>
              </w:rPr>
            </w:pPr>
            <w:r w:rsidRPr="002F0196">
              <w:rPr>
                <w:rFonts w:ascii="Arial" w:hAnsi="Arial" w:cs="Arial"/>
                <w:sz w:val="24"/>
                <w:szCs w:val="24"/>
              </w:rPr>
              <w:t>Koła pojedyncze o rozmiarze 22,5 cala na oponach z bieżnikiem uniwersalnym tzn. wielosezonowym dostosowanym do poruszania się po szosie w każdych warunkach pogodowych.</w:t>
            </w:r>
          </w:p>
        </w:tc>
      </w:tr>
      <w:tr w:rsidR="002F0196" w:rsidRPr="002F0196" w14:paraId="3656C0AB" w14:textId="77777777" w:rsidTr="00705E0F">
        <w:trPr>
          <w:trHeight w:val="424"/>
        </w:trPr>
        <w:tc>
          <w:tcPr>
            <w:tcW w:w="670"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2F0196" w:rsidRPr="002F0196" w:rsidRDefault="002F0196" w:rsidP="002F0196">
            <w:pPr>
              <w:numPr>
                <w:ilvl w:val="0"/>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C0C0C0"/>
          </w:tcPr>
          <w:p w14:paraId="5A3CAB49" w14:textId="2D063DEA" w:rsidR="002F0196" w:rsidRPr="002F0196" w:rsidRDefault="002F0196" w:rsidP="00917B4A">
            <w:pPr>
              <w:jc w:val="center"/>
              <w:rPr>
                <w:rFonts w:ascii="Arial" w:hAnsi="Arial" w:cs="Arial"/>
                <w:b/>
                <w:bCs/>
                <w:sz w:val="24"/>
                <w:szCs w:val="24"/>
              </w:rPr>
            </w:pPr>
            <w:r w:rsidRPr="002F0196">
              <w:rPr>
                <w:rFonts w:ascii="Arial" w:hAnsi="Arial" w:cs="Arial"/>
                <w:b/>
                <w:bCs/>
                <w:sz w:val="24"/>
                <w:szCs w:val="24"/>
              </w:rPr>
              <w:t>Podstawowe parametry nadwozia cysterny</w:t>
            </w:r>
          </w:p>
        </w:tc>
      </w:tr>
      <w:tr w:rsidR="002F0196" w:rsidRPr="002F0196" w14:paraId="7C741170" w14:textId="77777777" w:rsidTr="00F00E8B">
        <w:trPr>
          <w:trHeight w:val="55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55BADE9F" w14:textId="6C58ED3D" w:rsidR="002F0196" w:rsidRPr="002F0196" w:rsidRDefault="002F0196" w:rsidP="00917B4A">
            <w:pPr>
              <w:pStyle w:val="Standard"/>
              <w:jc w:val="both"/>
              <w:rPr>
                <w:rFonts w:ascii="Arial" w:hAnsi="Arial" w:cs="Arial"/>
              </w:rPr>
            </w:pPr>
            <w:r w:rsidRPr="002F0196">
              <w:rPr>
                <w:rFonts w:ascii="Arial" w:hAnsi="Arial" w:cs="Arial"/>
              </w:rPr>
              <w:t>Cysterna: pojemność 25</w:t>
            </w:r>
            <w:r w:rsidR="00917B4A">
              <w:rPr>
                <w:rFonts w:ascii="Arial" w:hAnsi="Arial" w:cs="Arial"/>
              </w:rPr>
              <w:t xml:space="preserve"> </w:t>
            </w:r>
            <w:r w:rsidRPr="002F0196">
              <w:rPr>
                <w:rFonts w:ascii="Arial" w:hAnsi="Arial" w:cs="Arial"/>
              </w:rPr>
              <w:t>m</w:t>
            </w:r>
            <w:r w:rsidRPr="00917B4A">
              <w:rPr>
                <w:rFonts w:ascii="Arial" w:hAnsi="Arial" w:cs="Arial"/>
                <w:vertAlign w:val="superscript"/>
              </w:rPr>
              <w:t>3</w:t>
            </w:r>
            <w:r w:rsidRPr="002F0196">
              <w:rPr>
                <w:rFonts w:ascii="Arial" w:hAnsi="Arial" w:cs="Arial"/>
              </w:rPr>
              <w:t xml:space="preserve"> z tolerancją +/- 4% - medium przewożone</w:t>
            </w:r>
            <w:r w:rsidR="00917B4A">
              <w:rPr>
                <w:rFonts w:ascii="Arial" w:hAnsi="Arial" w:cs="Arial"/>
              </w:rPr>
              <w:t xml:space="preserve">: </w:t>
            </w:r>
            <w:r w:rsidRPr="002F0196">
              <w:rPr>
                <w:rFonts w:ascii="Arial" w:hAnsi="Arial" w:cs="Arial"/>
              </w:rPr>
              <w:t>woda do celów gaśniczych oraz po wcześniejszym przygotowaniu woda do celów</w:t>
            </w:r>
            <w:r w:rsidR="00917B4A">
              <w:rPr>
                <w:rFonts w:ascii="Arial" w:hAnsi="Arial" w:cs="Arial"/>
              </w:rPr>
              <w:t xml:space="preserve"> </w:t>
            </w:r>
            <w:r w:rsidRPr="002F0196">
              <w:rPr>
                <w:rFonts w:ascii="Arial" w:hAnsi="Arial" w:cs="Arial"/>
              </w:rPr>
              <w:t>spożywczych.</w:t>
            </w:r>
          </w:p>
          <w:p w14:paraId="2354CBAC" w14:textId="717997E4" w:rsidR="002F0196" w:rsidRPr="002F0196" w:rsidRDefault="003A150D" w:rsidP="00917B4A">
            <w:pPr>
              <w:jc w:val="both"/>
              <w:rPr>
                <w:rFonts w:ascii="Arial" w:hAnsi="Arial" w:cs="Arial"/>
                <w:sz w:val="24"/>
                <w:szCs w:val="24"/>
              </w:rPr>
            </w:pPr>
            <w:r w:rsidRPr="003A150D">
              <w:rPr>
                <w:rFonts w:ascii="Arial" w:hAnsi="Arial" w:cs="Arial"/>
                <w:sz w:val="24"/>
                <w:szCs w:val="24"/>
              </w:rPr>
              <w:t>Przekrój zbiornika okrągły.</w:t>
            </w:r>
          </w:p>
        </w:tc>
      </w:tr>
      <w:tr w:rsidR="002F0196" w:rsidRPr="002F0196" w14:paraId="06FF4562" w14:textId="77777777" w:rsidTr="00F00E8B">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252E03D"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3071560F" w14:textId="7F9BA493" w:rsidR="002F0196" w:rsidRPr="002F0196" w:rsidRDefault="002F0196" w:rsidP="00917B4A">
            <w:pPr>
              <w:jc w:val="both"/>
              <w:rPr>
                <w:rFonts w:ascii="Arial" w:hAnsi="Arial" w:cs="Arial"/>
                <w:sz w:val="24"/>
                <w:szCs w:val="24"/>
              </w:rPr>
            </w:pPr>
            <w:r w:rsidRPr="002F0196">
              <w:rPr>
                <w:rFonts w:ascii="Arial" w:hAnsi="Arial" w:cs="Arial"/>
                <w:sz w:val="24"/>
                <w:szCs w:val="24"/>
              </w:rPr>
              <w:t xml:space="preserve">Zbiornik cysterny z dodatkowym płaszczem o współczynniku przenikalności cieplnej </w:t>
            </w:r>
            <w:r w:rsidRPr="006A6899">
              <w:rPr>
                <w:rFonts w:ascii="Arial" w:hAnsi="Arial" w:cs="Arial"/>
                <w:sz w:val="24"/>
                <w:szCs w:val="24"/>
              </w:rPr>
              <w:t xml:space="preserve">k ≤ 0,7 </w:t>
            </w:r>
            <w:r w:rsidR="006A6899" w:rsidRPr="006A6899">
              <w:rPr>
                <w:rFonts w:ascii="Arial" w:hAnsi="Arial" w:cs="Arial"/>
                <w:sz w:val="24"/>
                <w:szCs w:val="24"/>
              </w:rPr>
              <w:t>[</w:t>
            </w:r>
            <w:r w:rsidRPr="006A6899">
              <w:rPr>
                <w:rFonts w:ascii="Arial" w:hAnsi="Arial" w:cs="Arial"/>
                <w:sz w:val="24"/>
                <w:szCs w:val="24"/>
              </w:rPr>
              <w:t>W/m</w:t>
            </w:r>
            <w:r w:rsidRPr="006A6899">
              <w:rPr>
                <w:rFonts w:ascii="Arial" w:hAnsi="Arial" w:cs="Arial"/>
                <w:sz w:val="24"/>
                <w:szCs w:val="24"/>
                <w:vertAlign w:val="superscript"/>
              </w:rPr>
              <w:t>2</w:t>
            </w:r>
            <w:r w:rsidR="006A6899" w:rsidRPr="006A6899">
              <w:rPr>
                <w:rFonts w:ascii="Arial" w:hAnsi="Arial" w:cs="Arial"/>
                <w:sz w:val="24"/>
                <w:szCs w:val="24"/>
              </w:rPr>
              <w:t>*</w:t>
            </w:r>
            <w:r w:rsidRPr="006A6899">
              <w:rPr>
                <w:rFonts w:ascii="Arial" w:hAnsi="Arial" w:cs="Arial"/>
                <w:sz w:val="24"/>
                <w:szCs w:val="24"/>
              </w:rPr>
              <w:t>K</w:t>
            </w:r>
            <w:r w:rsidR="006A6899" w:rsidRPr="006A6899">
              <w:rPr>
                <w:rFonts w:ascii="Arial" w:hAnsi="Arial" w:cs="Arial"/>
                <w:sz w:val="24"/>
                <w:szCs w:val="24"/>
              </w:rPr>
              <w:t>]</w:t>
            </w:r>
            <w:r w:rsidRPr="006A6899">
              <w:rPr>
                <w:rFonts w:ascii="Arial" w:hAnsi="Arial" w:cs="Arial"/>
                <w:sz w:val="24"/>
                <w:szCs w:val="24"/>
              </w:rPr>
              <w:t xml:space="preserve">. Zewnętrzne </w:t>
            </w:r>
            <w:r w:rsidRPr="002F0196">
              <w:rPr>
                <w:rFonts w:ascii="Arial" w:hAnsi="Arial" w:cs="Arial"/>
                <w:sz w:val="24"/>
                <w:szCs w:val="24"/>
              </w:rPr>
              <w:t>poszycie zbiornika pokryte blachą stalową kwasoodporną wysokopołyskową polerowaną.</w:t>
            </w:r>
          </w:p>
        </w:tc>
      </w:tr>
      <w:tr w:rsidR="002F0196" w:rsidRPr="002F0196" w14:paraId="53DB2B0B" w14:textId="77777777" w:rsidTr="00F00E8B">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1FDB3853"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654B6E82" w14:textId="1105A5DF" w:rsidR="002F0196" w:rsidRPr="002F0196" w:rsidRDefault="002F0196" w:rsidP="00917B4A">
            <w:pPr>
              <w:pStyle w:val="Standard"/>
              <w:jc w:val="both"/>
              <w:rPr>
                <w:rFonts w:ascii="Arial" w:hAnsi="Arial" w:cs="Arial"/>
              </w:rPr>
            </w:pPr>
            <w:r w:rsidRPr="002F0196">
              <w:rPr>
                <w:rFonts w:ascii="Arial" w:hAnsi="Arial" w:cs="Arial"/>
              </w:rPr>
              <w:t xml:space="preserve">Cysterna jednokomorowa, bezciśnieniowa z wbudowanymi wewnątrz falochronami wykonanymi ze stali kwasoodpornej (min AISI 304), wewnętrzne pokrycie z atestem higienicznym dla powłok ochronnych na zbiorniki wody do celów spożywczych. </w:t>
            </w:r>
          </w:p>
          <w:p w14:paraId="380C8871" w14:textId="20B92944" w:rsidR="002F0196" w:rsidRPr="002F0196" w:rsidRDefault="002F0196" w:rsidP="00917B4A">
            <w:pPr>
              <w:jc w:val="both"/>
              <w:rPr>
                <w:rFonts w:ascii="Arial" w:hAnsi="Arial" w:cs="Arial"/>
                <w:sz w:val="24"/>
                <w:szCs w:val="24"/>
              </w:rPr>
            </w:pPr>
            <w:r w:rsidRPr="002F0196">
              <w:rPr>
                <w:rFonts w:ascii="Arial" w:hAnsi="Arial" w:cs="Arial"/>
                <w:sz w:val="24"/>
                <w:szCs w:val="24"/>
              </w:rPr>
              <w:t>Grubość płaszcza zbiornika i dennic min 2,5 mm.</w:t>
            </w:r>
          </w:p>
        </w:tc>
      </w:tr>
      <w:tr w:rsidR="002F0196" w:rsidRPr="002F0196" w14:paraId="19785CD6" w14:textId="77777777" w:rsidTr="00F00E8B">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0B4B0018"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104E1526" w14:textId="77777777" w:rsidR="002F0196" w:rsidRPr="002F0196" w:rsidRDefault="002F0196" w:rsidP="00917B4A">
            <w:pPr>
              <w:pStyle w:val="Standard"/>
              <w:jc w:val="both"/>
              <w:rPr>
                <w:rFonts w:ascii="Arial" w:hAnsi="Arial" w:cs="Arial"/>
              </w:rPr>
            </w:pPr>
            <w:r w:rsidRPr="002F0196">
              <w:rPr>
                <w:rFonts w:ascii="Arial" w:hAnsi="Arial" w:cs="Arial"/>
              </w:rPr>
              <w:t>W górnej części cysterny właz rewizyjny zamykany pokrywą z zaworami odpowietrzającymi i napowietrzającymi. Konstrukcja na i odpowietrzenia powinna zapewnić  bezpieczne użytkowanie zbiornika przy:</w:t>
            </w:r>
          </w:p>
          <w:p w14:paraId="1E8E06A8" w14:textId="3FDA426C" w:rsidR="002F0196" w:rsidRPr="002F0196" w:rsidRDefault="002F0196" w:rsidP="00917B4A">
            <w:pPr>
              <w:pStyle w:val="Standard"/>
              <w:jc w:val="both"/>
              <w:rPr>
                <w:rFonts w:ascii="Arial" w:hAnsi="Arial" w:cs="Arial"/>
              </w:rPr>
            </w:pPr>
            <w:r w:rsidRPr="002F0196">
              <w:rPr>
                <w:rFonts w:ascii="Arial" w:hAnsi="Arial" w:cs="Arial"/>
              </w:rPr>
              <w:t xml:space="preserve"> - poborze z niego wody o wydatku rzędu 6 m</w:t>
            </w:r>
            <w:r w:rsidRPr="006A6899">
              <w:rPr>
                <w:rFonts w:ascii="Arial" w:hAnsi="Arial" w:cs="Arial"/>
                <w:vertAlign w:val="superscript"/>
              </w:rPr>
              <w:t>3</w:t>
            </w:r>
            <w:r w:rsidRPr="002F0196">
              <w:rPr>
                <w:rFonts w:ascii="Arial" w:hAnsi="Arial" w:cs="Arial"/>
              </w:rPr>
              <w:t>/min</w:t>
            </w:r>
          </w:p>
          <w:p w14:paraId="49A2292E" w14:textId="3332F5E3" w:rsidR="002F0196" w:rsidRPr="002F0196" w:rsidRDefault="002F0196" w:rsidP="00917B4A">
            <w:pPr>
              <w:pStyle w:val="Standard"/>
              <w:jc w:val="both"/>
              <w:rPr>
                <w:rFonts w:ascii="Arial" w:hAnsi="Arial" w:cs="Arial"/>
              </w:rPr>
            </w:pPr>
            <w:r w:rsidRPr="002F0196">
              <w:rPr>
                <w:rFonts w:ascii="Arial" w:hAnsi="Arial" w:cs="Arial"/>
              </w:rPr>
              <w:t xml:space="preserve"> - uzupełnienia wodą o wydatku 1,6 m</w:t>
            </w:r>
            <w:r w:rsidRPr="006A6899">
              <w:rPr>
                <w:rFonts w:ascii="Arial" w:hAnsi="Arial" w:cs="Arial"/>
                <w:vertAlign w:val="superscript"/>
              </w:rPr>
              <w:t>3</w:t>
            </w:r>
            <w:r w:rsidRPr="002F0196">
              <w:rPr>
                <w:rFonts w:ascii="Arial" w:hAnsi="Arial" w:cs="Arial"/>
              </w:rPr>
              <w:t>/min przy ciśnieniu 4 bar.</w:t>
            </w:r>
          </w:p>
          <w:p w14:paraId="6D12B4DB" w14:textId="6D9ABC43" w:rsidR="002F0196" w:rsidRPr="002F0196" w:rsidRDefault="002F0196" w:rsidP="00917B4A">
            <w:pPr>
              <w:pStyle w:val="Standard"/>
              <w:jc w:val="both"/>
              <w:rPr>
                <w:rFonts w:ascii="Arial" w:hAnsi="Arial" w:cs="Arial"/>
              </w:rPr>
            </w:pPr>
            <w:r w:rsidRPr="002F0196">
              <w:rPr>
                <w:rFonts w:ascii="Arial" w:hAnsi="Arial" w:cs="Arial"/>
              </w:rPr>
              <w:t xml:space="preserve">W przypadku zastosowania odpowietrzenia mechanicznego zainstalować system np. sygnał dźwiękowy i świetlny informujący o konieczności otwarcia lub inne zaproponowane rozwiązania przez </w:t>
            </w:r>
            <w:r w:rsidR="006A6899">
              <w:rPr>
                <w:rFonts w:ascii="Arial" w:hAnsi="Arial" w:cs="Arial"/>
              </w:rPr>
              <w:t>Wykonawcę</w:t>
            </w:r>
            <w:r w:rsidRPr="002F0196">
              <w:rPr>
                <w:rFonts w:ascii="Arial" w:hAnsi="Arial" w:cs="Arial"/>
              </w:rPr>
              <w:t>.</w:t>
            </w:r>
          </w:p>
          <w:p w14:paraId="01B12C06" w14:textId="77777777" w:rsidR="002F0196" w:rsidRPr="002F0196" w:rsidRDefault="002F0196" w:rsidP="00917B4A">
            <w:pPr>
              <w:pStyle w:val="Standard"/>
              <w:jc w:val="both"/>
              <w:rPr>
                <w:rFonts w:ascii="Arial" w:hAnsi="Arial" w:cs="Arial"/>
              </w:rPr>
            </w:pPr>
            <w:r w:rsidRPr="002F0196">
              <w:rPr>
                <w:rFonts w:ascii="Arial" w:hAnsi="Arial" w:cs="Arial"/>
              </w:rPr>
              <w:t>Zbiornik wyposażony w instalacje przelewową.</w:t>
            </w:r>
          </w:p>
          <w:p w14:paraId="574F54E3" w14:textId="7F80E6C7" w:rsidR="002F0196" w:rsidRPr="002F0196" w:rsidRDefault="002F0196" w:rsidP="00917B4A">
            <w:pPr>
              <w:jc w:val="both"/>
              <w:rPr>
                <w:rFonts w:ascii="Arial" w:hAnsi="Arial" w:cs="Arial"/>
                <w:sz w:val="24"/>
                <w:szCs w:val="24"/>
              </w:rPr>
            </w:pPr>
            <w:r w:rsidRPr="002F0196">
              <w:rPr>
                <w:rFonts w:ascii="Arial" w:hAnsi="Arial" w:cs="Arial"/>
                <w:sz w:val="24"/>
                <w:szCs w:val="24"/>
              </w:rPr>
              <w:t xml:space="preserve">Przy włazie zamontowany pomost roboczy ze składaną barierka o </w:t>
            </w:r>
            <w:r w:rsidRPr="002A013E">
              <w:rPr>
                <w:rFonts w:ascii="Arial" w:hAnsi="Arial" w:cs="Arial"/>
                <w:sz w:val="24"/>
                <w:szCs w:val="24"/>
              </w:rPr>
              <w:t>wysokości</w:t>
            </w:r>
            <w:r w:rsidR="006A6899" w:rsidRPr="002A013E">
              <w:rPr>
                <w:rFonts w:ascii="Arial" w:hAnsi="Arial" w:cs="Arial"/>
                <w:sz w:val="24"/>
                <w:szCs w:val="24"/>
              </w:rPr>
              <w:t xml:space="preserve"> min.</w:t>
            </w:r>
            <w:r w:rsidRPr="002A013E">
              <w:rPr>
                <w:rFonts w:ascii="Arial" w:hAnsi="Arial" w:cs="Arial"/>
                <w:sz w:val="24"/>
                <w:szCs w:val="24"/>
              </w:rPr>
              <w:t xml:space="preserve"> 1,1 m. Wejście na podest po drabince usytuowanej w przedniej części zbiornika. </w:t>
            </w:r>
            <w:r w:rsidRPr="002F0196">
              <w:rPr>
                <w:rFonts w:ascii="Arial" w:hAnsi="Arial" w:cs="Arial"/>
                <w:sz w:val="24"/>
                <w:szCs w:val="24"/>
              </w:rPr>
              <w:t>Podniesienie barierki sygnalizowane jest w kabinie kierowcy ciągnika poprzez załączenie hamulca naczepy.</w:t>
            </w:r>
          </w:p>
        </w:tc>
      </w:tr>
      <w:tr w:rsidR="002F0196" w:rsidRPr="002F0196" w14:paraId="2DCA18F3" w14:textId="77777777" w:rsidTr="00F00E8B">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75D8A0C8"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29D0B60" w14:textId="0F22509D" w:rsidR="002F0196" w:rsidRPr="002F0196" w:rsidRDefault="002F0196" w:rsidP="00917B4A">
            <w:pPr>
              <w:jc w:val="both"/>
              <w:rPr>
                <w:rFonts w:ascii="Arial" w:hAnsi="Arial" w:cs="Arial"/>
                <w:sz w:val="24"/>
                <w:szCs w:val="24"/>
              </w:rPr>
            </w:pPr>
            <w:r w:rsidRPr="002F0196">
              <w:rPr>
                <w:rFonts w:ascii="Arial" w:hAnsi="Arial" w:cs="Arial"/>
                <w:sz w:val="24"/>
                <w:szCs w:val="24"/>
              </w:rPr>
              <w:t>Zbiornik cysterny wyposażyć w instalacje do mycia od wewnątrz z głowicami myjącymi, do których woda doprowadzana jest kolektorem zakończonym wyprowadzonym na zewnątrz zaworem z nasadą STORZ 52.</w:t>
            </w:r>
          </w:p>
        </w:tc>
      </w:tr>
      <w:tr w:rsidR="002F0196" w:rsidRPr="002F0196" w14:paraId="075673FE" w14:textId="77777777" w:rsidTr="00F00E8B">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D3C7961"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4096437" w14:textId="05E266F0" w:rsidR="002F0196" w:rsidRPr="002F0196" w:rsidRDefault="002F0196" w:rsidP="00917B4A">
            <w:pPr>
              <w:jc w:val="both"/>
              <w:rPr>
                <w:rFonts w:ascii="Arial" w:hAnsi="Arial" w:cs="Arial"/>
                <w:sz w:val="24"/>
                <w:szCs w:val="24"/>
              </w:rPr>
            </w:pPr>
            <w:r w:rsidRPr="002F0196">
              <w:rPr>
                <w:rFonts w:ascii="Arial" w:hAnsi="Arial" w:cs="Arial"/>
                <w:sz w:val="24"/>
                <w:szCs w:val="24"/>
              </w:rPr>
              <w:t>W tylnej części zbiornika, w najniższym punkcie, należy wykonać zabezpieczone sitem wyprowadzenie wody poprzez zawór denny. Poniżej zaworu dennego armatura do odwadniania umożliwiająca całkowite odwodnienie układu, wszystkie elementy armatury wodnej zbiornika wykonane ze stali nierdzewnej.</w:t>
            </w:r>
          </w:p>
        </w:tc>
      </w:tr>
      <w:tr w:rsidR="002F0196" w:rsidRPr="002F0196" w14:paraId="26ACFE46" w14:textId="77777777" w:rsidTr="00F00E8B">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7A6DA44" w14:textId="408442A4" w:rsidR="002F0196" w:rsidRPr="002F0196" w:rsidRDefault="002F0196" w:rsidP="00917B4A">
            <w:pPr>
              <w:jc w:val="both"/>
              <w:rPr>
                <w:rFonts w:ascii="Arial" w:hAnsi="Arial" w:cs="Arial"/>
                <w:sz w:val="24"/>
                <w:szCs w:val="24"/>
              </w:rPr>
            </w:pPr>
            <w:r w:rsidRPr="002F0196">
              <w:rPr>
                <w:rFonts w:ascii="Arial" w:hAnsi="Arial" w:cs="Arial"/>
                <w:sz w:val="24"/>
                <w:szCs w:val="24"/>
              </w:rPr>
              <w:t xml:space="preserve">W tylnej części zbiornika, po obu stronach zamontować stalowe rury wykonane z materiału odpornego na korozje po 2 na każdą stronę do przewozu 4 węży ssawnych </w:t>
            </w:r>
            <w:proofErr w:type="spellStart"/>
            <w:r w:rsidRPr="002F0196">
              <w:rPr>
                <w:rFonts w:ascii="Arial" w:hAnsi="Arial" w:cs="Arial"/>
                <w:sz w:val="24"/>
                <w:szCs w:val="24"/>
              </w:rPr>
              <w:t>Ws</w:t>
            </w:r>
            <w:proofErr w:type="spellEnd"/>
            <w:r w:rsidRPr="002F0196">
              <w:rPr>
                <w:rFonts w:ascii="Arial" w:hAnsi="Arial" w:cs="Arial"/>
                <w:sz w:val="24"/>
                <w:szCs w:val="24"/>
              </w:rPr>
              <w:t xml:space="preserve"> -110-2500 Ł. </w:t>
            </w:r>
          </w:p>
        </w:tc>
      </w:tr>
      <w:tr w:rsidR="002F0196" w:rsidRPr="002F0196" w14:paraId="388046ED" w14:textId="77777777" w:rsidTr="00705E0F">
        <w:trPr>
          <w:trHeight w:val="581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12C9E750" w14:textId="3E729D02" w:rsidR="002F0196" w:rsidRPr="009C3CE8" w:rsidRDefault="002F0196" w:rsidP="00917B4A">
            <w:pPr>
              <w:pStyle w:val="Standard"/>
              <w:jc w:val="both"/>
              <w:rPr>
                <w:rFonts w:ascii="Arial" w:hAnsi="Arial" w:cs="Arial"/>
              </w:rPr>
            </w:pPr>
            <w:r w:rsidRPr="009C3CE8">
              <w:rPr>
                <w:rFonts w:ascii="Arial" w:hAnsi="Arial" w:cs="Arial"/>
              </w:rPr>
              <w:t>W części środkowej pod zbiornikiem, po obu stronach, należy wykonać przelotowe skrytki sprzętowe wykonane ze stali nierdzewnej lub innego materiału odpornego na korozję, przeznaczone na sprzęt pożarniczy oraz motopompę. Obie skrytki zamykane roletami wodo i pyłoszczelnymi wyposażonymi w zamknięcie typu rurkowego lub równoważne, zamki zamykane na klucz, jeden klucz powinien pasować do wszystkich zamków. W skrytce po prawej stronie przygotować miejsce do montażu motopompy typu ROSENBAUER FOX 1 o wymiarach:  dł. 970 mm, szer. 743 mm, wys. 810</w:t>
            </w:r>
            <w:r w:rsidR="005A4F03" w:rsidRPr="009C3CE8">
              <w:rPr>
                <w:rFonts w:ascii="Arial" w:hAnsi="Arial" w:cs="Arial"/>
              </w:rPr>
              <w:t xml:space="preserve"> </w:t>
            </w:r>
            <w:r w:rsidRPr="009C3CE8">
              <w:rPr>
                <w:rFonts w:ascii="Arial" w:hAnsi="Arial" w:cs="Arial"/>
              </w:rPr>
              <w:t xml:space="preserve">mm, waga brutto 152 kg dostarczonej przez zamawiającego. </w:t>
            </w:r>
          </w:p>
          <w:p w14:paraId="66BBA3A1" w14:textId="32A2CD25" w:rsidR="002F0196" w:rsidRPr="009C3CE8" w:rsidRDefault="002F0196" w:rsidP="00917B4A">
            <w:pPr>
              <w:pStyle w:val="Standard"/>
              <w:jc w:val="both"/>
              <w:rPr>
                <w:rFonts w:ascii="Arial" w:hAnsi="Arial" w:cs="Arial"/>
              </w:rPr>
            </w:pPr>
            <w:r w:rsidRPr="009C3CE8">
              <w:rPr>
                <w:rFonts w:ascii="Arial" w:hAnsi="Arial" w:cs="Arial"/>
              </w:rPr>
              <w:t>Motopompa</w:t>
            </w:r>
            <w:r w:rsidR="00CA7527" w:rsidRPr="009C3CE8">
              <w:rPr>
                <w:rFonts w:ascii="Arial" w:hAnsi="Arial" w:cs="Arial"/>
              </w:rPr>
              <w:t xml:space="preserve"> </w:t>
            </w:r>
            <w:r w:rsidRPr="009C3CE8">
              <w:rPr>
                <w:rFonts w:ascii="Arial" w:hAnsi="Arial" w:cs="Arial"/>
              </w:rPr>
              <w:t>montowana na wysuwnej platformie. W skrytce zapewnić odpowiednie warunki chłodzenia silnika i pompy oraz odprowadzenia spalin. Skrytka po lewej stronie przystosowana do przewozu :</w:t>
            </w:r>
          </w:p>
          <w:p w14:paraId="478140D6" w14:textId="77777777" w:rsidR="002F0196" w:rsidRPr="009C3CE8" w:rsidRDefault="002F0196" w:rsidP="00917B4A">
            <w:pPr>
              <w:pStyle w:val="Standard"/>
              <w:jc w:val="both"/>
              <w:rPr>
                <w:rFonts w:ascii="Arial" w:hAnsi="Arial" w:cs="Arial"/>
              </w:rPr>
            </w:pPr>
            <w:r w:rsidRPr="009C3CE8">
              <w:rPr>
                <w:rFonts w:ascii="Arial" w:hAnsi="Arial" w:cs="Arial"/>
              </w:rPr>
              <w:t xml:space="preserve"> - 8 odcinków węży W-75-20ŁA</w:t>
            </w:r>
          </w:p>
          <w:p w14:paraId="44A13A6B" w14:textId="0C8DBAC1" w:rsidR="002F0196" w:rsidRPr="009C3CE8" w:rsidRDefault="002F0196" w:rsidP="00917B4A">
            <w:pPr>
              <w:pStyle w:val="Standard"/>
              <w:jc w:val="both"/>
              <w:rPr>
                <w:rFonts w:ascii="Arial" w:hAnsi="Arial" w:cs="Arial"/>
              </w:rPr>
            </w:pPr>
            <w:r w:rsidRPr="009C3CE8">
              <w:rPr>
                <w:rFonts w:ascii="Arial" w:hAnsi="Arial" w:cs="Arial"/>
              </w:rPr>
              <w:t xml:space="preserve"> - 2 odcinki w</w:t>
            </w:r>
            <w:r w:rsidR="009C3CE8" w:rsidRPr="009C3CE8">
              <w:rPr>
                <w:rFonts w:ascii="Arial" w:hAnsi="Arial" w:cs="Arial"/>
              </w:rPr>
              <w:t>ę</w:t>
            </w:r>
            <w:r w:rsidRPr="009C3CE8">
              <w:rPr>
                <w:rFonts w:ascii="Arial" w:hAnsi="Arial" w:cs="Arial"/>
              </w:rPr>
              <w:t>ż</w:t>
            </w:r>
            <w:r w:rsidR="009C3CE8" w:rsidRPr="009C3CE8">
              <w:rPr>
                <w:rFonts w:ascii="Arial" w:hAnsi="Arial" w:cs="Arial"/>
              </w:rPr>
              <w:t>y</w:t>
            </w:r>
            <w:r w:rsidRPr="009C3CE8">
              <w:rPr>
                <w:rFonts w:ascii="Arial" w:hAnsi="Arial" w:cs="Arial"/>
              </w:rPr>
              <w:t xml:space="preserve"> W-110-20 ŁA</w:t>
            </w:r>
          </w:p>
          <w:p w14:paraId="784AEB31" w14:textId="34422F91" w:rsidR="002F0196" w:rsidRPr="009C3CE8" w:rsidRDefault="002F0196" w:rsidP="00917B4A">
            <w:pPr>
              <w:pStyle w:val="Standard"/>
              <w:jc w:val="both"/>
              <w:rPr>
                <w:rFonts w:ascii="Arial" w:hAnsi="Arial" w:cs="Arial"/>
              </w:rPr>
            </w:pPr>
            <w:r w:rsidRPr="009C3CE8">
              <w:rPr>
                <w:rFonts w:ascii="Arial" w:hAnsi="Arial" w:cs="Arial"/>
              </w:rPr>
              <w:t xml:space="preserve"> - klucz</w:t>
            </w:r>
            <w:r w:rsidR="009C3CE8" w:rsidRPr="009C3CE8">
              <w:rPr>
                <w:rFonts w:ascii="Arial" w:hAnsi="Arial" w:cs="Arial"/>
              </w:rPr>
              <w:t>a</w:t>
            </w:r>
            <w:r w:rsidRPr="009C3CE8">
              <w:rPr>
                <w:rFonts w:ascii="Arial" w:hAnsi="Arial" w:cs="Arial"/>
              </w:rPr>
              <w:t xml:space="preserve"> do hydrantu naziemnego,</w:t>
            </w:r>
          </w:p>
          <w:p w14:paraId="6D2DAC36" w14:textId="77777777" w:rsidR="002F0196" w:rsidRPr="009C3CE8" w:rsidRDefault="002F0196" w:rsidP="00917B4A">
            <w:pPr>
              <w:pStyle w:val="Standard"/>
              <w:jc w:val="both"/>
              <w:rPr>
                <w:rFonts w:ascii="Arial" w:hAnsi="Arial" w:cs="Arial"/>
              </w:rPr>
            </w:pPr>
            <w:r w:rsidRPr="009C3CE8">
              <w:rPr>
                <w:rFonts w:ascii="Arial" w:hAnsi="Arial" w:cs="Arial"/>
              </w:rPr>
              <w:t xml:space="preserve"> - stojaka hydrantowego 2x75,</w:t>
            </w:r>
          </w:p>
          <w:p w14:paraId="0C3485BD" w14:textId="6A27A304" w:rsidR="002F0196" w:rsidRPr="009C3CE8" w:rsidRDefault="002F0196" w:rsidP="00917B4A">
            <w:pPr>
              <w:pStyle w:val="Standard"/>
              <w:jc w:val="both"/>
              <w:rPr>
                <w:rFonts w:ascii="Arial" w:hAnsi="Arial" w:cs="Arial"/>
              </w:rPr>
            </w:pPr>
            <w:r w:rsidRPr="009C3CE8">
              <w:rPr>
                <w:rFonts w:ascii="Arial" w:hAnsi="Arial" w:cs="Arial"/>
              </w:rPr>
              <w:t xml:space="preserve"> - zbieracza 2</w:t>
            </w:r>
            <w:r w:rsidR="00CA7527" w:rsidRPr="009C3CE8">
              <w:rPr>
                <w:rFonts w:ascii="Arial" w:hAnsi="Arial" w:cs="Arial"/>
              </w:rPr>
              <w:t xml:space="preserve"> </w:t>
            </w:r>
            <w:r w:rsidRPr="009C3CE8">
              <w:rPr>
                <w:rFonts w:ascii="Arial" w:hAnsi="Arial" w:cs="Arial"/>
              </w:rPr>
              <w:t>x</w:t>
            </w:r>
            <w:r w:rsidR="00CA7527" w:rsidRPr="009C3CE8">
              <w:rPr>
                <w:rFonts w:ascii="Arial" w:hAnsi="Arial" w:cs="Arial"/>
              </w:rPr>
              <w:t xml:space="preserve"> </w:t>
            </w:r>
            <w:r w:rsidRPr="009C3CE8">
              <w:rPr>
                <w:rFonts w:ascii="Arial" w:hAnsi="Arial" w:cs="Arial"/>
              </w:rPr>
              <w:t>75x110,</w:t>
            </w:r>
          </w:p>
          <w:p w14:paraId="55FB4959" w14:textId="77777777" w:rsidR="002F0196" w:rsidRPr="009C3CE8" w:rsidRDefault="002F0196" w:rsidP="00917B4A">
            <w:pPr>
              <w:pStyle w:val="Standard"/>
              <w:jc w:val="both"/>
              <w:rPr>
                <w:rFonts w:ascii="Arial" w:hAnsi="Arial" w:cs="Arial"/>
              </w:rPr>
            </w:pPr>
            <w:r w:rsidRPr="009C3CE8">
              <w:rPr>
                <w:rFonts w:ascii="Arial" w:hAnsi="Arial" w:cs="Arial"/>
              </w:rPr>
              <w:t xml:space="preserve"> - przełącznika 110x75,</w:t>
            </w:r>
          </w:p>
          <w:p w14:paraId="2439C32F" w14:textId="77777777" w:rsidR="002F0196" w:rsidRPr="009C3CE8" w:rsidRDefault="002F0196" w:rsidP="00917B4A">
            <w:pPr>
              <w:pStyle w:val="Standard"/>
              <w:jc w:val="both"/>
              <w:rPr>
                <w:rFonts w:ascii="Arial" w:hAnsi="Arial" w:cs="Arial"/>
              </w:rPr>
            </w:pPr>
            <w:r w:rsidRPr="009C3CE8">
              <w:rPr>
                <w:rFonts w:ascii="Arial" w:hAnsi="Arial" w:cs="Arial"/>
              </w:rPr>
              <w:t xml:space="preserve"> - przełącznika 75x52,</w:t>
            </w:r>
          </w:p>
          <w:p w14:paraId="5701B279" w14:textId="70AF8D8A" w:rsidR="002F0196" w:rsidRPr="009C3CE8" w:rsidRDefault="002F0196" w:rsidP="00917B4A">
            <w:pPr>
              <w:pStyle w:val="Standard"/>
              <w:jc w:val="both"/>
              <w:rPr>
                <w:rFonts w:ascii="Arial" w:hAnsi="Arial" w:cs="Arial"/>
              </w:rPr>
            </w:pPr>
            <w:r w:rsidRPr="009C3CE8">
              <w:rPr>
                <w:rFonts w:ascii="Arial" w:hAnsi="Arial" w:cs="Arial"/>
              </w:rPr>
              <w:t xml:space="preserve"> - </w:t>
            </w:r>
            <w:r w:rsidR="00CA7527" w:rsidRPr="009C3CE8">
              <w:rPr>
                <w:rFonts w:ascii="Arial" w:hAnsi="Arial" w:cs="Arial"/>
              </w:rPr>
              <w:t>s</w:t>
            </w:r>
            <w:r w:rsidRPr="009C3CE8">
              <w:rPr>
                <w:rFonts w:ascii="Arial" w:hAnsi="Arial" w:cs="Arial"/>
              </w:rPr>
              <w:t>moka ssawnego skośnego 110,</w:t>
            </w:r>
          </w:p>
          <w:p w14:paraId="7728A1F9" w14:textId="0DA5CC63" w:rsidR="002F0196" w:rsidRPr="009C3CE8" w:rsidRDefault="002F0196" w:rsidP="00917B4A">
            <w:pPr>
              <w:pStyle w:val="Standard"/>
              <w:jc w:val="both"/>
              <w:rPr>
                <w:rFonts w:ascii="Arial" w:hAnsi="Arial" w:cs="Arial"/>
              </w:rPr>
            </w:pPr>
            <w:r w:rsidRPr="009C3CE8">
              <w:rPr>
                <w:rFonts w:ascii="Arial" w:hAnsi="Arial" w:cs="Arial"/>
              </w:rPr>
              <w:t xml:space="preserve"> - </w:t>
            </w:r>
            <w:r w:rsidR="009C3CE8" w:rsidRPr="009C3CE8">
              <w:rPr>
                <w:rFonts w:ascii="Arial" w:hAnsi="Arial" w:cs="Arial"/>
              </w:rPr>
              <w:t>s</w:t>
            </w:r>
            <w:r w:rsidRPr="009C3CE8">
              <w:rPr>
                <w:rFonts w:ascii="Arial" w:hAnsi="Arial" w:cs="Arial"/>
              </w:rPr>
              <w:t>moka prostego 110,</w:t>
            </w:r>
          </w:p>
          <w:p w14:paraId="070CD3EA" w14:textId="2C9EB614" w:rsidR="00CA7527" w:rsidRPr="009C3CE8" w:rsidRDefault="002F0196" w:rsidP="00917B4A">
            <w:pPr>
              <w:pStyle w:val="Standard"/>
              <w:jc w:val="both"/>
              <w:rPr>
                <w:rFonts w:ascii="Arial" w:hAnsi="Arial" w:cs="Arial"/>
              </w:rPr>
            </w:pPr>
            <w:r w:rsidRPr="009C3CE8">
              <w:rPr>
                <w:rFonts w:ascii="Arial" w:hAnsi="Arial" w:cs="Arial"/>
              </w:rPr>
              <w:t xml:space="preserve"> - </w:t>
            </w:r>
            <w:r w:rsidR="00CA7527" w:rsidRPr="009C3CE8">
              <w:rPr>
                <w:rFonts w:ascii="Arial" w:hAnsi="Arial" w:cs="Arial"/>
              </w:rPr>
              <w:t>s</w:t>
            </w:r>
            <w:r w:rsidRPr="009C3CE8">
              <w:rPr>
                <w:rFonts w:ascii="Arial" w:hAnsi="Arial" w:cs="Arial"/>
              </w:rPr>
              <w:t>iodełka wężowego</w:t>
            </w:r>
            <w:r w:rsidR="009C3CE8" w:rsidRPr="009C3CE8">
              <w:rPr>
                <w:rFonts w:ascii="Arial" w:hAnsi="Arial" w:cs="Arial"/>
              </w:rPr>
              <w:t>,</w:t>
            </w:r>
          </w:p>
          <w:p w14:paraId="1E533DB3" w14:textId="1158644F" w:rsidR="002F0196" w:rsidRPr="009C3CE8" w:rsidRDefault="002F0196" w:rsidP="00917B4A">
            <w:pPr>
              <w:pStyle w:val="Standard"/>
              <w:jc w:val="both"/>
              <w:rPr>
                <w:rFonts w:ascii="Arial" w:hAnsi="Arial" w:cs="Arial"/>
              </w:rPr>
            </w:pPr>
            <w:r w:rsidRPr="009C3CE8">
              <w:rPr>
                <w:rFonts w:ascii="Arial" w:hAnsi="Arial" w:cs="Arial"/>
              </w:rPr>
              <w:t xml:space="preserve"> - klucza do łączników,</w:t>
            </w:r>
          </w:p>
          <w:p w14:paraId="7F1D6586" w14:textId="7A72BE30" w:rsidR="002F0196" w:rsidRPr="009C3CE8" w:rsidRDefault="002F0196" w:rsidP="00917B4A">
            <w:pPr>
              <w:jc w:val="both"/>
              <w:rPr>
                <w:rFonts w:ascii="Arial" w:hAnsi="Arial" w:cs="Arial"/>
                <w:sz w:val="24"/>
                <w:szCs w:val="24"/>
              </w:rPr>
            </w:pPr>
            <w:r w:rsidRPr="009C3CE8">
              <w:rPr>
                <w:rFonts w:ascii="Arial" w:hAnsi="Arial" w:cs="Arial"/>
                <w:sz w:val="24"/>
                <w:szCs w:val="24"/>
              </w:rPr>
              <w:t>Sposób rozmieszczenia sprzętu zostanie ustalony w trakcie realizacji przedmiotu zamówienia.</w:t>
            </w:r>
          </w:p>
        </w:tc>
      </w:tr>
      <w:tr w:rsidR="002F0196" w:rsidRPr="002F0196" w14:paraId="114F1933"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4F1A8DC0" w14:textId="1EF72031" w:rsidR="002F0196" w:rsidRPr="00CA7527" w:rsidRDefault="002F0196" w:rsidP="00917B4A">
            <w:pPr>
              <w:jc w:val="both"/>
              <w:rPr>
                <w:rFonts w:ascii="Arial" w:hAnsi="Arial" w:cs="Arial"/>
                <w:sz w:val="24"/>
                <w:szCs w:val="24"/>
              </w:rPr>
            </w:pPr>
            <w:r w:rsidRPr="00CA7527">
              <w:rPr>
                <w:rFonts w:ascii="Arial" w:hAnsi="Arial" w:cs="Arial"/>
                <w:sz w:val="24"/>
                <w:szCs w:val="24"/>
              </w:rPr>
              <w:t>Za zaworem klapowym, zamontowany kolektor główny z wyprowadzeniami na obie strony zbiornika zakończeniami zdawczymi z nasadą STORZ 110 oraz pokrywami 110, dodatkowo, elastyczny podłącz do nasady ssawnej motopompy z przyłączem STORZ 110 wyprowadzony do skrytki montażu motopompy. Przyłącza zdawcze 110 zamontować w osłoniętych skrzyniach.</w:t>
            </w:r>
          </w:p>
        </w:tc>
      </w:tr>
      <w:tr w:rsidR="002F0196" w:rsidRPr="002F0196" w14:paraId="0ED50298"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A516ED3"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61157276" w14:textId="5D456322" w:rsidR="002F0196" w:rsidRPr="002F0196" w:rsidRDefault="002F0196" w:rsidP="00917B4A">
            <w:pPr>
              <w:jc w:val="both"/>
              <w:rPr>
                <w:rFonts w:ascii="Arial" w:hAnsi="Arial" w:cs="Arial"/>
                <w:sz w:val="24"/>
                <w:szCs w:val="24"/>
              </w:rPr>
            </w:pPr>
            <w:r w:rsidRPr="002F0196">
              <w:rPr>
                <w:rFonts w:ascii="Arial" w:hAnsi="Arial" w:cs="Arial"/>
                <w:sz w:val="24"/>
                <w:szCs w:val="24"/>
              </w:rPr>
              <w:t>W części tylnej cysterny, należy przewidzieć przyłącza do napełniania zbiornika z sieci hydrantowej  wyprowadzone na obydwie strony pojazdu zakończone z</w:t>
            </w:r>
            <w:r w:rsidR="000B33DA">
              <w:rPr>
                <w:rFonts w:ascii="Arial" w:hAnsi="Arial" w:cs="Arial"/>
                <w:sz w:val="24"/>
                <w:szCs w:val="24"/>
              </w:rPr>
              <w:t>a</w:t>
            </w:r>
            <w:r w:rsidRPr="002F0196">
              <w:rPr>
                <w:rFonts w:ascii="Arial" w:hAnsi="Arial" w:cs="Arial"/>
                <w:sz w:val="24"/>
                <w:szCs w:val="24"/>
              </w:rPr>
              <w:t xml:space="preserve">worami i nasadami 1x STORZ 110 i 2x STORZ 75 na każdą stronę, zakończone siatką zabezpieczającą przed dostaniem się zanieczyszczeń i pokrywami. </w:t>
            </w:r>
          </w:p>
        </w:tc>
      </w:tr>
      <w:tr w:rsidR="002F0196" w:rsidRPr="002F0196" w14:paraId="4560AE14"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6DCB5FE7"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2E2B1210" w14:textId="49F90969" w:rsidR="002F0196" w:rsidRPr="002F0196" w:rsidRDefault="002F0196" w:rsidP="00917B4A">
            <w:pPr>
              <w:jc w:val="both"/>
              <w:rPr>
                <w:rFonts w:ascii="Arial" w:hAnsi="Arial" w:cs="Arial"/>
                <w:sz w:val="24"/>
                <w:szCs w:val="24"/>
              </w:rPr>
            </w:pPr>
            <w:r w:rsidRPr="002F0196">
              <w:rPr>
                <w:rFonts w:ascii="Arial" w:hAnsi="Arial" w:cs="Arial"/>
                <w:sz w:val="24"/>
                <w:szCs w:val="24"/>
              </w:rPr>
              <w:t>Zawory napełniające powinny być umieszczone w górnej części skrytki sprzętowej z jednoczesnym zapewnienie łatwego dostępu do zaworów sterujących i przyłączy.</w:t>
            </w:r>
          </w:p>
        </w:tc>
      </w:tr>
      <w:tr w:rsidR="002F0196" w:rsidRPr="002F0196" w14:paraId="428940BF"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4D975AF5" w14:textId="74E4361E" w:rsidR="002F0196" w:rsidRPr="002F0196" w:rsidRDefault="002F0196" w:rsidP="00917B4A">
            <w:pPr>
              <w:jc w:val="both"/>
              <w:rPr>
                <w:rFonts w:ascii="Arial" w:hAnsi="Arial" w:cs="Arial"/>
                <w:sz w:val="24"/>
                <w:szCs w:val="24"/>
              </w:rPr>
            </w:pPr>
            <w:r w:rsidRPr="002F0196">
              <w:rPr>
                <w:rFonts w:ascii="Arial" w:hAnsi="Arial" w:cs="Arial"/>
                <w:sz w:val="24"/>
                <w:szCs w:val="24"/>
              </w:rPr>
              <w:t>W skrytce sprzętowej po lewej stronie zamontować kolektor tłoczny z ruchomym przyłączem do nasady tłocznej motopompy zakończonej przyłączem STORZ 75.</w:t>
            </w:r>
          </w:p>
        </w:tc>
      </w:tr>
      <w:tr w:rsidR="002F0196" w:rsidRPr="002F0196" w14:paraId="1F262598" w14:textId="77777777" w:rsidTr="000B33DA">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auto"/>
              <w:right w:val="single" w:sz="4" w:space="0" w:color="auto"/>
            </w:tcBorders>
            <w:shd w:val="clear" w:color="auto" w:fill="FFFFFF"/>
          </w:tcPr>
          <w:p w14:paraId="79B13AB5" w14:textId="71EAD6DC" w:rsidR="002F0196" w:rsidRPr="002F0196" w:rsidRDefault="002F0196" w:rsidP="00917B4A">
            <w:pPr>
              <w:jc w:val="both"/>
              <w:rPr>
                <w:rFonts w:ascii="Arial" w:hAnsi="Arial" w:cs="Arial"/>
                <w:sz w:val="24"/>
                <w:szCs w:val="24"/>
              </w:rPr>
            </w:pPr>
            <w:r w:rsidRPr="002F0196">
              <w:rPr>
                <w:rFonts w:ascii="Arial" w:hAnsi="Arial" w:cs="Arial"/>
                <w:sz w:val="24"/>
                <w:szCs w:val="24"/>
              </w:rPr>
              <w:t>Wszystkie elementy sterownicze i kontrolne powinny być oznakowane czytelnymi opisami</w:t>
            </w:r>
            <w:r w:rsidR="000B33DA">
              <w:rPr>
                <w:rFonts w:ascii="Arial" w:hAnsi="Arial" w:cs="Arial"/>
                <w:sz w:val="24"/>
                <w:szCs w:val="24"/>
              </w:rPr>
              <w:t>.</w:t>
            </w:r>
          </w:p>
        </w:tc>
      </w:tr>
      <w:tr w:rsidR="002F0196" w:rsidRPr="002F0196" w14:paraId="31A90B56" w14:textId="77777777" w:rsidTr="000B33DA">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1F4853C8"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auto"/>
              <w:left w:val="single" w:sz="4" w:space="0" w:color="000001"/>
              <w:bottom w:val="single" w:sz="4" w:space="0" w:color="000001"/>
              <w:right w:val="single" w:sz="4" w:space="0" w:color="auto"/>
            </w:tcBorders>
            <w:shd w:val="clear" w:color="auto" w:fill="FFFFFF"/>
          </w:tcPr>
          <w:p w14:paraId="12C8C8DC" w14:textId="0F58CB42" w:rsidR="002F0196" w:rsidRPr="002F0196" w:rsidRDefault="002F0196" w:rsidP="00917B4A">
            <w:pPr>
              <w:pStyle w:val="Standard"/>
              <w:jc w:val="both"/>
              <w:rPr>
                <w:rFonts w:ascii="Arial" w:hAnsi="Arial" w:cs="Arial"/>
              </w:rPr>
            </w:pPr>
            <w:r w:rsidRPr="002F0196">
              <w:rPr>
                <w:rFonts w:ascii="Arial" w:hAnsi="Arial" w:cs="Arial"/>
              </w:rPr>
              <w:t>Na cysternie zamontować system oświetleniowy oparty na technologii LED obejmujący:</w:t>
            </w:r>
          </w:p>
          <w:p w14:paraId="62876390" w14:textId="00D23CD6" w:rsidR="00CA7527" w:rsidRDefault="002F0196" w:rsidP="005A4F03">
            <w:pPr>
              <w:pStyle w:val="Standard"/>
              <w:numPr>
                <w:ilvl w:val="0"/>
                <w:numId w:val="24"/>
              </w:numPr>
              <w:ind w:left="364"/>
              <w:jc w:val="both"/>
              <w:rPr>
                <w:rFonts w:ascii="Arial" w:hAnsi="Arial" w:cs="Arial"/>
              </w:rPr>
            </w:pPr>
            <w:r w:rsidRPr="002F0196">
              <w:rPr>
                <w:rFonts w:ascii="Arial" w:hAnsi="Arial" w:cs="Arial"/>
              </w:rPr>
              <w:t>oświetlenie wokół całej naczepy (włączenie na tablicy sterującej) po 3 p</w:t>
            </w:r>
            <w:r w:rsidR="000B33DA">
              <w:rPr>
                <w:rFonts w:ascii="Arial" w:hAnsi="Arial" w:cs="Arial"/>
              </w:rPr>
              <w:t>unkty świetlne</w:t>
            </w:r>
            <w:r w:rsidRPr="002F0196">
              <w:rPr>
                <w:rFonts w:ascii="Arial" w:hAnsi="Arial" w:cs="Arial"/>
              </w:rPr>
              <w:t xml:space="preserve"> na każdą stronę,</w:t>
            </w:r>
          </w:p>
          <w:p w14:paraId="505EB419" w14:textId="77777777" w:rsidR="00705E0F" w:rsidRDefault="002F0196" w:rsidP="005A4F03">
            <w:pPr>
              <w:pStyle w:val="Standard"/>
              <w:numPr>
                <w:ilvl w:val="0"/>
                <w:numId w:val="24"/>
              </w:numPr>
              <w:ind w:left="364"/>
              <w:jc w:val="both"/>
              <w:rPr>
                <w:rFonts w:ascii="Arial" w:hAnsi="Arial" w:cs="Arial"/>
              </w:rPr>
            </w:pPr>
            <w:r w:rsidRPr="00CA7527">
              <w:rPr>
                <w:rFonts w:ascii="Arial" w:hAnsi="Arial" w:cs="Arial"/>
              </w:rPr>
              <w:t>nasad zasilających, drabinki i pomostu roboczego przy włazie rewizyjnym z odrębnym wyłącznikiem przy drabince,</w:t>
            </w:r>
          </w:p>
          <w:p w14:paraId="527C994F" w14:textId="77777777" w:rsidR="00705E0F" w:rsidRDefault="002F0196" w:rsidP="005A4F03">
            <w:pPr>
              <w:pStyle w:val="Standard"/>
              <w:numPr>
                <w:ilvl w:val="0"/>
                <w:numId w:val="24"/>
              </w:numPr>
              <w:ind w:left="364"/>
              <w:jc w:val="both"/>
              <w:rPr>
                <w:rFonts w:ascii="Arial" w:hAnsi="Arial" w:cs="Arial"/>
              </w:rPr>
            </w:pPr>
            <w:r w:rsidRPr="00705E0F">
              <w:rPr>
                <w:rFonts w:ascii="Arial" w:hAnsi="Arial" w:cs="Arial"/>
              </w:rPr>
              <w:lastRenderedPageBreak/>
              <w:t>nasady zdawcze strona lewa i prawa (włączenie na tablicy sterującej),</w:t>
            </w:r>
          </w:p>
          <w:p w14:paraId="1532FAD4" w14:textId="7A240263" w:rsidR="002F0196" w:rsidRPr="00705E0F" w:rsidRDefault="002F0196" w:rsidP="005A4F03">
            <w:pPr>
              <w:pStyle w:val="Standard"/>
              <w:numPr>
                <w:ilvl w:val="0"/>
                <w:numId w:val="24"/>
              </w:numPr>
              <w:ind w:left="364"/>
              <w:jc w:val="both"/>
              <w:rPr>
                <w:rFonts w:ascii="Arial" w:hAnsi="Arial" w:cs="Arial"/>
              </w:rPr>
            </w:pPr>
            <w:r w:rsidRPr="00705E0F">
              <w:rPr>
                <w:rFonts w:ascii="Arial" w:hAnsi="Arial" w:cs="Arial"/>
              </w:rPr>
              <w:t>stanowisko obsługi motopompy.</w:t>
            </w:r>
          </w:p>
          <w:p w14:paraId="34C2D66E" w14:textId="780078FB" w:rsidR="002F0196" w:rsidRPr="002F0196" w:rsidRDefault="002F0196" w:rsidP="00917B4A">
            <w:pPr>
              <w:jc w:val="both"/>
              <w:rPr>
                <w:rFonts w:ascii="Arial" w:hAnsi="Arial" w:cs="Arial"/>
                <w:sz w:val="24"/>
                <w:szCs w:val="24"/>
                <w:shd w:val="clear" w:color="auto" w:fill="FFFFFF"/>
              </w:rPr>
            </w:pPr>
            <w:r w:rsidRPr="002F0196">
              <w:rPr>
                <w:rFonts w:ascii="Arial" w:hAnsi="Arial" w:cs="Arial"/>
                <w:sz w:val="24"/>
                <w:szCs w:val="24"/>
              </w:rPr>
              <w:t>Parametry pojedynczej lam</w:t>
            </w:r>
            <w:r w:rsidR="000B33DA">
              <w:rPr>
                <w:rFonts w:ascii="Arial" w:hAnsi="Arial" w:cs="Arial"/>
                <w:sz w:val="24"/>
                <w:szCs w:val="24"/>
              </w:rPr>
              <w:t>p</w:t>
            </w:r>
            <w:r w:rsidRPr="002F0196">
              <w:rPr>
                <w:rFonts w:ascii="Arial" w:hAnsi="Arial" w:cs="Arial"/>
                <w:sz w:val="24"/>
                <w:szCs w:val="24"/>
              </w:rPr>
              <w:t>y</w:t>
            </w:r>
            <w:r w:rsidR="000B33DA">
              <w:rPr>
                <w:rFonts w:ascii="Arial" w:hAnsi="Arial" w:cs="Arial"/>
                <w:sz w:val="24"/>
                <w:szCs w:val="24"/>
              </w:rPr>
              <w:t>: stopień ochrony</w:t>
            </w:r>
            <w:r w:rsidRPr="002F0196">
              <w:rPr>
                <w:rFonts w:ascii="Arial" w:hAnsi="Arial" w:cs="Arial"/>
                <w:sz w:val="24"/>
                <w:szCs w:val="24"/>
              </w:rPr>
              <w:t xml:space="preserve"> min</w:t>
            </w:r>
            <w:r w:rsidR="000B33DA">
              <w:rPr>
                <w:rFonts w:ascii="Arial" w:hAnsi="Arial" w:cs="Arial"/>
                <w:sz w:val="24"/>
                <w:szCs w:val="24"/>
              </w:rPr>
              <w:t>.</w:t>
            </w:r>
            <w:r w:rsidRPr="002F0196">
              <w:rPr>
                <w:rFonts w:ascii="Arial" w:hAnsi="Arial" w:cs="Arial"/>
                <w:sz w:val="24"/>
                <w:szCs w:val="24"/>
              </w:rPr>
              <w:t xml:space="preserve"> IP67, natężenie</w:t>
            </w:r>
            <w:r w:rsidR="000B33DA">
              <w:rPr>
                <w:rFonts w:ascii="Arial" w:hAnsi="Arial" w:cs="Arial"/>
                <w:sz w:val="24"/>
                <w:szCs w:val="24"/>
              </w:rPr>
              <w:t xml:space="preserve"> świetlne</w:t>
            </w:r>
            <w:r w:rsidRPr="002F0196">
              <w:rPr>
                <w:rFonts w:ascii="Arial" w:hAnsi="Arial" w:cs="Arial"/>
                <w:sz w:val="24"/>
                <w:szCs w:val="24"/>
              </w:rPr>
              <w:t xml:space="preserve"> min</w:t>
            </w:r>
            <w:r w:rsidR="000B33DA">
              <w:rPr>
                <w:rFonts w:ascii="Arial" w:hAnsi="Arial" w:cs="Arial"/>
                <w:sz w:val="24"/>
                <w:szCs w:val="24"/>
              </w:rPr>
              <w:t>.</w:t>
            </w:r>
            <w:r w:rsidRPr="002F0196">
              <w:rPr>
                <w:rFonts w:ascii="Arial" w:hAnsi="Arial" w:cs="Arial"/>
                <w:sz w:val="24"/>
                <w:szCs w:val="24"/>
              </w:rPr>
              <w:t xml:space="preserve"> 1300 lm, szeroki strumień świetlny.</w:t>
            </w:r>
          </w:p>
        </w:tc>
      </w:tr>
      <w:tr w:rsidR="002F0196" w:rsidRPr="002F0196" w14:paraId="260C92E6"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0CA4B2F5"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25721E99" w14:textId="17784A82" w:rsidR="002F0196" w:rsidRPr="002F0196" w:rsidRDefault="002F0196" w:rsidP="00917B4A">
            <w:pPr>
              <w:jc w:val="both"/>
              <w:rPr>
                <w:rFonts w:ascii="Arial" w:hAnsi="Arial" w:cs="Arial"/>
                <w:sz w:val="24"/>
                <w:szCs w:val="24"/>
                <w:shd w:val="clear" w:color="auto" w:fill="FFFFFF"/>
              </w:rPr>
            </w:pPr>
            <w:r w:rsidRPr="002F0196">
              <w:rPr>
                <w:rFonts w:ascii="Arial" w:hAnsi="Arial" w:cs="Arial"/>
                <w:sz w:val="24"/>
                <w:szCs w:val="24"/>
              </w:rPr>
              <w:t>Naczepę należy wyposażyć w niebieskie światło ostrzegawcze samochodu uprzywilejowanego w ruchu, zamontowane z tyłu po lewej stronie w okolicach górnej części zbiornika. Światło wykonanie w technologii LED i zasilane z odrębnej, ekranowanej</w:t>
            </w:r>
            <w:r w:rsidR="000B33DA">
              <w:rPr>
                <w:rFonts w:ascii="Arial" w:hAnsi="Arial" w:cs="Arial"/>
                <w:sz w:val="24"/>
                <w:szCs w:val="24"/>
              </w:rPr>
              <w:t xml:space="preserve"> </w:t>
            </w:r>
            <w:r w:rsidRPr="002F0196">
              <w:rPr>
                <w:rFonts w:ascii="Arial" w:hAnsi="Arial" w:cs="Arial"/>
                <w:sz w:val="24"/>
                <w:szCs w:val="24"/>
              </w:rPr>
              <w:t>wiązki elektrycznej 2x0,5mm</w:t>
            </w:r>
            <w:r w:rsidRPr="000B33DA">
              <w:rPr>
                <w:rFonts w:ascii="Arial" w:hAnsi="Arial" w:cs="Arial"/>
                <w:sz w:val="24"/>
                <w:szCs w:val="24"/>
                <w:vertAlign w:val="superscript"/>
              </w:rPr>
              <w:t>2</w:t>
            </w:r>
            <w:r w:rsidR="000B33DA">
              <w:rPr>
                <w:rFonts w:ascii="Arial" w:hAnsi="Arial" w:cs="Arial"/>
                <w:sz w:val="24"/>
                <w:szCs w:val="24"/>
              </w:rPr>
              <w:t xml:space="preserve"> z</w:t>
            </w:r>
            <w:r w:rsidRPr="002F0196">
              <w:rPr>
                <w:rFonts w:ascii="Arial" w:hAnsi="Arial" w:cs="Arial"/>
                <w:sz w:val="24"/>
                <w:szCs w:val="24"/>
              </w:rPr>
              <w:t>akończone gniazdem 7 PIN.</w:t>
            </w:r>
          </w:p>
        </w:tc>
      </w:tr>
      <w:tr w:rsidR="002F0196" w:rsidRPr="002F0196" w14:paraId="2B283791"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7A82B54"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499318B8" w14:textId="2EA99C19" w:rsidR="002F0196" w:rsidRPr="002F0196" w:rsidRDefault="002F0196" w:rsidP="00917B4A">
            <w:pPr>
              <w:jc w:val="both"/>
              <w:rPr>
                <w:rFonts w:ascii="Arial" w:hAnsi="Arial" w:cs="Arial"/>
                <w:sz w:val="24"/>
                <w:szCs w:val="24"/>
                <w:shd w:val="clear" w:color="auto" w:fill="FFFFFF"/>
              </w:rPr>
            </w:pPr>
            <w:r w:rsidRPr="002F0196">
              <w:rPr>
                <w:rFonts w:ascii="Arial" w:hAnsi="Arial" w:cs="Arial"/>
                <w:sz w:val="24"/>
                <w:szCs w:val="24"/>
              </w:rPr>
              <w:t>Zapewnić odrębną instalacje elektryczną do podłączenia kamery cofania - kabel mikrofonowy o parametrach 2 x 0,35mm</w:t>
            </w:r>
            <w:r w:rsidRPr="000B33DA">
              <w:rPr>
                <w:rFonts w:ascii="Arial" w:hAnsi="Arial" w:cs="Arial"/>
                <w:sz w:val="24"/>
                <w:szCs w:val="24"/>
                <w:vertAlign w:val="superscript"/>
              </w:rPr>
              <w:t>2</w:t>
            </w:r>
            <w:r w:rsidRPr="002F0196">
              <w:rPr>
                <w:rFonts w:ascii="Arial" w:hAnsi="Arial" w:cs="Arial"/>
                <w:sz w:val="24"/>
                <w:szCs w:val="24"/>
              </w:rPr>
              <w:t xml:space="preserve"> w ekranie. </w:t>
            </w:r>
            <w:r w:rsidRPr="00705E0F">
              <w:rPr>
                <w:rFonts w:ascii="Arial" w:hAnsi="Arial" w:cs="Arial"/>
                <w:sz w:val="24"/>
                <w:szCs w:val="24"/>
              </w:rPr>
              <w:t>Kamera cofania zostanie dostarczona przez zamawiającego</w:t>
            </w:r>
            <w:r w:rsidR="00705E0F">
              <w:rPr>
                <w:rFonts w:ascii="Arial" w:hAnsi="Arial" w:cs="Arial"/>
                <w:sz w:val="24"/>
                <w:szCs w:val="24"/>
              </w:rPr>
              <w:t>.</w:t>
            </w:r>
          </w:p>
        </w:tc>
      </w:tr>
      <w:tr w:rsidR="002F0196" w:rsidRPr="002F0196" w14:paraId="460BBDFF"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82F8891"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129700F0" w14:textId="3323351D" w:rsidR="002F0196" w:rsidRPr="002F0196" w:rsidRDefault="002F0196" w:rsidP="00917B4A">
            <w:pPr>
              <w:jc w:val="both"/>
              <w:rPr>
                <w:rFonts w:ascii="Arial" w:hAnsi="Arial" w:cs="Arial"/>
                <w:sz w:val="24"/>
                <w:szCs w:val="24"/>
                <w:shd w:val="clear" w:color="auto" w:fill="FFFFFF"/>
              </w:rPr>
            </w:pPr>
            <w:r w:rsidRPr="002F0196">
              <w:rPr>
                <w:rFonts w:ascii="Arial" w:hAnsi="Arial" w:cs="Arial"/>
                <w:sz w:val="24"/>
                <w:szCs w:val="24"/>
              </w:rPr>
              <w:t>Instalacja elektryczna umieszczona w rurkach wykonanych ze stali nierdzewnej.</w:t>
            </w:r>
          </w:p>
        </w:tc>
      </w:tr>
      <w:tr w:rsidR="002F0196" w:rsidRPr="002F0196" w14:paraId="2177AC57"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675BE982"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4C1A212E" w14:textId="08903454" w:rsidR="002F0196" w:rsidRPr="00705E0F" w:rsidRDefault="002F0196" w:rsidP="00917B4A">
            <w:pPr>
              <w:pStyle w:val="Standard"/>
              <w:jc w:val="both"/>
              <w:rPr>
                <w:rFonts w:ascii="Arial" w:hAnsi="Arial" w:cs="Arial"/>
              </w:rPr>
            </w:pPr>
            <w:r w:rsidRPr="002F0196">
              <w:rPr>
                <w:rFonts w:ascii="Arial" w:hAnsi="Arial" w:cs="Arial"/>
              </w:rPr>
              <w:t>Uchwyty żaluzji, ewentualnych szuflad, podestów, skrytek skonstruowane w taki sposób aby</w:t>
            </w:r>
            <w:r w:rsidR="00705E0F">
              <w:rPr>
                <w:rFonts w:ascii="Arial" w:hAnsi="Arial" w:cs="Arial"/>
              </w:rPr>
              <w:t xml:space="preserve"> </w:t>
            </w:r>
            <w:r w:rsidRPr="002F0196">
              <w:rPr>
                <w:rFonts w:ascii="Arial" w:hAnsi="Arial" w:cs="Arial"/>
              </w:rPr>
              <w:t xml:space="preserve">umożliwiały ich obsługę w rękawicach strażackich, konstrukcja skrytek </w:t>
            </w:r>
            <w:r w:rsidR="000B33DA">
              <w:rPr>
                <w:rFonts w:ascii="Arial" w:hAnsi="Arial" w:cs="Arial"/>
              </w:rPr>
              <w:t xml:space="preserve">musi </w:t>
            </w:r>
            <w:r w:rsidRPr="002F0196">
              <w:rPr>
                <w:rFonts w:ascii="Arial" w:hAnsi="Arial" w:cs="Arial"/>
              </w:rPr>
              <w:t>umożliwi</w:t>
            </w:r>
            <w:r w:rsidR="000B33DA">
              <w:rPr>
                <w:rFonts w:ascii="Arial" w:hAnsi="Arial" w:cs="Arial"/>
              </w:rPr>
              <w:t>ać</w:t>
            </w:r>
            <w:r w:rsidRPr="002F0196">
              <w:rPr>
                <w:rFonts w:ascii="Arial" w:hAnsi="Arial" w:cs="Arial"/>
              </w:rPr>
              <w:t xml:space="preserve"> samoczynne odprowadzenie wody na zewnątrz</w:t>
            </w:r>
            <w:r w:rsidR="000B33DA">
              <w:rPr>
                <w:rFonts w:ascii="Arial" w:hAnsi="Arial" w:cs="Arial"/>
              </w:rPr>
              <w:t>.</w:t>
            </w:r>
          </w:p>
        </w:tc>
      </w:tr>
      <w:tr w:rsidR="002F0196" w:rsidRPr="002F0196" w14:paraId="0368DEB0"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074366B8" w14:textId="77777777" w:rsidR="002F0196" w:rsidRPr="002A013E"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3FC854C5" w14:textId="787B2635" w:rsidR="002F0196" w:rsidRPr="002A013E" w:rsidRDefault="002F0196" w:rsidP="00917B4A">
            <w:pPr>
              <w:jc w:val="both"/>
              <w:rPr>
                <w:rFonts w:ascii="Arial" w:hAnsi="Arial" w:cs="Arial"/>
                <w:sz w:val="24"/>
                <w:szCs w:val="24"/>
                <w:shd w:val="clear" w:color="auto" w:fill="FFFFFF"/>
              </w:rPr>
            </w:pPr>
            <w:r w:rsidRPr="002A013E">
              <w:rPr>
                <w:rFonts w:ascii="Arial" w:hAnsi="Arial" w:cs="Arial"/>
                <w:sz w:val="24"/>
                <w:szCs w:val="24"/>
              </w:rPr>
              <w:t>Podpory wysuwane mechanicznie z dwoma przełożeniami wysuwu.</w:t>
            </w:r>
          </w:p>
        </w:tc>
      </w:tr>
      <w:tr w:rsidR="002F0196" w:rsidRPr="002F0196" w14:paraId="3DDB72AD"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7F34C12F"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25E42E93" w14:textId="2775B1E5" w:rsidR="002F0196" w:rsidRPr="002F0196" w:rsidRDefault="002F0196" w:rsidP="00917B4A">
            <w:pPr>
              <w:jc w:val="both"/>
              <w:rPr>
                <w:rFonts w:ascii="Arial" w:hAnsi="Arial" w:cs="Arial"/>
                <w:color w:val="000000" w:themeColor="text1"/>
                <w:sz w:val="24"/>
                <w:szCs w:val="24"/>
                <w:shd w:val="clear" w:color="auto" w:fill="FFFFFF"/>
              </w:rPr>
            </w:pPr>
            <w:r w:rsidRPr="002F0196">
              <w:rPr>
                <w:rFonts w:ascii="Arial" w:hAnsi="Arial" w:cs="Arial"/>
                <w:sz w:val="24"/>
                <w:szCs w:val="24"/>
              </w:rPr>
              <w:t>Naczepę należy wyposażyć w system dystrybucji wody ze zbiornika za pomocą 10 kranów nalewkowych, po 5 na każdą stronę.</w:t>
            </w:r>
          </w:p>
        </w:tc>
      </w:tr>
      <w:tr w:rsidR="002F0196" w:rsidRPr="002F0196" w14:paraId="33FC7C2F"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57D32FDB" w14:textId="77777777" w:rsidR="002F0196" w:rsidRPr="002F0196" w:rsidRDefault="002F0196" w:rsidP="002F0196">
            <w:pPr>
              <w:numPr>
                <w:ilvl w:val="1"/>
                <w:numId w:val="2"/>
              </w:numPr>
              <w:rPr>
                <w:rFonts w:ascii="Arial" w:hAnsi="Arial" w:cs="Arial"/>
                <w:sz w:val="24"/>
                <w:szCs w:val="24"/>
              </w:rPr>
            </w:pPr>
          </w:p>
        </w:tc>
        <w:tc>
          <w:tcPr>
            <w:tcW w:w="9112" w:type="dxa"/>
            <w:tcBorders>
              <w:left w:val="single" w:sz="4" w:space="0" w:color="000001"/>
              <w:bottom w:val="single" w:sz="4" w:space="0" w:color="000001"/>
              <w:right w:val="single" w:sz="4" w:space="0" w:color="auto"/>
            </w:tcBorders>
            <w:shd w:val="clear" w:color="auto" w:fill="FFFFFF"/>
          </w:tcPr>
          <w:p w14:paraId="5BDFCE5C" w14:textId="1F343842" w:rsidR="002F0196" w:rsidRPr="002F0196" w:rsidRDefault="002F0196" w:rsidP="00917B4A">
            <w:pPr>
              <w:jc w:val="both"/>
              <w:rPr>
                <w:rFonts w:ascii="Arial" w:hAnsi="Arial" w:cs="Arial"/>
                <w:color w:val="000000" w:themeColor="text1"/>
                <w:sz w:val="24"/>
                <w:szCs w:val="24"/>
                <w:shd w:val="clear" w:color="auto" w:fill="FFFFFF"/>
              </w:rPr>
            </w:pPr>
            <w:r w:rsidRPr="002F0196">
              <w:rPr>
                <w:rFonts w:ascii="Arial" w:hAnsi="Arial" w:cs="Arial"/>
                <w:sz w:val="24"/>
                <w:szCs w:val="24"/>
              </w:rPr>
              <w:t>Urządzenie do dystrybucji w formie rury/ kolektora  zaopatrzonego w krany zasilane grawitacyjnie z nasad zdawczych zbiornika wykonane z materiału nierdzewnego przygotowanego do dystrybucji wody do celów spożywczych.</w:t>
            </w:r>
          </w:p>
        </w:tc>
      </w:tr>
      <w:tr w:rsidR="002F0196" w:rsidRPr="002F0196" w14:paraId="3DD96527" w14:textId="77777777" w:rsidTr="00705E0F">
        <w:trPr>
          <w:trHeight w:val="144"/>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746FF117"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0580EB8E" w14:textId="59B5FFA5" w:rsidR="002F0196" w:rsidRPr="002F0196" w:rsidRDefault="002F0196" w:rsidP="00917B4A">
            <w:pPr>
              <w:jc w:val="both"/>
              <w:rPr>
                <w:rFonts w:ascii="Arial" w:hAnsi="Arial" w:cs="Arial"/>
                <w:color w:val="000000" w:themeColor="text1"/>
                <w:sz w:val="24"/>
                <w:szCs w:val="24"/>
                <w:shd w:val="clear" w:color="auto" w:fill="FFFFFF"/>
              </w:rPr>
            </w:pPr>
            <w:r w:rsidRPr="002F0196">
              <w:rPr>
                <w:rFonts w:ascii="Arial" w:hAnsi="Arial" w:cs="Arial"/>
                <w:color w:val="000000"/>
                <w:sz w:val="24"/>
                <w:szCs w:val="24"/>
              </w:rPr>
              <w:t>Pełnowymiarowe koło zapasowe bez mocowania na cysternie</w:t>
            </w:r>
            <w:r w:rsidR="005A4F03">
              <w:rPr>
                <w:rFonts w:ascii="Arial" w:hAnsi="Arial" w:cs="Arial"/>
                <w:color w:val="000000"/>
                <w:sz w:val="24"/>
                <w:szCs w:val="24"/>
              </w:rPr>
              <w:t>.</w:t>
            </w:r>
          </w:p>
        </w:tc>
      </w:tr>
      <w:tr w:rsidR="002F0196" w:rsidRPr="002F0196" w14:paraId="5FB6C3F8" w14:textId="77777777" w:rsidTr="00705E0F">
        <w:trPr>
          <w:trHeight w:val="1930"/>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D16DBEC"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6A147FF7" w14:textId="77777777" w:rsidR="002F0196" w:rsidRPr="002F0196" w:rsidRDefault="002F0196" w:rsidP="00917B4A">
            <w:pPr>
              <w:pStyle w:val="Standard"/>
              <w:jc w:val="both"/>
              <w:rPr>
                <w:rFonts w:ascii="Arial" w:hAnsi="Arial" w:cs="Arial"/>
                <w:color w:val="000000"/>
              </w:rPr>
            </w:pPr>
            <w:r w:rsidRPr="002F0196">
              <w:rPr>
                <w:rFonts w:ascii="Arial" w:hAnsi="Arial" w:cs="Arial"/>
                <w:color w:val="000000"/>
              </w:rPr>
              <w:t>Kolorystyka naczepy i zbiornika</w:t>
            </w:r>
          </w:p>
          <w:p w14:paraId="2F7E0AD6" w14:textId="77777777" w:rsidR="002F0196" w:rsidRPr="002F0196" w:rsidRDefault="002F0196" w:rsidP="00917B4A">
            <w:pPr>
              <w:pStyle w:val="Standard"/>
              <w:jc w:val="both"/>
              <w:rPr>
                <w:rFonts w:ascii="Arial" w:hAnsi="Arial" w:cs="Arial"/>
                <w:color w:val="000000"/>
              </w:rPr>
            </w:pPr>
            <w:r w:rsidRPr="002F0196">
              <w:rPr>
                <w:rFonts w:ascii="Arial" w:hAnsi="Arial" w:cs="Arial"/>
                <w:color w:val="000000"/>
              </w:rPr>
              <w:t>- dennice zbiornika, obudowy skrytek – barwa czerwieni sygnałowej RAL 300</w:t>
            </w:r>
          </w:p>
          <w:p w14:paraId="117280FF" w14:textId="2FAB4D02" w:rsidR="002F0196" w:rsidRPr="002F0196" w:rsidRDefault="002F0196" w:rsidP="00917B4A">
            <w:pPr>
              <w:pStyle w:val="Standard"/>
              <w:jc w:val="both"/>
              <w:rPr>
                <w:rFonts w:ascii="Arial" w:hAnsi="Arial" w:cs="Arial"/>
                <w:color w:val="000000"/>
              </w:rPr>
            </w:pPr>
            <w:r w:rsidRPr="002F0196">
              <w:rPr>
                <w:rFonts w:ascii="Arial" w:hAnsi="Arial" w:cs="Arial"/>
                <w:color w:val="000000"/>
              </w:rPr>
              <w:t xml:space="preserve">- naczepa oznakowana napisem w kolorze </w:t>
            </w:r>
            <w:r w:rsidR="00705E0F">
              <w:rPr>
                <w:rFonts w:ascii="Arial" w:hAnsi="Arial" w:cs="Arial"/>
                <w:color w:val="000000"/>
              </w:rPr>
              <w:t>czerwieni sygnałowej</w:t>
            </w:r>
            <w:r w:rsidR="005A4F03">
              <w:rPr>
                <w:rFonts w:ascii="Arial" w:hAnsi="Arial" w:cs="Arial"/>
                <w:color w:val="000000"/>
              </w:rPr>
              <w:t xml:space="preserve"> </w:t>
            </w:r>
            <w:r w:rsidRPr="00705E0F">
              <w:rPr>
                <w:rFonts w:ascii="Arial" w:hAnsi="Arial" w:cs="Arial"/>
                <w:b/>
                <w:bCs/>
                <w:color w:val="000000"/>
              </w:rPr>
              <w:t>„PAŃSTWOWA STRAŻ POŻARNA”</w:t>
            </w:r>
            <w:r w:rsidRPr="002F0196">
              <w:rPr>
                <w:rFonts w:ascii="Arial" w:hAnsi="Arial" w:cs="Arial"/>
                <w:color w:val="000000"/>
              </w:rPr>
              <w:t xml:space="preserve"> po obu stronach zbiornika i numerami operacyjnymi  </w:t>
            </w:r>
            <w:r w:rsidRPr="00705E0F">
              <w:rPr>
                <w:rFonts w:ascii="Arial" w:hAnsi="Arial" w:cs="Arial"/>
                <w:b/>
                <w:bCs/>
                <w:color w:val="000000"/>
              </w:rPr>
              <w:t>431o39</w:t>
            </w:r>
          </w:p>
          <w:p w14:paraId="48423A3B" w14:textId="7B64BC43" w:rsidR="002F0196" w:rsidRPr="00705E0F" w:rsidRDefault="002F0196" w:rsidP="00917B4A">
            <w:pPr>
              <w:pStyle w:val="Standard"/>
              <w:jc w:val="both"/>
              <w:rPr>
                <w:rFonts w:ascii="Arial" w:hAnsi="Arial" w:cs="Arial"/>
                <w:b/>
                <w:bCs/>
                <w:color w:val="000000"/>
              </w:rPr>
            </w:pPr>
            <w:r w:rsidRPr="002F0196">
              <w:rPr>
                <w:rFonts w:ascii="Arial" w:hAnsi="Arial" w:cs="Arial"/>
                <w:color w:val="000000"/>
              </w:rPr>
              <w:t xml:space="preserve">- na tylnej dennicy naklejone logo PSP z napisem w dolnej części  </w:t>
            </w:r>
            <w:r w:rsidRPr="00705E0F">
              <w:rPr>
                <w:rFonts w:ascii="Arial" w:hAnsi="Arial" w:cs="Arial"/>
                <w:b/>
                <w:bCs/>
                <w:color w:val="000000"/>
              </w:rPr>
              <w:t>„Komenda Powiatowa Państwowej Straży Pożarnej w</w:t>
            </w:r>
            <w:r w:rsidR="00705E0F" w:rsidRPr="00705E0F">
              <w:rPr>
                <w:rFonts w:ascii="Arial" w:hAnsi="Arial" w:cs="Arial"/>
                <w:b/>
                <w:bCs/>
                <w:color w:val="000000"/>
              </w:rPr>
              <w:t xml:space="preserve"> </w:t>
            </w:r>
            <w:r w:rsidRPr="00705E0F">
              <w:rPr>
                <w:rFonts w:ascii="Arial" w:hAnsi="Arial" w:cs="Arial"/>
                <w:b/>
                <w:bCs/>
                <w:color w:val="000000"/>
              </w:rPr>
              <w:t>Kluczborku”</w:t>
            </w:r>
          </w:p>
          <w:p w14:paraId="30FFC85F" w14:textId="2FC0C586" w:rsidR="002F0196" w:rsidRPr="002F0196" w:rsidRDefault="002F0196" w:rsidP="00917B4A">
            <w:pPr>
              <w:jc w:val="both"/>
              <w:rPr>
                <w:rFonts w:ascii="Arial" w:hAnsi="Arial" w:cs="Arial"/>
                <w:color w:val="000000" w:themeColor="text1"/>
                <w:sz w:val="24"/>
                <w:szCs w:val="24"/>
                <w:shd w:val="clear" w:color="auto" w:fill="FFFFFF"/>
              </w:rPr>
            </w:pPr>
            <w:r w:rsidRPr="002F0196">
              <w:rPr>
                <w:rFonts w:ascii="Arial" w:hAnsi="Arial" w:cs="Arial"/>
                <w:color w:val="000000"/>
                <w:sz w:val="24"/>
                <w:szCs w:val="24"/>
              </w:rPr>
              <w:t>- oznakowanie konturowe cysterny – boki w kolorze żółtym, tył czerwony</w:t>
            </w:r>
          </w:p>
        </w:tc>
      </w:tr>
      <w:tr w:rsidR="002F0196" w:rsidRPr="002F0196" w14:paraId="678A3E8D" w14:textId="77777777" w:rsidTr="00705E0F">
        <w:trPr>
          <w:trHeight w:val="521"/>
        </w:trPr>
        <w:tc>
          <w:tcPr>
            <w:tcW w:w="670" w:type="dxa"/>
            <w:tcBorders>
              <w:top w:val="single" w:sz="4" w:space="0" w:color="000001"/>
              <w:left w:val="single" w:sz="4" w:space="0" w:color="000001"/>
              <w:bottom w:val="single" w:sz="4" w:space="0" w:color="000001"/>
              <w:right w:val="single" w:sz="4" w:space="0" w:color="auto"/>
            </w:tcBorders>
            <w:shd w:val="clear" w:color="auto" w:fill="C0C0C0"/>
          </w:tcPr>
          <w:p w14:paraId="1393C192" w14:textId="0315DD32" w:rsidR="002F0196" w:rsidRPr="002F0196" w:rsidRDefault="002F0196" w:rsidP="002F0196">
            <w:pPr>
              <w:numPr>
                <w:ilvl w:val="0"/>
                <w:numId w:val="2"/>
              </w:numPr>
              <w:rPr>
                <w:rFonts w:ascii="Arial" w:hAnsi="Arial" w:cs="Arial"/>
                <w:sz w:val="24"/>
                <w:szCs w:val="24"/>
              </w:rPr>
            </w:pPr>
          </w:p>
        </w:tc>
        <w:tc>
          <w:tcPr>
            <w:tcW w:w="9112"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2F0196" w:rsidRPr="00705E0F" w:rsidRDefault="002F0196" w:rsidP="00917B4A">
            <w:pPr>
              <w:jc w:val="center"/>
              <w:rPr>
                <w:rFonts w:ascii="Arial" w:hAnsi="Arial" w:cs="Arial"/>
                <w:b/>
                <w:bCs/>
                <w:sz w:val="24"/>
                <w:szCs w:val="24"/>
              </w:rPr>
            </w:pPr>
            <w:r w:rsidRPr="00705E0F">
              <w:rPr>
                <w:rFonts w:ascii="Arial" w:hAnsi="Arial" w:cs="Arial"/>
                <w:b/>
                <w:bCs/>
                <w:sz w:val="24"/>
                <w:szCs w:val="24"/>
              </w:rPr>
              <w:t>Pozostałe warunki zamawiającego</w:t>
            </w:r>
          </w:p>
        </w:tc>
      </w:tr>
      <w:tr w:rsidR="002F0196" w:rsidRPr="002F0196" w14:paraId="1AF229EF" w14:textId="77777777" w:rsidTr="00705E0F">
        <w:trPr>
          <w:trHeight w:val="431"/>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5261A3A2" w14:textId="77777777" w:rsidR="002F0196" w:rsidRPr="002F0196" w:rsidRDefault="002F0196" w:rsidP="00917B4A">
            <w:pPr>
              <w:pStyle w:val="Standard"/>
              <w:jc w:val="both"/>
              <w:rPr>
                <w:rFonts w:ascii="Arial" w:hAnsi="Arial" w:cs="Arial"/>
              </w:rPr>
            </w:pPr>
            <w:r w:rsidRPr="002F0196">
              <w:rPr>
                <w:rFonts w:ascii="Arial" w:hAnsi="Arial" w:cs="Arial"/>
              </w:rPr>
              <w:t>Wykonawca obowiązany jest do dostarczenia :</w:t>
            </w:r>
          </w:p>
          <w:p w14:paraId="06CF57B2" w14:textId="77777777" w:rsidR="002F0196" w:rsidRPr="002F0196" w:rsidRDefault="002F0196" w:rsidP="00917B4A">
            <w:pPr>
              <w:pStyle w:val="Standard"/>
              <w:jc w:val="both"/>
              <w:rPr>
                <w:rFonts w:ascii="Arial" w:hAnsi="Arial" w:cs="Arial"/>
              </w:rPr>
            </w:pPr>
            <w:r w:rsidRPr="002F0196">
              <w:rPr>
                <w:rFonts w:ascii="Arial" w:hAnsi="Arial" w:cs="Arial"/>
              </w:rPr>
              <w:t>- instrukcji obsługi  w języku polskim,</w:t>
            </w:r>
          </w:p>
          <w:p w14:paraId="5B63F2F9" w14:textId="3CD693D7" w:rsidR="002F0196" w:rsidRPr="002F0196" w:rsidRDefault="002F0196" w:rsidP="00917B4A">
            <w:pPr>
              <w:pStyle w:val="Standard"/>
              <w:jc w:val="both"/>
              <w:rPr>
                <w:rFonts w:ascii="Arial" w:hAnsi="Arial" w:cs="Arial"/>
              </w:rPr>
            </w:pPr>
            <w:r w:rsidRPr="002F0196">
              <w:rPr>
                <w:rFonts w:ascii="Arial" w:hAnsi="Arial" w:cs="Arial"/>
              </w:rPr>
              <w:t>- dokumentacji niezbędnej do zarejestrowania naczepy</w:t>
            </w:r>
            <w:r w:rsidR="005A4F03">
              <w:rPr>
                <w:rFonts w:ascii="Arial" w:hAnsi="Arial" w:cs="Arial"/>
              </w:rPr>
              <w:t>,</w:t>
            </w:r>
          </w:p>
          <w:p w14:paraId="76491E8F" w14:textId="45E7042A" w:rsidR="002F0196" w:rsidRPr="002F0196" w:rsidRDefault="002F0196" w:rsidP="00917B4A">
            <w:pPr>
              <w:jc w:val="both"/>
              <w:rPr>
                <w:rFonts w:ascii="Arial" w:hAnsi="Arial" w:cs="Arial"/>
                <w:sz w:val="24"/>
                <w:szCs w:val="24"/>
              </w:rPr>
            </w:pPr>
            <w:r w:rsidRPr="002F0196">
              <w:rPr>
                <w:rFonts w:ascii="Arial" w:hAnsi="Arial" w:cs="Arial"/>
                <w:sz w:val="24"/>
                <w:szCs w:val="24"/>
              </w:rPr>
              <w:t xml:space="preserve">- </w:t>
            </w:r>
            <w:r w:rsidRPr="00C04846">
              <w:rPr>
                <w:rFonts w:ascii="Arial" w:hAnsi="Arial" w:cs="Arial"/>
                <w:sz w:val="24"/>
                <w:szCs w:val="24"/>
              </w:rPr>
              <w:t>świadectw</w:t>
            </w:r>
            <w:r w:rsidR="00705E0F" w:rsidRPr="00C04846">
              <w:rPr>
                <w:rFonts w:ascii="Arial" w:hAnsi="Arial" w:cs="Arial"/>
                <w:sz w:val="24"/>
                <w:szCs w:val="24"/>
              </w:rPr>
              <w:t>a</w:t>
            </w:r>
            <w:r w:rsidRPr="00C04846">
              <w:rPr>
                <w:rFonts w:ascii="Arial" w:hAnsi="Arial" w:cs="Arial"/>
                <w:sz w:val="24"/>
                <w:szCs w:val="24"/>
              </w:rPr>
              <w:t xml:space="preserve"> dopuszczenia CNBOP </w:t>
            </w:r>
            <w:r w:rsidR="00705E0F" w:rsidRPr="00C04846">
              <w:rPr>
                <w:rFonts w:ascii="Arial" w:hAnsi="Arial" w:cs="Arial"/>
                <w:sz w:val="24"/>
                <w:szCs w:val="24"/>
              </w:rPr>
              <w:t xml:space="preserve">- </w:t>
            </w:r>
            <w:r w:rsidRPr="00C04846">
              <w:rPr>
                <w:rFonts w:ascii="Arial" w:hAnsi="Arial" w:cs="Arial"/>
                <w:sz w:val="24"/>
                <w:szCs w:val="24"/>
              </w:rPr>
              <w:t>może być dostarczone w momencie odbi</w:t>
            </w:r>
            <w:r w:rsidR="0005470E" w:rsidRPr="00C04846">
              <w:rPr>
                <w:rFonts w:ascii="Arial" w:hAnsi="Arial" w:cs="Arial"/>
                <w:sz w:val="24"/>
                <w:szCs w:val="24"/>
              </w:rPr>
              <w:t>oru</w:t>
            </w:r>
            <w:r w:rsidRPr="00C04846">
              <w:rPr>
                <w:rFonts w:ascii="Arial" w:hAnsi="Arial" w:cs="Arial"/>
                <w:sz w:val="24"/>
                <w:szCs w:val="24"/>
              </w:rPr>
              <w:t xml:space="preserve"> </w:t>
            </w:r>
            <w:r w:rsidR="0005470E" w:rsidRPr="00C04846">
              <w:rPr>
                <w:rFonts w:ascii="Arial" w:hAnsi="Arial" w:cs="Arial"/>
                <w:sz w:val="24"/>
                <w:szCs w:val="24"/>
              </w:rPr>
              <w:t>faktycznego</w:t>
            </w:r>
            <w:r w:rsidRPr="00C04846">
              <w:rPr>
                <w:rFonts w:ascii="Arial" w:hAnsi="Arial" w:cs="Arial"/>
                <w:sz w:val="24"/>
                <w:szCs w:val="24"/>
              </w:rPr>
              <w:t xml:space="preserve"> naczepy</w:t>
            </w:r>
            <w:r w:rsidR="00705E0F" w:rsidRPr="00C04846">
              <w:rPr>
                <w:rFonts w:ascii="Arial" w:hAnsi="Arial" w:cs="Arial"/>
                <w:sz w:val="24"/>
                <w:szCs w:val="24"/>
              </w:rPr>
              <w:t xml:space="preserve"> -</w:t>
            </w:r>
            <w:r w:rsidRPr="00C04846">
              <w:rPr>
                <w:rFonts w:ascii="Arial" w:hAnsi="Arial" w:cs="Arial"/>
                <w:sz w:val="24"/>
                <w:szCs w:val="24"/>
              </w:rPr>
              <w:t xml:space="preserve"> cysterny.</w:t>
            </w:r>
          </w:p>
        </w:tc>
      </w:tr>
      <w:tr w:rsidR="002F0196" w:rsidRPr="002F0196" w14:paraId="67849CB1" w14:textId="77777777" w:rsidTr="00705E0F">
        <w:trPr>
          <w:trHeight w:val="269"/>
        </w:trPr>
        <w:tc>
          <w:tcPr>
            <w:tcW w:w="670"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2F0196" w:rsidRPr="002F0196" w:rsidRDefault="002F0196" w:rsidP="002F0196">
            <w:pPr>
              <w:numPr>
                <w:ilvl w:val="1"/>
                <w:numId w:val="2"/>
              </w:numPr>
              <w:rPr>
                <w:rFonts w:ascii="Arial" w:hAnsi="Arial" w:cs="Arial"/>
                <w:sz w:val="24"/>
                <w:szCs w:val="24"/>
              </w:rPr>
            </w:pPr>
          </w:p>
        </w:tc>
        <w:tc>
          <w:tcPr>
            <w:tcW w:w="9112" w:type="dxa"/>
            <w:tcBorders>
              <w:top w:val="single" w:sz="4" w:space="0" w:color="000001"/>
              <w:left w:val="single" w:sz="4" w:space="0" w:color="000001"/>
              <w:bottom w:val="single" w:sz="4" w:space="0" w:color="000001"/>
              <w:right w:val="single" w:sz="4" w:space="0" w:color="auto"/>
            </w:tcBorders>
            <w:shd w:val="clear" w:color="auto" w:fill="FFFFFF"/>
          </w:tcPr>
          <w:p w14:paraId="213E06D2" w14:textId="0FB132CE" w:rsidR="002F0196" w:rsidRPr="002F0196" w:rsidRDefault="002F0196" w:rsidP="00917B4A">
            <w:pPr>
              <w:jc w:val="both"/>
              <w:rPr>
                <w:rFonts w:ascii="Arial" w:hAnsi="Arial" w:cs="Arial"/>
                <w:sz w:val="24"/>
                <w:szCs w:val="24"/>
              </w:rPr>
            </w:pPr>
            <w:r w:rsidRPr="002F0196">
              <w:rPr>
                <w:rFonts w:ascii="Arial" w:hAnsi="Arial" w:cs="Arial"/>
                <w:sz w:val="24"/>
                <w:szCs w:val="24"/>
              </w:rPr>
              <w:t xml:space="preserve">Gwarancja nie mniej niż 24 m-ce od daty odbioru </w:t>
            </w:r>
            <w:r w:rsidR="005A4F03">
              <w:rPr>
                <w:rFonts w:ascii="Arial" w:hAnsi="Arial" w:cs="Arial"/>
                <w:sz w:val="24"/>
                <w:szCs w:val="24"/>
              </w:rPr>
              <w:t>faktycznego</w:t>
            </w:r>
            <w:r w:rsidRPr="002F0196">
              <w:rPr>
                <w:rFonts w:ascii="Arial" w:hAnsi="Arial" w:cs="Arial"/>
                <w:sz w:val="24"/>
                <w:szCs w:val="24"/>
              </w:rPr>
              <w:t>.</w:t>
            </w:r>
          </w:p>
        </w:tc>
      </w:tr>
    </w:tbl>
    <w:p w14:paraId="54B9E8ED" w14:textId="385207B0" w:rsidR="009E24EE" w:rsidRPr="002F0196" w:rsidRDefault="009E24EE" w:rsidP="00A05D12">
      <w:pPr>
        <w:tabs>
          <w:tab w:val="left" w:pos="284"/>
        </w:tabs>
        <w:spacing w:after="60"/>
        <w:jc w:val="both"/>
        <w:rPr>
          <w:rFonts w:ascii="Arial" w:hAnsi="Arial" w:cs="Arial"/>
          <w:sz w:val="24"/>
          <w:szCs w:val="24"/>
        </w:rPr>
      </w:pPr>
    </w:p>
    <w:sectPr w:rsidR="009E24EE" w:rsidRPr="002F0196" w:rsidSect="004F2236">
      <w:headerReference w:type="default" r:id="rId8"/>
      <w:footerReference w:type="default" r:id="rId9"/>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4092" w14:textId="77777777" w:rsidR="00AB4A55" w:rsidRDefault="00AB4A55">
      <w:r>
        <w:separator/>
      </w:r>
    </w:p>
  </w:endnote>
  <w:endnote w:type="continuationSeparator" w:id="0">
    <w:p w14:paraId="3781D187" w14:textId="77777777" w:rsidR="00AB4A55" w:rsidRDefault="00AB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00DD68C3">
      <w:rPr>
        <w:rFonts w:ascii="Arial" w:hAnsi="Arial" w:cs="Arial"/>
        <w:noProof/>
        <w:sz w:val="24"/>
        <w:szCs w:val="24"/>
      </w:rPr>
      <w:t>2</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008" w14:textId="77777777" w:rsidR="00AB4A55" w:rsidRDefault="00AB4A55">
      <w:r>
        <w:separator/>
      </w:r>
    </w:p>
  </w:footnote>
  <w:footnote w:type="continuationSeparator" w:id="0">
    <w:p w14:paraId="2A4E2FBE" w14:textId="77777777" w:rsidR="00AB4A55" w:rsidRDefault="00AB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81E" w14:textId="4F1D6B3E" w:rsidR="004B129C" w:rsidRPr="00637215" w:rsidRDefault="004B129C"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 xml:space="preserve">Załącznik nr </w:t>
    </w:r>
    <w:r w:rsidR="003F07D5">
      <w:rPr>
        <w:rFonts w:ascii="Arial" w:hAnsi="Arial" w:cs="Arial"/>
        <w:iCs/>
        <w:sz w:val="20"/>
        <w:szCs w:val="20"/>
      </w:rPr>
      <w:t>1</w:t>
    </w:r>
    <w:r w:rsidR="00087C2C">
      <w:rPr>
        <w:rFonts w:ascii="Arial" w:hAnsi="Arial" w:cs="Arial"/>
        <w:iCs/>
        <w:sz w:val="20"/>
        <w:szCs w:val="20"/>
      </w:rPr>
      <w:t>D</w:t>
    </w:r>
    <w:r w:rsidRPr="00A64AB8">
      <w:rPr>
        <w:rFonts w:ascii="Arial" w:hAnsi="Arial" w:cs="Arial"/>
        <w:iCs/>
        <w:sz w:val="20"/>
        <w:szCs w:val="20"/>
      </w:rPr>
      <w:t xml:space="preserve"> do SWZ</w:t>
    </w:r>
    <w:r w:rsidR="007E6074">
      <w:rPr>
        <w:rFonts w:ascii="Arial" w:hAnsi="Arial" w:cs="Arial"/>
        <w:iCs/>
        <w:sz w:val="20"/>
        <w:szCs w:val="20"/>
      </w:rPr>
      <w:t xml:space="preserve"> </w:t>
    </w:r>
    <w:r w:rsidRPr="00A64AB8">
      <w:rPr>
        <w:rFonts w:ascii="Arial" w:hAnsi="Arial" w:cs="Arial"/>
        <w:iCs/>
        <w:sz w:val="20"/>
        <w:szCs w:val="20"/>
      </w:rPr>
      <w:t xml:space="preserve">/ nr </w:t>
    </w:r>
    <w:r w:rsidR="003F07D5">
      <w:rPr>
        <w:rFonts w:ascii="Arial" w:hAnsi="Arial" w:cs="Arial"/>
        <w:iCs/>
        <w:sz w:val="20"/>
        <w:szCs w:val="20"/>
      </w:rPr>
      <w:t>1</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5F"/>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3"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B876C37"/>
    <w:multiLevelType w:val="hybridMultilevel"/>
    <w:tmpl w:val="B2EA2A1C"/>
    <w:lvl w:ilvl="0" w:tplc="1E4464A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395529A"/>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1"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969652D"/>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3" w15:restartNumberingAfterBreak="0">
    <w:nsid w:val="34556206"/>
    <w:multiLevelType w:val="hybridMultilevel"/>
    <w:tmpl w:val="7162364A"/>
    <w:lvl w:ilvl="0" w:tplc="1E4464A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4D6A1CC4"/>
    <w:multiLevelType w:val="multilevel"/>
    <w:tmpl w:val="8B2C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9" w15:restartNumberingAfterBreak="0">
    <w:nsid w:val="524F6229"/>
    <w:multiLevelType w:val="hybridMultilevel"/>
    <w:tmpl w:val="085041A8"/>
    <w:lvl w:ilvl="0" w:tplc="1E4464A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004DD3"/>
    <w:multiLevelType w:val="hybridMultilevel"/>
    <w:tmpl w:val="AFCCCE02"/>
    <w:lvl w:ilvl="0" w:tplc="1E4464AC">
      <w:start w:val="1"/>
      <w:numFmt w:val="bullet"/>
      <w:lvlText w:val="-"/>
      <w:lvlJc w:val="left"/>
      <w:pPr>
        <w:ind w:left="776" w:hanging="360"/>
      </w:pPr>
      <w:rPr>
        <w:rFonts w:ascii="Tahoma" w:hAnsi="Tahoma"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 w15:restartNumberingAfterBreak="0">
    <w:nsid w:val="711B695D"/>
    <w:multiLevelType w:val="hybridMultilevel"/>
    <w:tmpl w:val="CD00013C"/>
    <w:lvl w:ilvl="0" w:tplc="1E4464AC">
      <w:start w:val="1"/>
      <w:numFmt w:val="bullet"/>
      <w:lvlText w:val="-"/>
      <w:lvlJc w:val="left"/>
      <w:pPr>
        <w:ind w:left="780" w:hanging="360"/>
      </w:pPr>
      <w:rPr>
        <w:rFonts w:ascii="Tahoma" w:hAnsi="Tahom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 w15:restartNumberingAfterBreak="0">
    <w:nsid w:val="7ACB0A60"/>
    <w:multiLevelType w:val="multilevel"/>
    <w:tmpl w:val="045A2B54"/>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rPr>
        <w:color w:val="auto"/>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5" w15:restartNumberingAfterBreak="0">
    <w:nsid w:val="7C021DEF"/>
    <w:multiLevelType w:val="hybridMultilevel"/>
    <w:tmpl w:val="1D803148"/>
    <w:lvl w:ilvl="0" w:tplc="1E4464A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809934053">
    <w:abstractNumId w:val="18"/>
  </w:num>
  <w:num w:numId="2" w16cid:durableId="1662582874">
    <w:abstractNumId w:val="5"/>
  </w:num>
  <w:num w:numId="3" w16cid:durableId="604001846">
    <w:abstractNumId w:val="23"/>
  </w:num>
  <w:num w:numId="4" w16cid:durableId="2317798">
    <w:abstractNumId w:val="16"/>
  </w:num>
  <w:num w:numId="5" w16cid:durableId="1538665615">
    <w:abstractNumId w:val="21"/>
  </w:num>
  <w:num w:numId="6" w16cid:durableId="740298937">
    <w:abstractNumId w:val="14"/>
  </w:num>
  <w:num w:numId="7" w16cid:durableId="581138063">
    <w:abstractNumId w:val="26"/>
  </w:num>
  <w:num w:numId="8" w16cid:durableId="667487121">
    <w:abstractNumId w:val="12"/>
  </w:num>
  <w:num w:numId="9" w16cid:durableId="819034477">
    <w:abstractNumId w:val="8"/>
  </w:num>
  <w:num w:numId="10" w16cid:durableId="1557351743">
    <w:abstractNumId w:val="3"/>
  </w:num>
  <w:num w:numId="11" w16cid:durableId="902715345">
    <w:abstractNumId w:val="9"/>
  </w:num>
  <w:num w:numId="12" w16cid:durableId="251012125">
    <w:abstractNumId w:val="6"/>
  </w:num>
  <w:num w:numId="13" w16cid:durableId="2141800418">
    <w:abstractNumId w:val="1"/>
  </w:num>
  <w:num w:numId="14" w16cid:durableId="1947350739">
    <w:abstractNumId w:val="24"/>
  </w:num>
  <w:num w:numId="15" w16cid:durableId="720789235">
    <w:abstractNumId w:val="7"/>
  </w:num>
  <w:num w:numId="16" w16cid:durableId="1920018649">
    <w:abstractNumId w:val="2"/>
  </w:num>
  <w:num w:numId="17" w16cid:durableId="1763258955">
    <w:abstractNumId w:val="11"/>
  </w:num>
  <w:num w:numId="18" w16cid:durableId="1445542695">
    <w:abstractNumId w:val="8"/>
    <w:lvlOverride w:ilvl="0">
      <w:startOverride w:val="1"/>
    </w:lvlOverride>
  </w:num>
  <w:num w:numId="19" w16cid:durableId="2135562304">
    <w:abstractNumId w:val="15"/>
  </w:num>
  <w:num w:numId="20" w16cid:durableId="820344640">
    <w:abstractNumId w:val="10"/>
  </w:num>
  <w:num w:numId="21" w16cid:durableId="2077196274">
    <w:abstractNumId w:val="0"/>
  </w:num>
  <w:num w:numId="22" w16cid:durableId="1948923552">
    <w:abstractNumId w:val="20"/>
  </w:num>
  <w:num w:numId="23" w16cid:durableId="498277753">
    <w:abstractNumId w:val="19"/>
  </w:num>
  <w:num w:numId="24" w16cid:durableId="766659124">
    <w:abstractNumId w:val="25"/>
  </w:num>
  <w:num w:numId="25" w16cid:durableId="491871592">
    <w:abstractNumId w:val="13"/>
  </w:num>
  <w:num w:numId="26" w16cid:durableId="928470102">
    <w:abstractNumId w:val="17"/>
  </w:num>
  <w:num w:numId="27" w16cid:durableId="4090506">
    <w:abstractNumId w:val="4"/>
  </w:num>
  <w:num w:numId="28" w16cid:durableId="968753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EE"/>
    <w:rsid w:val="00034CF7"/>
    <w:rsid w:val="0005470E"/>
    <w:rsid w:val="00073DB9"/>
    <w:rsid w:val="00087C2C"/>
    <w:rsid w:val="000B33DA"/>
    <w:rsid w:val="000B4799"/>
    <w:rsid w:val="000E6274"/>
    <w:rsid w:val="001146BA"/>
    <w:rsid w:val="00131D6C"/>
    <w:rsid w:val="0017685B"/>
    <w:rsid w:val="00183295"/>
    <w:rsid w:val="00186547"/>
    <w:rsid w:val="001B0553"/>
    <w:rsid w:val="001B3836"/>
    <w:rsid w:val="001B5A40"/>
    <w:rsid w:val="001C7424"/>
    <w:rsid w:val="001E6A70"/>
    <w:rsid w:val="00251AAE"/>
    <w:rsid w:val="00292A4D"/>
    <w:rsid w:val="002942A5"/>
    <w:rsid w:val="002A013E"/>
    <w:rsid w:val="002C5E0D"/>
    <w:rsid w:val="002D0709"/>
    <w:rsid w:val="002F0196"/>
    <w:rsid w:val="00306803"/>
    <w:rsid w:val="003231AD"/>
    <w:rsid w:val="00327E30"/>
    <w:rsid w:val="00394784"/>
    <w:rsid w:val="003A150D"/>
    <w:rsid w:val="003B4DF8"/>
    <w:rsid w:val="003B70CD"/>
    <w:rsid w:val="003C150D"/>
    <w:rsid w:val="003E0E26"/>
    <w:rsid w:val="003F07D5"/>
    <w:rsid w:val="004043B5"/>
    <w:rsid w:val="00470544"/>
    <w:rsid w:val="004821B0"/>
    <w:rsid w:val="0049048A"/>
    <w:rsid w:val="004B0E48"/>
    <w:rsid w:val="004B129C"/>
    <w:rsid w:val="004B181E"/>
    <w:rsid w:val="004B5B76"/>
    <w:rsid w:val="004F2236"/>
    <w:rsid w:val="004F45C7"/>
    <w:rsid w:val="00523E46"/>
    <w:rsid w:val="005932CF"/>
    <w:rsid w:val="005A4F03"/>
    <w:rsid w:val="005D2FB1"/>
    <w:rsid w:val="005D7E22"/>
    <w:rsid w:val="005F010C"/>
    <w:rsid w:val="005F5ADE"/>
    <w:rsid w:val="00613649"/>
    <w:rsid w:val="00614CDE"/>
    <w:rsid w:val="00624C61"/>
    <w:rsid w:val="00637215"/>
    <w:rsid w:val="00652110"/>
    <w:rsid w:val="00667843"/>
    <w:rsid w:val="006A6899"/>
    <w:rsid w:val="006C26D4"/>
    <w:rsid w:val="006D57E0"/>
    <w:rsid w:val="006E00A0"/>
    <w:rsid w:val="00705E0F"/>
    <w:rsid w:val="007343D2"/>
    <w:rsid w:val="00792700"/>
    <w:rsid w:val="007D1FCD"/>
    <w:rsid w:val="007E6074"/>
    <w:rsid w:val="00811B60"/>
    <w:rsid w:val="008256C3"/>
    <w:rsid w:val="008373C4"/>
    <w:rsid w:val="00866D41"/>
    <w:rsid w:val="00894546"/>
    <w:rsid w:val="008A304E"/>
    <w:rsid w:val="008B13DF"/>
    <w:rsid w:val="008B1B8E"/>
    <w:rsid w:val="008E2B3D"/>
    <w:rsid w:val="00904AAC"/>
    <w:rsid w:val="009121B4"/>
    <w:rsid w:val="00917B4A"/>
    <w:rsid w:val="0092407A"/>
    <w:rsid w:val="00924E73"/>
    <w:rsid w:val="00947980"/>
    <w:rsid w:val="009549CA"/>
    <w:rsid w:val="00970F1C"/>
    <w:rsid w:val="00977C35"/>
    <w:rsid w:val="009C3CE8"/>
    <w:rsid w:val="009E24EE"/>
    <w:rsid w:val="009F6B63"/>
    <w:rsid w:val="00A05D12"/>
    <w:rsid w:val="00A06EBD"/>
    <w:rsid w:val="00A365DF"/>
    <w:rsid w:val="00A47FB4"/>
    <w:rsid w:val="00A5123E"/>
    <w:rsid w:val="00A708F4"/>
    <w:rsid w:val="00A75F3A"/>
    <w:rsid w:val="00A86B2C"/>
    <w:rsid w:val="00AB4A55"/>
    <w:rsid w:val="00AC604F"/>
    <w:rsid w:val="00AD2780"/>
    <w:rsid w:val="00B35A00"/>
    <w:rsid w:val="00B51ED2"/>
    <w:rsid w:val="00B8440F"/>
    <w:rsid w:val="00BA47E1"/>
    <w:rsid w:val="00BD0BF2"/>
    <w:rsid w:val="00BE0713"/>
    <w:rsid w:val="00BE09F0"/>
    <w:rsid w:val="00C04846"/>
    <w:rsid w:val="00C30D48"/>
    <w:rsid w:val="00C42653"/>
    <w:rsid w:val="00C45529"/>
    <w:rsid w:val="00C5637C"/>
    <w:rsid w:val="00C74AEE"/>
    <w:rsid w:val="00C8192D"/>
    <w:rsid w:val="00C86046"/>
    <w:rsid w:val="00C958AC"/>
    <w:rsid w:val="00CA1252"/>
    <w:rsid w:val="00CA7527"/>
    <w:rsid w:val="00D31590"/>
    <w:rsid w:val="00D54F99"/>
    <w:rsid w:val="00D6633C"/>
    <w:rsid w:val="00DB4AF7"/>
    <w:rsid w:val="00DD68C3"/>
    <w:rsid w:val="00DE4C59"/>
    <w:rsid w:val="00DE7509"/>
    <w:rsid w:val="00E06E10"/>
    <w:rsid w:val="00E31F28"/>
    <w:rsid w:val="00E35987"/>
    <w:rsid w:val="00E503BF"/>
    <w:rsid w:val="00E72FD0"/>
    <w:rsid w:val="00EA3D11"/>
    <w:rsid w:val="00EC449F"/>
    <w:rsid w:val="00ED55EF"/>
    <w:rsid w:val="00F00E8B"/>
    <w:rsid w:val="00F06A3E"/>
    <w:rsid w:val="00F0761F"/>
    <w:rsid w:val="00F079FA"/>
    <w:rsid w:val="00F50A78"/>
    <w:rsid w:val="00F8386A"/>
    <w:rsid w:val="00FC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E5C0C1"/>
  <w15:docId w15:val="{1C68721D-AB1A-4178-AC90-A2B741F5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10C"/>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 w:type="character" w:customStyle="1" w:styleId="Internetlink">
    <w:name w:val="Internet link"/>
    <w:rsid w:val="002F0196"/>
    <w:rPr>
      <w:color w:val="0000FF"/>
      <w:u w:val="single" w:color="000000"/>
    </w:rPr>
  </w:style>
  <w:style w:type="character" w:styleId="Pogrubienie">
    <w:name w:val="Strong"/>
    <w:basedOn w:val="Domylnaczcionkaakapitu"/>
    <w:uiPriority w:val="22"/>
    <w:qFormat/>
    <w:rsid w:val="007343D2"/>
    <w:rPr>
      <w:b/>
      <w:bCs/>
    </w:rPr>
  </w:style>
  <w:style w:type="character" w:styleId="Hipercze">
    <w:name w:val="Hyperlink"/>
    <w:basedOn w:val="Domylnaczcionkaakapitu"/>
    <w:uiPriority w:val="99"/>
    <w:unhideWhenUsed/>
    <w:rsid w:val="00087C2C"/>
    <w:rPr>
      <w:color w:val="0563C1" w:themeColor="hyperlink"/>
      <w:u w:val="single"/>
    </w:rPr>
  </w:style>
  <w:style w:type="character" w:styleId="Nierozpoznanawzmianka">
    <w:name w:val="Unresolved Mention"/>
    <w:basedOn w:val="Domylnaczcionkaakapitu"/>
    <w:uiPriority w:val="99"/>
    <w:semiHidden/>
    <w:unhideWhenUsed/>
    <w:rsid w:val="00087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wikipedia.org/wiki/19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1609</Words>
  <Characters>9660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P.Łuczak (KW Opole)</cp:lastModifiedBy>
  <cp:revision>20</cp:revision>
  <cp:lastPrinted>2022-12-01T20:50:00Z</cp:lastPrinted>
  <dcterms:created xsi:type="dcterms:W3CDTF">2023-03-16T11:33:00Z</dcterms:created>
  <dcterms:modified xsi:type="dcterms:W3CDTF">2023-04-12T10:55:00Z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