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3E" w:rsidRPr="00CC396C" w:rsidRDefault="00037FD8" w:rsidP="00037FD8">
      <w:pPr>
        <w:jc w:val="right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Załącznik nr 4</w:t>
      </w:r>
    </w:p>
    <w:p w:rsidR="00037FD8" w:rsidRPr="00CC396C" w:rsidRDefault="00037FD8" w:rsidP="00037FD8">
      <w:pPr>
        <w:jc w:val="right"/>
        <w:rPr>
          <w:rFonts w:cstheme="minorHAnsi"/>
          <w:sz w:val="24"/>
          <w:szCs w:val="24"/>
        </w:rPr>
      </w:pPr>
    </w:p>
    <w:p w:rsidR="00037FD8" w:rsidRPr="00CC396C" w:rsidRDefault="00037FD8" w:rsidP="00037FD8">
      <w:pPr>
        <w:pStyle w:val="Akapitzlist"/>
        <w:ind w:left="357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396C">
        <w:rPr>
          <w:rFonts w:asciiTheme="minorHAnsi" w:hAnsiTheme="minorHAnsi" w:cstheme="minorHAnsi"/>
          <w:b/>
          <w:sz w:val="24"/>
          <w:szCs w:val="24"/>
        </w:rPr>
        <w:t>OPIS Przedmiotu Zamówienia RGR_IPR.272.20.2024</w:t>
      </w:r>
    </w:p>
    <w:p w:rsidR="00037FD8" w:rsidRPr="00CC396C" w:rsidRDefault="00037FD8" w:rsidP="00037FD8">
      <w:pPr>
        <w:pStyle w:val="Akapitzlist"/>
        <w:numPr>
          <w:ilvl w:val="0"/>
          <w:numId w:val="1"/>
        </w:numPr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396C">
        <w:rPr>
          <w:rFonts w:asciiTheme="minorHAnsi" w:hAnsiTheme="minorHAnsi" w:cstheme="minorHAnsi"/>
          <w:sz w:val="24"/>
          <w:szCs w:val="24"/>
        </w:rPr>
        <w:t xml:space="preserve">Usługi, będące przedmiotem zamówienia obejmują: </w:t>
      </w:r>
    </w:p>
    <w:p w:rsidR="00037FD8" w:rsidRPr="00CC396C" w:rsidRDefault="00037FD8" w:rsidP="00037FD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396C">
        <w:rPr>
          <w:rFonts w:asciiTheme="minorHAnsi" w:hAnsiTheme="minorHAnsi" w:cstheme="minorHAnsi"/>
          <w:sz w:val="24"/>
          <w:szCs w:val="24"/>
        </w:rPr>
        <w:t>przyjmowanie, przemieszczanie i doręczanie przesyłek pocztowych, we wszystkich kategoriach wagowych, w tym przesyłek listowych, paczek i przesyłek kurierskich;</w:t>
      </w:r>
    </w:p>
    <w:p w:rsidR="00037FD8" w:rsidRPr="00CC396C" w:rsidRDefault="00037FD8" w:rsidP="00037FD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396C">
        <w:rPr>
          <w:rFonts w:asciiTheme="minorHAnsi" w:hAnsiTheme="minorHAnsi" w:cstheme="minorHAnsi"/>
          <w:sz w:val="24"/>
          <w:szCs w:val="24"/>
        </w:rPr>
        <w:t>zwrot przesyłek niedoręczonych, po wyczerpaniu możliwości ich doręczenia lub wydania odbiorcy;</w:t>
      </w:r>
    </w:p>
    <w:p w:rsidR="00037FD8" w:rsidRPr="00CC396C" w:rsidRDefault="00037FD8" w:rsidP="00037FD8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nadanie przesyłek objętych przedmiotem zamówienia następować będzie w dniu ich odbioru od Zamawiającego (lub dostarczenia przez Zamawiającego do placówki nadawczej Wykonawcy), jeśli nie będzie zastrzeżeń do dostarczonych przesyłek.</w:t>
      </w:r>
    </w:p>
    <w:p w:rsidR="00037FD8" w:rsidRPr="00CC396C" w:rsidRDefault="00037FD8" w:rsidP="00037FD8">
      <w:pPr>
        <w:pStyle w:val="Akapitzlist"/>
        <w:numPr>
          <w:ilvl w:val="0"/>
          <w:numId w:val="1"/>
        </w:numPr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396C">
        <w:rPr>
          <w:rFonts w:asciiTheme="minorHAnsi" w:hAnsiTheme="minorHAnsi" w:cstheme="minorHAnsi"/>
          <w:sz w:val="24"/>
          <w:szCs w:val="24"/>
        </w:rPr>
        <w:t>Przesyłkę pocztową rozumieć należy w sposób określony w ustawie z dnia 23 listopada 2012 roku Prawo pocztowe (</w:t>
      </w:r>
      <w:proofErr w:type="spellStart"/>
      <w:r w:rsidRPr="00CC396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C396C">
        <w:rPr>
          <w:rFonts w:asciiTheme="minorHAnsi" w:hAnsiTheme="minorHAnsi" w:cstheme="minorHAnsi"/>
          <w:sz w:val="24"/>
          <w:szCs w:val="24"/>
        </w:rPr>
        <w:t xml:space="preserve">. Dz. U. z 2024 r. poz. 1640). </w:t>
      </w:r>
    </w:p>
    <w:p w:rsidR="00037FD8" w:rsidRPr="00CC396C" w:rsidRDefault="00037FD8" w:rsidP="00037FD8">
      <w:pPr>
        <w:pStyle w:val="Akapitzlist"/>
        <w:numPr>
          <w:ilvl w:val="0"/>
          <w:numId w:val="1"/>
        </w:numPr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396C">
        <w:rPr>
          <w:rFonts w:asciiTheme="minorHAnsi" w:hAnsiTheme="minorHAnsi" w:cstheme="minorHAnsi"/>
          <w:sz w:val="24"/>
          <w:szCs w:val="24"/>
        </w:rPr>
        <w:t>W ramach przedmiotu zamówienia Zamawiający przewiduje możliwość nadawania przesyłek pocztowych wymagających zastosowania art. 57 § 5 pkt 2 ustawy z dnia 14 czerwca 1960 roku - Kodeks postępowania administracyjnego (</w:t>
      </w:r>
      <w:proofErr w:type="spellStart"/>
      <w:r w:rsidRPr="00CC396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C396C">
        <w:rPr>
          <w:rFonts w:asciiTheme="minorHAnsi" w:hAnsiTheme="minorHAnsi" w:cstheme="minorHAnsi"/>
          <w:sz w:val="24"/>
          <w:szCs w:val="24"/>
        </w:rPr>
        <w:t>. Dz. U. z 2024 r. poz. 572), art. 12 § 6 pkt. 2 ustawy z dnia 29 sierpnia 1997 roku  - Ordynacja podatkowa (</w:t>
      </w:r>
      <w:proofErr w:type="spellStart"/>
      <w:r w:rsidRPr="00CC396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C396C">
        <w:rPr>
          <w:rFonts w:asciiTheme="minorHAnsi" w:hAnsiTheme="minorHAnsi" w:cstheme="minorHAnsi"/>
          <w:sz w:val="24"/>
          <w:szCs w:val="24"/>
        </w:rPr>
        <w:t xml:space="preserve">. Dz. U. z 2023 r. poz. 2383 z </w:t>
      </w:r>
      <w:proofErr w:type="spellStart"/>
      <w:r w:rsidRPr="00CC396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C396C">
        <w:rPr>
          <w:rFonts w:asciiTheme="minorHAnsi" w:hAnsiTheme="minorHAnsi" w:cstheme="minorHAnsi"/>
          <w:sz w:val="24"/>
          <w:szCs w:val="24"/>
        </w:rPr>
        <w:t>. zmianami) oraz innych analogicznych przepisów, tj. pism w postępowaniach, w których Zamawiający jest stroną, a dla wywołania określonych w przepisach skutków prawnych konieczne jest pośrednictwo operatora wyznaczonego.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Przesyłki nadawane będą w opakowaniach Zamawiającego.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Wykonawca, po dokonaniu odbioru przesyłek nadawanych przez Zamawiającego, każdorazowo potwierdzi przyjęcie przesyłek podpisem, pieczęcią oraz datą przyjęcia w książce pocztowej.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Zamawiający zobowiązany będzie do umieszczania na nadawanych przesyłkach w sposób trwały i czytelny informacji jednoznacznie identyfikujących adresata i nadawcę oraz ich adresy wraz z właściwymi kodami pocztowymi, a także do określania rodzaju przesyłki, znaku opłaty pocztowej lub oznaczenia służącego do potwierdzenia opłacenia usługi pocztowej.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Poza oznaczeniami naniesionymi przez Zamawiającego, o których mowa w punkcie 8., Wykonawca będzie mógł umieścić oznaczenia dotyczące opłaty za usługę pocztową związaną ze świadczeniem, a także inne informacje pod warunkiem jednak, że nie będą </w:t>
      </w:r>
      <w:r w:rsidRPr="00CC396C">
        <w:rPr>
          <w:rFonts w:asciiTheme="minorHAnsi" w:hAnsiTheme="minorHAnsi" w:cstheme="minorHAnsi"/>
          <w:szCs w:val="24"/>
        </w:rPr>
        <w:lastRenderedPageBreak/>
        <w:t xml:space="preserve">one zakrywać oznaczeń naniesionych przez Zamawiającego oraz nie będą miały charakteru reklamowego.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Odbioru przesyłek dokonywał będzie przedstawiciel Wykonawcy posiadający stosowne upoważnienie, które zobowiązany będzie każdorazowo okazywać pracownikowi Zamawiającego, przekazującemu nadawane przesyłki pocztowe.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W zakresie terminowości realizacji usług Wykonawca zobowiązany będzie do stosowania wskaźników określonych w rozporządzeniu Ministra Administracji i Cyfryzacji z dnia                            29 kwietnia 2013 roku w sprawie warunków wykonywania usług powszechnych przez operatora wyznaczonego (</w:t>
      </w:r>
      <w:proofErr w:type="spellStart"/>
      <w:r w:rsidRPr="00CC396C">
        <w:rPr>
          <w:rFonts w:asciiTheme="minorHAnsi" w:hAnsiTheme="minorHAnsi" w:cstheme="minorHAnsi"/>
          <w:szCs w:val="24"/>
        </w:rPr>
        <w:t>t.j</w:t>
      </w:r>
      <w:proofErr w:type="spellEnd"/>
      <w:r w:rsidRPr="00CC396C">
        <w:rPr>
          <w:rFonts w:asciiTheme="minorHAnsi" w:hAnsiTheme="minorHAnsi" w:cstheme="minorHAnsi"/>
          <w:szCs w:val="24"/>
        </w:rPr>
        <w:t>. Dz. U. z 2020 r. poz. 1026).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Wykonawca zobowiązany będzie do systematycznego dostarczania do lokalizacji Zamawiającego, druków i oznaczeń, niezbędnych do nadania przesyłek rejestrowanych oraz najszybszej kategorii (m.in. druki zwrotnego potwierdzenia odbioru oraz numery listu rejestrowanego), po wcześniejszym uzgodnieniu z Zamawiającym ich rodzaju oraz ilości. Dla pozostałych lokalizacji Zamawiającego ww. druki i oznaczenia będą dostępne w placówkach pocztowych Wykonawcy, po wcześniejszym uzgodnieniu z Zamawiającym ich rodzaju oraz ilości.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Zamawiający przyjmuje następujące założenia dotyczące gabarytów przesyłek: </w:t>
      </w:r>
    </w:p>
    <w:p w:rsidR="00037FD8" w:rsidRPr="00CC396C" w:rsidRDefault="00037FD8" w:rsidP="00037FD8">
      <w:pPr>
        <w:pStyle w:val="tekst"/>
        <w:spacing w:before="0" w:after="0" w:line="360" w:lineRule="auto"/>
        <w:ind w:left="357"/>
        <w:rPr>
          <w:rFonts w:asciiTheme="minorHAnsi" w:hAnsiTheme="minorHAnsi" w:cstheme="minorHAnsi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38"/>
        <w:gridCol w:w="5802"/>
        <w:gridCol w:w="1558"/>
      </w:tblGrid>
      <w:tr w:rsidR="00037FD8" w:rsidRPr="00CC396C" w:rsidTr="00D575E3">
        <w:trPr>
          <w:trHeight w:val="7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Rozmiar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Wymiary przesyłki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Maksymalna waga [g]</w:t>
            </w:r>
          </w:p>
        </w:tc>
      </w:tr>
      <w:tr w:rsidR="00037FD8" w:rsidRPr="00CC396C" w:rsidTr="00D575E3">
        <w:trPr>
          <w:trHeight w:val="26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037FD8" w:rsidRPr="00CC396C" w:rsidTr="00D575E3">
        <w:trPr>
          <w:trHeight w:val="37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Minimalne wymiary strony adresowej nie mogą być mniejsze niż 90 x 140 mm. Maksimum - żaden z wymiarów nie przekroczy: wysokość 20 mm, długość 230 mm, szerokość 160 mm.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037FD8" w:rsidRPr="00CC396C" w:rsidTr="00D575E3">
        <w:trPr>
          <w:trHeight w:val="37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Minimalne wymiary strony adresowej nie mogą być mniejsze niż 90 x 140 mm. Maksimum - żaden z wymiarów nie może przekroczyć: wysokość 20 mm, długość 325 mm, szerokość 230 mm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1000</w:t>
            </w:r>
          </w:p>
        </w:tc>
      </w:tr>
      <w:tr w:rsidR="00037FD8" w:rsidRPr="00CC396C" w:rsidTr="00D575E3">
        <w:trPr>
          <w:trHeight w:val="37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Minimalne wymiary strony adresowej nie mogą być mniejsze niż 90 x 140 mm. Maksimum - suma długości, szerokości i wysokości 900 mm, przy czym największy z tych wymiarów (długość) nie może przekroczyć 600 mm.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2000</w:t>
            </w:r>
          </w:p>
        </w:tc>
      </w:tr>
    </w:tbl>
    <w:p w:rsidR="00037FD8" w:rsidRPr="00CC396C" w:rsidRDefault="00037FD8" w:rsidP="00037FD8">
      <w:pPr>
        <w:jc w:val="both"/>
        <w:rPr>
          <w:rFonts w:cstheme="minorHAnsi"/>
          <w:b/>
          <w:sz w:val="24"/>
          <w:szCs w:val="24"/>
        </w:rPr>
      </w:pP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b/>
          <w:sz w:val="24"/>
          <w:szCs w:val="24"/>
        </w:rPr>
        <w:lastRenderedPageBreak/>
        <w:t xml:space="preserve">Paczki </w:t>
      </w:r>
      <w:proofErr w:type="gramStart"/>
      <w:r w:rsidRPr="00CC396C">
        <w:rPr>
          <w:rFonts w:cstheme="minorHAnsi"/>
          <w:b/>
          <w:sz w:val="24"/>
          <w:szCs w:val="24"/>
        </w:rPr>
        <w:t>pocztowe</w:t>
      </w:r>
      <w:proofErr w:type="gramEnd"/>
      <w:r w:rsidRPr="00CC396C">
        <w:rPr>
          <w:rFonts w:cstheme="minorHAnsi"/>
          <w:b/>
          <w:sz w:val="24"/>
          <w:szCs w:val="24"/>
        </w:rPr>
        <w:t xml:space="preserve"> </w:t>
      </w:r>
      <w:r w:rsidRPr="00CC396C">
        <w:rPr>
          <w:rFonts w:cstheme="minorHAnsi"/>
          <w:sz w:val="24"/>
          <w:szCs w:val="24"/>
        </w:rPr>
        <w:t xml:space="preserve">czyli przesyłki rejestrowane, niebędące przesyłkami listowymi, o masie do 10 kg i wymiarach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ab/>
      </w:r>
      <w:r w:rsidRPr="00CC396C">
        <w:rPr>
          <w:rFonts w:cstheme="minorHAnsi"/>
          <w:b/>
          <w:sz w:val="24"/>
          <w:szCs w:val="24"/>
        </w:rPr>
        <w:t xml:space="preserve">1) </w:t>
      </w:r>
      <w:r w:rsidRPr="00CC396C">
        <w:rPr>
          <w:rFonts w:cstheme="minorHAnsi"/>
          <w:sz w:val="24"/>
          <w:szCs w:val="24"/>
        </w:rPr>
        <w:t>maksimum: suma długości i największego obwodu mierzonego w innym kierunku niż długość – 3000 mm, przy czym największy wymiar nie może przekroczyć 1500 mm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ab/>
      </w:r>
      <w:r w:rsidRPr="00CC396C">
        <w:rPr>
          <w:rFonts w:cstheme="minorHAnsi"/>
          <w:b/>
          <w:sz w:val="24"/>
          <w:szCs w:val="24"/>
        </w:rPr>
        <w:t xml:space="preserve">2) </w:t>
      </w:r>
      <w:r w:rsidRPr="00CC396C">
        <w:rPr>
          <w:rFonts w:cstheme="minorHAnsi"/>
          <w:sz w:val="24"/>
          <w:szCs w:val="24"/>
        </w:rPr>
        <w:t>minimum: wymiary strony adresowej nie mogą być mniejsze niż 90 x140 mm, z tolerancją 2 mm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przy czym: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 </w:t>
      </w:r>
      <w:r w:rsidRPr="00CC396C">
        <w:rPr>
          <w:rFonts w:cstheme="minorHAnsi"/>
          <w:b/>
          <w:sz w:val="24"/>
          <w:szCs w:val="24"/>
        </w:rPr>
        <w:t>Gabaryt A</w:t>
      </w:r>
      <w:r w:rsidRPr="00CC396C">
        <w:rPr>
          <w:rFonts w:cstheme="minorHAnsi"/>
          <w:sz w:val="24"/>
          <w:szCs w:val="24"/>
        </w:rPr>
        <w:t xml:space="preserve">- to paczka o wymiarach, liczona z tolerancją 2 mm: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Minimum – wymiary strony adresowej nie mogą być mniejsze niż 90 x140 mm, Maksimum – żaden z wymiarów nie może przekroczyć wysokości 300 mm, długości 600 mm, szerokości 500 mm.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b/>
          <w:sz w:val="24"/>
          <w:szCs w:val="24"/>
        </w:rPr>
        <w:t xml:space="preserve">Gabaryt B </w:t>
      </w:r>
      <w:r w:rsidRPr="00CC396C">
        <w:rPr>
          <w:rFonts w:cstheme="minorHAnsi"/>
          <w:sz w:val="24"/>
          <w:szCs w:val="24"/>
        </w:rPr>
        <w:t xml:space="preserve">– to paczka o wymiarach, liczona z tolerancją 2 mm: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Minimum – jeśli choć jeden z wymiarów przekracza wysokość 300 mm lub długość 600 mm lub szerokość 500 mm.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Maksimum – suma długości i największego obwodu mierzonego w innymi kierunku niż długość – 3000 mm, przy czym największy wymiar nie może przekroczyć 1500 mm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b/>
          <w:sz w:val="24"/>
          <w:szCs w:val="24"/>
        </w:rPr>
        <w:t xml:space="preserve">Paczka pocztowa ze zwrotnym potwierdzeniem odbioru </w:t>
      </w:r>
      <w:r w:rsidRPr="00CC396C">
        <w:rPr>
          <w:rFonts w:cstheme="minorHAnsi"/>
          <w:sz w:val="24"/>
          <w:szCs w:val="24"/>
        </w:rPr>
        <w:t xml:space="preserve">– paczki rejestrowane przyjęte za pokwitowaniem przyjęcia i doręczone za pokwitowaniem odbioru.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W formularzu ofertowym uwzględniono przesyłki listowe </w:t>
      </w:r>
      <w:r w:rsidR="00254949" w:rsidRPr="00CC396C">
        <w:rPr>
          <w:rFonts w:cstheme="minorHAnsi"/>
          <w:sz w:val="24"/>
          <w:szCs w:val="24"/>
        </w:rPr>
        <w:t>zagraniczne:</w:t>
      </w:r>
      <w:r w:rsidRPr="00CC396C">
        <w:rPr>
          <w:rFonts w:cstheme="minorHAnsi"/>
          <w:sz w:val="24"/>
          <w:szCs w:val="24"/>
        </w:rPr>
        <w:t xml:space="preserve"> </w:t>
      </w:r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b/>
          <w:sz w:val="24"/>
          <w:szCs w:val="24"/>
        </w:rPr>
        <w:t xml:space="preserve">strefa A </w:t>
      </w:r>
      <w:r w:rsidRPr="00CC396C">
        <w:rPr>
          <w:rFonts w:cstheme="minorHAnsi"/>
          <w:sz w:val="24"/>
          <w:szCs w:val="24"/>
        </w:rPr>
        <w:t>oznacza Europa (łącznie z Cyprem, całą Rosją i Izraelem);</w:t>
      </w:r>
    </w:p>
    <w:p w:rsidR="00037FD8" w:rsidRPr="00CC396C" w:rsidRDefault="00037FD8" w:rsidP="00BB54FD">
      <w:pPr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b/>
          <w:sz w:val="24"/>
          <w:szCs w:val="24"/>
        </w:rPr>
        <w:t xml:space="preserve">strefa B </w:t>
      </w:r>
      <w:r w:rsidRPr="00CC396C">
        <w:rPr>
          <w:rFonts w:cstheme="minorHAnsi"/>
          <w:sz w:val="24"/>
          <w:szCs w:val="24"/>
        </w:rPr>
        <w:t xml:space="preserve">– Ameryka Północna, Afryka.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Zamawiający ustalił, że </w:t>
      </w:r>
      <w:r w:rsidRPr="00CC396C">
        <w:rPr>
          <w:rFonts w:asciiTheme="minorHAnsi" w:hAnsiTheme="minorHAnsi" w:cstheme="minorHAnsi"/>
          <w:szCs w:val="24"/>
          <w:u w:val="single"/>
        </w:rPr>
        <w:t>średnioroczne</w:t>
      </w:r>
      <w:r w:rsidRPr="00CC396C">
        <w:rPr>
          <w:rFonts w:asciiTheme="minorHAnsi" w:hAnsiTheme="minorHAnsi" w:cstheme="minorHAnsi"/>
          <w:szCs w:val="24"/>
        </w:rPr>
        <w:t xml:space="preserve"> wszystkie jego lokalizacje dokonują łącznie wysyłki korespondencji na poniższym poziomie:  </w:t>
      </w:r>
    </w:p>
    <w:p w:rsidR="00037FD8" w:rsidRPr="00CC396C" w:rsidRDefault="00037FD8" w:rsidP="00037FD8">
      <w:pPr>
        <w:pStyle w:val="tekst"/>
        <w:spacing w:before="0" w:after="0" w:line="360" w:lineRule="auto"/>
        <w:ind w:left="357"/>
        <w:rPr>
          <w:rFonts w:asciiTheme="minorHAnsi" w:hAnsiTheme="minorHAnsi" w:cstheme="minorHAnsi"/>
          <w:szCs w:val="24"/>
        </w:rPr>
      </w:pP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5149"/>
        <w:gridCol w:w="3024"/>
      </w:tblGrid>
      <w:tr w:rsidR="00037FD8" w:rsidRPr="00CC396C" w:rsidTr="00D575E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Rodzaj przesyłki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Nadana ilość [szt.]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396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List zwykły krajowy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240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List zwykły krajowy priorytet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1200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List polecony krajowy (w tym: polecony priorytet, polecony ze zwrotnym potwierdzeniem odbioru, polecony ze zwrotnym potwierdzeniem odbioru priorytet, e-polecony, e-polecony priorytet)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12</w:t>
            </w:r>
            <w:r w:rsidR="009B0846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Zagraniczna przesyłka polecona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1257B3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List zagraniczny nierejestrowany priorytet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037FD8" w:rsidRPr="00CC396C" w:rsidTr="00D575E3"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 xml:space="preserve">Paczka </w:t>
            </w:r>
            <w:r w:rsidR="00CC396C" w:rsidRPr="00CC396C">
              <w:rPr>
                <w:rFonts w:cstheme="minorHAnsi"/>
                <w:sz w:val="24"/>
                <w:szCs w:val="24"/>
              </w:rPr>
              <w:t>pocztowa ze</w:t>
            </w:r>
            <w:r w:rsidRPr="00CC396C">
              <w:rPr>
                <w:rFonts w:cstheme="minorHAnsi"/>
                <w:sz w:val="24"/>
                <w:szCs w:val="24"/>
              </w:rPr>
              <w:t xml:space="preserve"> zwrotnym potwierdzeniem odbioru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D8" w:rsidRPr="00CC396C" w:rsidRDefault="00037FD8" w:rsidP="00D575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96C">
              <w:rPr>
                <w:rFonts w:cstheme="minorHAnsi"/>
                <w:sz w:val="24"/>
                <w:szCs w:val="24"/>
              </w:rPr>
              <w:t>108</w:t>
            </w:r>
            <w:bookmarkStart w:id="1" w:name="_Hlk152926792"/>
            <w:bookmarkEnd w:id="1"/>
          </w:p>
        </w:tc>
      </w:tr>
    </w:tbl>
    <w:p w:rsidR="00037FD8" w:rsidRPr="00CC396C" w:rsidRDefault="00037FD8" w:rsidP="00037FD8">
      <w:pPr>
        <w:pStyle w:val="tekst"/>
        <w:spacing w:before="0" w:after="0" w:line="360" w:lineRule="auto"/>
        <w:ind w:left="720"/>
        <w:rPr>
          <w:rFonts w:asciiTheme="minorHAnsi" w:hAnsiTheme="minorHAnsi" w:cstheme="minorHAnsi"/>
          <w:color w:val="FF0000"/>
          <w:szCs w:val="24"/>
        </w:rPr>
      </w:pP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Zamawiający zastrzega, że podana ilość i rodzaj poszczególnych przesyłek mają charakter jedynie szacunkowy. W praktyce, zarówno ilości przesyłek jak i ich rodzaje mogą różnic się od przyjętego założenia, w zależności od potrzeb Zamawiającego.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W przypadku, gdy zaistnieje potrzeba nadania przez Zamawiającego przesyłki pocztowej, której rodzaj nie został ujęty w powyższym zestawieniu, podstawą rozliczenia będzie cennik opłat za świadczone usługi Wykonawcy, stanowiący załącznik do umowy.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>W przypadku uszkodzenia przesyłki, Wykonawca zobowiązany będzie do należytego jej zabezpieczenia oraz naniesienia adnotacji z informacją o osobie dokonującej zabezpieczenia.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Wykonawca zapewni możliwość śledzenia przesyłek krajowych rejestrowanych za pośrednictwem aplikacji, dostępnej na stronie internetowej Wykonawcy.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Wykonawca doręczy przesyłki krajowe pod każdy wskazany przez Zamawiającego na kopercie adres. W przypadku nieobecności adresata, Wykonawca pozostawia zawiadomienie (pierwsze awizo) o próbie dostarczenia przesyłki, </w:t>
      </w:r>
      <w:proofErr w:type="gramStart"/>
      <w:r w:rsidRPr="00CC396C">
        <w:rPr>
          <w:rFonts w:asciiTheme="minorHAnsi" w:hAnsiTheme="minorHAnsi" w:cstheme="minorHAnsi"/>
          <w:szCs w:val="24"/>
        </w:rPr>
        <w:t>ze</w:t>
      </w:r>
      <w:proofErr w:type="gramEnd"/>
      <w:r w:rsidRPr="00CC396C">
        <w:rPr>
          <w:rFonts w:asciiTheme="minorHAnsi" w:hAnsiTheme="minorHAnsi" w:cstheme="minorHAnsi"/>
          <w:szCs w:val="24"/>
        </w:rPr>
        <w:t xml:space="preserve"> wskazaniem gdzie i</w:t>
      </w:r>
      <w:r w:rsidR="00E3220B">
        <w:rPr>
          <w:rFonts w:asciiTheme="minorHAnsi" w:hAnsiTheme="minorHAnsi" w:cstheme="minorHAnsi"/>
          <w:szCs w:val="24"/>
        </w:rPr>
        <w:t> </w:t>
      </w:r>
      <w:r w:rsidRPr="00CC396C">
        <w:rPr>
          <w:rFonts w:asciiTheme="minorHAnsi" w:hAnsiTheme="minorHAnsi" w:cstheme="minorHAnsi"/>
          <w:szCs w:val="24"/>
        </w:rPr>
        <w:t>kiedy adresat może odebrać przesyłkę. Termin do odbioru przesyłki przez adresata wynosi 14 dni, licząc od dnia następnego po dniu pozostawienia pierwszego zawiadomienia (awizo). W tym terminie przesyłka będzie „awizowana” dwukrotnie. Po upływie terminu odbioru, przesyłka zwrócona zostanie Zamawiającemu wraz z adnotacją zawierającą przyczynę niedostarczenia przesyłki do adresata.</w:t>
      </w:r>
    </w:p>
    <w:p w:rsidR="00037FD8" w:rsidRPr="00CC396C" w:rsidRDefault="00037FD8" w:rsidP="00037F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Wykonawca zobowiązany jest do:</w:t>
      </w:r>
    </w:p>
    <w:p w:rsidR="00037FD8" w:rsidRPr="00CC396C" w:rsidRDefault="00037FD8" w:rsidP="00037FD8">
      <w:pPr>
        <w:ind w:left="502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- posiadania przynajmniej jednej placówki pocztowej (w celu odbioru niedoręczonych awizowanych przesyłek) w Miechowie oraz przynajmniej jednej placówki pocztowej w każdej gminie na obszarze Polski;</w:t>
      </w:r>
    </w:p>
    <w:p w:rsidR="00037FD8" w:rsidRPr="00CC396C" w:rsidRDefault="00037FD8" w:rsidP="00037FD8">
      <w:pPr>
        <w:ind w:left="502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lastRenderedPageBreak/>
        <w:t>- oznakowania placówek pocztowych w sposób widoczny „szyldem” z nazwą bądź logo Wykonawcy, jednoznacznie wskazującym na Wykonawcę;</w:t>
      </w:r>
    </w:p>
    <w:p w:rsidR="00037FD8" w:rsidRPr="00CC396C" w:rsidRDefault="00037FD8" w:rsidP="00037FD8">
      <w:pPr>
        <w:ind w:left="502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>- obsługiwania klientów placówek pocztowych od poniedziałku do piątku (z wyjątkiem dni ustawowo wolnych od pracy) przynajmniej przez 6 godzin.</w:t>
      </w:r>
    </w:p>
    <w:p w:rsidR="00037FD8" w:rsidRPr="00CC396C" w:rsidRDefault="00037FD8" w:rsidP="00037F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W przypadku, gdy placówka Wykonawcy, w której adresat będzie mógł odebrać niedoręczone przesyłki znajduje się w lokalu, w którym prowadzona jest inna działalność gospodarcza, musi ona posiadać wyodrębnione stanowisko obsługi klientów w zakresie usług pocztowych, oznakowane w widoczny sposób nazwą lub logo Wykonawcy. </w:t>
      </w:r>
    </w:p>
    <w:p w:rsidR="00037FD8" w:rsidRPr="00CC396C" w:rsidRDefault="00037FD8" w:rsidP="00037F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Placówki pocztowe powinny posiadać odpowiednie zabezpieczenie techniczne do przechowywania dokumentacji, a obsługa klienta w placówkach powinna być prowadzona w sposób zapewniający ochronę danych osobowych i informacji przekazywanych w trakcie obsługi przez pracownika placówki i klienta. Zamawiający zastrzega sobie prawo do sprawdzenia placówek Wykonawcy pod kątem spełnienia ww. wymagań. </w:t>
      </w:r>
    </w:p>
    <w:p w:rsidR="00037FD8" w:rsidRPr="00CC396C" w:rsidRDefault="00037FD8" w:rsidP="00037FD8">
      <w:pPr>
        <w:numPr>
          <w:ilvl w:val="0"/>
          <w:numId w:val="1"/>
        </w:numPr>
        <w:suppressAutoHyphens/>
        <w:spacing w:after="0" w:line="360" w:lineRule="auto"/>
        <w:ind w:left="454" w:hanging="340"/>
        <w:jc w:val="both"/>
        <w:rPr>
          <w:rFonts w:cstheme="minorHAnsi"/>
          <w:sz w:val="24"/>
          <w:szCs w:val="24"/>
        </w:rPr>
      </w:pPr>
      <w:r w:rsidRPr="00CC396C">
        <w:rPr>
          <w:rFonts w:cstheme="minorHAnsi"/>
          <w:sz w:val="24"/>
          <w:szCs w:val="24"/>
        </w:rPr>
        <w:t xml:space="preserve">Nie później niż w dniu zawarcia umowy Wykonawca, którego oferta zostanie wybrana przekaże Zamawiającemu wykaz placówek pocztowych zlokalizowanych na terenie Miechowa z podaniem ich adresów. Jednocześnie Wykonawca zobowiązany jest do niezwłocznego informowania Zamawiającego o zmianach w przedmiotowym wykazie. Na wezwanie Zamawiającego Wykonawca, którego oferta zostanie wybrana w terminie 7 dni licząc od dnia otrzymania wezwania zobowiązany będzie dostarczyć Zamawiającemu wykaz placówek pocztowych zlokalizowanych na terenie Polski z podaniem ich adresów oraz zasięgu terytorialnego ich działania.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Zamawiający za okres rozliczeniowy do fakturowania uznaje miesiąc kalendarzowy. Wynagrodzenie Wykonawcy będzie </w:t>
      </w:r>
      <w:r w:rsidR="00CC396C" w:rsidRPr="00CC396C">
        <w:rPr>
          <w:rFonts w:asciiTheme="minorHAnsi" w:hAnsiTheme="minorHAnsi" w:cstheme="minorHAnsi"/>
          <w:szCs w:val="24"/>
        </w:rPr>
        <w:t>obliczane</w:t>
      </w:r>
      <w:r w:rsidRPr="00CC396C">
        <w:rPr>
          <w:rFonts w:asciiTheme="minorHAnsi" w:hAnsiTheme="minorHAnsi" w:cstheme="minorHAnsi"/>
          <w:szCs w:val="24"/>
        </w:rPr>
        <w:t xml:space="preserve"> jako iloczyn ilości usług zrealizowanych w zakończonym okresie rozliczeniowym oraz cen jednostkowych, odpowiadających cenom za poszczególne usługi, wskazanym przez Wykonawcę w formularzu ofertowym. Liczba ta będzie potwierdzona co do ilości i wagi na podstawie dokumentów nadawczych i oddawczych.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Wynagrodzenie z tytułu wykonywania przedmiotu zamówienia płatne będzie w terminie 21 dni od dnia wystawienia faktury VAT. Za datę dokonania płatności przyjmuje się dzień uznania rachunku bankowego Wykonawcy. 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396C">
        <w:rPr>
          <w:rFonts w:asciiTheme="minorHAnsi" w:hAnsiTheme="minorHAnsi" w:cstheme="minorHAnsi"/>
          <w:szCs w:val="24"/>
        </w:rPr>
        <w:t xml:space="preserve">Wykonawca do każdej faktury VAT, wystawianej na zakończenie okresu rozliczeniowego </w:t>
      </w:r>
      <w:r w:rsidRPr="00CC396C">
        <w:rPr>
          <w:rFonts w:asciiTheme="minorHAnsi" w:hAnsiTheme="minorHAnsi" w:cstheme="minorHAnsi"/>
          <w:szCs w:val="24"/>
        </w:rPr>
        <w:lastRenderedPageBreak/>
        <w:t>załączał będzie szczegółową specyfikację, zawierającą zestawienia rodzajów i ilości nadanych przesyłek w rozbiciu na poszczególne lokalizacje Zamawiającego.</w:t>
      </w:r>
    </w:p>
    <w:p w:rsidR="00037FD8" w:rsidRPr="00CC396C" w:rsidRDefault="00037FD8" w:rsidP="00037FD8">
      <w:pPr>
        <w:pStyle w:val="tekst"/>
        <w:numPr>
          <w:ilvl w:val="0"/>
          <w:numId w:val="1"/>
        </w:numPr>
        <w:spacing w:before="0" w:after="0" w:line="360" w:lineRule="auto"/>
        <w:ind w:left="357" w:hanging="357"/>
        <w:rPr>
          <w:rFonts w:asciiTheme="minorHAnsi" w:hAnsiTheme="minorHAnsi" w:cstheme="minorHAnsi"/>
          <w:szCs w:val="24"/>
        </w:rPr>
      </w:pPr>
      <w:bookmarkStart w:id="2" w:name="_Hlk152925002"/>
      <w:r w:rsidRPr="00CC396C">
        <w:rPr>
          <w:rFonts w:asciiTheme="minorHAnsi" w:hAnsiTheme="minorHAnsi" w:cstheme="minorHAnsi"/>
          <w:szCs w:val="24"/>
        </w:rPr>
        <w:t>Wykonawca zapewni stałego Opiekuna, dyspozycyjnego przez cały czas trwania umowy, do bieżących kontaktów z pracownikami Zamawiającego.</w:t>
      </w:r>
      <w:bookmarkEnd w:id="2"/>
    </w:p>
    <w:p w:rsidR="00037FD8" w:rsidRPr="00CC396C" w:rsidRDefault="00037FD8" w:rsidP="00037FD8">
      <w:pPr>
        <w:jc w:val="both"/>
        <w:rPr>
          <w:rFonts w:cstheme="minorHAnsi"/>
          <w:sz w:val="24"/>
          <w:szCs w:val="24"/>
        </w:rPr>
      </w:pPr>
    </w:p>
    <w:sectPr w:rsidR="00037FD8" w:rsidRPr="00CC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5A1D"/>
    <w:multiLevelType w:val="multilevel"/>
    <w:tmpl w:val="B38A25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3A56399"/>
    <w:multiLevelType w:val="multilevel"/>
    <w:tmpl w:val="4B0C6CA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D8"/>
    <w:rsid w:val="00037FD8"/>
    <w:rsid w:val="001257B3"/>
    <w:rsid w:val="00254949"/>
    <w:rsid w:val="003C67E1"/>
    <w:rsid w:val="00626FB8"/>
    <w:rsid w:val="008E1251"/>
    <w:rsid w:val="009B0846"/>
    <w:rsid w:val="00A160C8"/>
    <w:rsid w:val="00BB54FD"/>
    <w:rsid w:val="00CC396C"/>
    <w:rsid w:val="00E3220B"/>
    <w:rsid w:val="00EC6821"/>
    <w:rsid w:val="00EF4899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30AF"/>
  <w15:chartTrackingRefBased/>
  <w15:docId w15:val="{6E00023F-680B-40D0-BFD2-7DE97E2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37FD8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37FD8"/>
    <w:pPr>
      <w:suppressAutoHyphens/>
      <w:spacing w:after="0" w:line="360" w:lineRule="auto"/>
      <w:ind w:left="708"/>
    </w:pPr>
    <w:rPr>
      <w:rFonts w:ascii="Times New Roman" w:eastAsia="Times New Roman" w:hAnsi="Times New Roman" w:cs="Times New Roman"/>
    </w:rPr>
  </w:style>
  <w:style w:type="paragraph" w:customStyle="1" w:styleId="tekst">
    <w:name w:val="tekst"/>
    <w:basedOn w:val="Normalny"/>
    <w:qFormat/>
    <w:rsid w:val="00037FD8"/>
    <w:pPr>
      <w:widowControl w:val="0"/>
      <w:suppressAutoHyphens/>
      <w:spacing w:before="60" w:after="60" w:line="240" w:lineRule="auto"/>
      <w:jc w:val="both"/>
    </w:pPr>
    <w:rPr>
      <w:rFonts w:ascii="Cambria" w:eastAsia="Times New Roman" w:hAnsi="Cambria" w:cs="Cambri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4</cp:revision>
  <cp:lastPrinted>2024-11-22T12:23:00Z</cp:lastPrinted>
  <dcterms:created xsi:type="dcterms:W3CDTF">2024-11-22T10:33:00Z</dcterms:created>
  <dcterms:modified xsi:type="dcterms:W3CDTF">2024-11-22T12:23:00Z</dcterms:modified>
</cp:coreProperties>
</file>