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63" w:rsidRPr="008965D5" w:rsidRDefault="00852863" w:rsidP="00314D84">
      <w:pPr>
        <w:spacing w:after="0" w:line="256" w:lineRule="auto"/>
        <w:ind w:left="0" w:right="20" w:firstLine="0"/>
        <w:jc w:val="right"/>
        <w:rPr>
          <w:i w:val="0"/>
          <w:color w:val="auto"/>
          <w:szCs w:val="24"/>
        </w:rPr>
      </w:pPr>
      <w:bookmarkStart w:id="0" w:name="_GoBack"/>
      <w:bookmarkEnd w:id="0"/>
      <w:r w:rsidRPr="008965D5">
        <w:rPr>
          <w:i w:val="0"/>
          <w:color w:val="auto"/>
          <w:szCs w:val="24"/>
        </w:rPr>
        <w:t>Kraków,</w:t>
      </w:r>
      <w:r>
        <w:rPr>
          <w:i w:val="0"/>
          <w:color w:val="auto"/>
          <w:szCs w:val="24"/>
        </w:rPr>
        <w:t xml:space="preserve"> dnia 29.09.</w:t>
      </w:r>
      <w:r w:rsidRPr="008965D5">
        <w:rPr>
          <w:i w:val="0"/>
          <w:color w:val="auto"/>
          <w:szCs w:val="24"/>
        </w:rPr>
        <w:t xml:space="preserve">2023 r. </w:t>
      </w:r>
    </w:p>
    <w:p w:rsidR="00852863" w:rsidRPr="008965D5" w:rsidRDefault="00852863" w:rsidP="00314D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5D5">
        <w:rPr>
          <w:rFonts w:ascii="Times New Roman" w:hAnsi="Times New Roman"/>
          <w:sz w:val="24"/>
          <w:szCs w:val="24"/>
        </w:rPr>
        <w:t>Oznaczenie sprawy: ZP/7/23</w:t>
      </w:r>
    </w:p>
    <w:p w:rsidR="00852863" w:rsidRPr="008965D5" w:rsidRDefault="00852863" w:rsidP="00314D8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2863" w:rsidRPr="008965D5" w:rsidRDefault="00852863" w:rsidP="00314D84">
      <w:pPr>
        <w:pStyle w:val="NoSpacing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8965D5">
        <w:rPr>
          <w:rFonts w:ascii="Times New Roman" w:hAnsi="Times New Roman"/>
          <w:b/>
          <w:sz w:val="24"/>
          <w:szCs w:val="24"/>
          <w:u w:val="single"/>
        </w:rPr>
        <w:t>Do</w:t>
      </w:r>
      <w:r w:rsidRPr="008965D5">
        <w:rPr>
          <w:rFonts w:ascii="Times New Roman" w:hAnsi="Times New Roman"/>
          <w:b/>
          <w:sz w:val="24"/>
          <w:szCs w:val="24"/>
        </w:rPr>
        <w:t>:</w:t>
      </w:r>
    </w:p>
    <w:p w:rsidR="00852863" w:rsidRPr="008965D5" w:rsidRDefault="00852863" w:rsidP="00314D84">
      <w:pPr>
        <w:pStyle w:val="NoSpacing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Wszystkich zainteresowanych</w:t>
      </w:r>
    </w:p>
    <w:p w:rsidR="00852863" w:rsidRPr="008965D5" w:rsidRDefault="00852863" w:rsidP="00314D84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2863" w:rsidRPr="008965D5" w:rsidRDefault="00852863" w:rsidP="00314D84">
      <w:pPr>
        <w:rPr>
          <w:bCs/>
          <w:i w:val="0"/>
          <w:color w:val="auto"/>
          <w:szCs w:val="24"/>
        </w:rPr>
      </w:pPr>
      <w:r w:rsidRPr="008965D5">
        <w:rPr>
          <w:i w:val="0"/>
          <w:color w:val="auto"/>
          <w:szCs w:val="24"/>
          <w:u w:val="single"/>
        </w:rPr>
        <w:t>dotyczy</w:t>
      </w:r>
      <w:r w:rsidRPr="008965D5">
        <w:rPr>
          <w:i w:val="0"/>
          <w:color w:val="auto"/>
          <w:szCs w:val="24"/>
        </w:rPr>
        <w:t>: postępowania o zamówienie publiczne w trybie podstawowym na: „Obsługa prawna, doradztwo prawne, konsultacje wraz z zastępstwem procesowym” (dalej jako „Postępowanie”)</w:t>
      </w:r>
    </w:p>
    <w:p w:rsidR="00852863" w:rsidRPr="008965D5" w:rsidRDefault="00852863" w:rsidP="00314D84">
      <w:pPr>
        <w:pStyle w:val="NoSpacing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52863" w:rsidRPr="008965D5" w:rsidRDefault="00852863" w:rsidP="00314D84">
      <w:pPr>
        <w:pStyle w:val="NoSpacing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965D5">
        <w:rPr>
          <w:rFonts w:ascii="Times New Roman" w:hAnsi="Times New Roman"/>
          <w:b/>
          <w:caps/>
          <w:sz w:val="24"/>
          <w:szCs w:val="24"/>
        </w:rPr>
        <w:t xml:space="preserve">INFORMACJA O WYBORZE NAJKORZYSTNIEJSZEJ OFERTY </w:t>
      </w:r>
    </w:p>
    <w:p w:rsidR="00852863" w:rsidRPr="008965D5" w:rsidRDefault="00852863" w:rsidP="00314D84">
      <w:pPr>
        <w:spacing w:after="0" w:line="256" w:lineRule="auto"/>
        <w:ind w:left="0" w:right="0" w:firstLine="0"/>
        <w:jc w:val="left"/>
        <w:rPr>
          <w:i w:val="0"/>
          <w:color w:val="auto"/>
          <w:szCs w:val="24"/>
        </w:rPr>
      </w:pPr>
    </w:p>
    <w:p w:rsidR="00852863" w:rsidRPr="008965D5" w:rsidRDefault="00852863" w:rsidP="00314D84">
      <w:pPr>
        <w:spacing w:line="276" w:lineRule="auto"/>
        <w:rPr>
          <w:i w:val="0"/>
          <w:szCs w:val="24"/>
        </w:rPr>
      </w:pPr>
      <w:bookmarkStart w:id="1" w:name="_Hlk63186200"/>
      <w:r w:rsidRPr="008965D5">
        <w:rPr>
          <w:i w:val="0"/>
          <w:szCs w:val="24"/>
        </w:rPr>
        <w:t xml:space="preserve">Na podstawie art. 253 ust. </w:t>
      </w:r>
      <w:r>
        <w:rPr>
          <w:i w:val="0"/>
          <w:szCs w:val="24"/>
        </w:rPr>
        <w:t>2</w:t>
      </w:r>
      <w:r w:rsidRPr="008965D5">
        <w:rPr>
          <w:i w:val="0"/>
          <w:szCs w:val="24"/>
        </w:rPr>
        <w:t xml:space="preserve"> ustawy z dnia 11 września 2019 r. – Prawo zamówień publicznych (tj. Dz. U. z 2022 r., poz. 1710 ze zm.), dalej zwanej „ustawą”, Zamawiający - </w:t>
      </w:r>
      <w:r w:rsidRPr="008965D5">
        <w:rPr>
          <w:i w:val="0"/>
          <w:color w:val="auto"/>
          <w:szCs w:val="24"/>
        </w:rPr>
        <w:t xml:space="preserve">Sieć Badawcza Łukasiewicz – Krakowski Instytut Technologiczny </w:t>
      </w:r>
      <w:r w:rsidRPr="008965D5">
        <w:rPr>
          <w:i w:val="0"/>
          <w:szCs w:val="24"/>
        </w:rPr>
        <w:t>- informuje, że w przedmiotowym Postępowaniu dokonano wyboru jako najkorzystniejszej oferty wykonawcy:</w:t>
      </w:r>
    </w:p>
    <w:p w:rsidR="00852863" w:rsidRPr="008965D5" w:rsidRDefault="00852863" w:rsidP="00314D84">
      <w:pPr>
        <w:spacing w:after="7" w:line="276" w:lineRule="auto"/>
        <w:ind w:left="34" w:right="0" w:firstLine="0"/>
        <w:jc w:val="center"/>
        <w:rPr>
          <w:b/>
          <w:bCs/>
          <w:i w:val="0"/>
          <w:color w:val="auto"/>
          <w:szCs w:val="24"/>
        </w:rPr>
      </w:pPr>
      <w:r w:rsidRPr="008965D5">
        <w:rPr>
          <w:b/>
          <w:bCs/>
          <w:i w:val="0"/>
          <w:color w:val="auto"/>
          <w:szCs w:val="24"/>
        </w:rPr>
        <w:t>Łukasik i Kropka Kancelaria Prawna Spółka Jawna</w:t>
      </w:r>
    </w:p>
    <w:p w:rsidR="00852863" w:rsidRPr="008965D5" w:rsidRDefault="00852863" w:rsidP="00314D84">
      <w:pPr>
        <w:spacing w:after="7" w:line="276" w:lineRule="auto"/>
        <w:ind w:left="34" w:right="0" w:firstLine="0"/>
        <w:jc w:val="center"/>
        <w:rPr>
          <w:bCs/>
          <w:i w:val="0"/>
          <w:color w:val="auto"/>
          <w:szCs w:val="24"/>
        </w:rPr>
      </w:pPr>
      <w:r w:rsidRPr="008965D5">
        <w:rPr>
          <w:bCs/>
          <w:i w:val="0"/>
          <w:color w:val="auto"/>
          <w:szCs w:val="24"/>
        </w:rPr>
        <w:t>ul. Jesionowa 22 lok. 8.2, 40-158 Katowice</w:t>
      </w:r>
    </w:p>
    <w:p w:rsidR="00852863" w:rsidRPr="008965D5" w:rsidRDefault="00852863" w:rsidP="00314D84">
      <w:pPr>
        <w:pStyle w:val="ListParagraph"/>
        <w:spacing w:line="276" w:lineRule="auto"/>
        <w:ind w:left="0" w:firstLine="0"/>
        <w:rPr>
          <w:i w:val="0"/>
          <w:szCs w:val="24"/>
        </w:rPr>
      </w:pPr>
      <w:r w:rsidRPr="008965D5">
        <w:rPr>
          <w:i w:val="0"/>
          <w:szCs w:val="24"/>
        </w:rPr>
        <w:t>Wybrana oferta otrzymała najwyższą liczbę punktów (86,00 pkt) w ramach obowiązujących w postępowaniu kryteriów oceny ofert (zgodnie z poniższym zestawieniem punktów uzyskanych w ramach poszczególnych kryteriów) spośród ofert nieodrzuconych. Szczegółowe zestawienie punktów w poszczególnych kryteriach zawiera poniższa tabela.</w:t>
      </w:r>
    </w:p>
    <w:p w:rsidR="00852863" w:rsidRPr="008965D5" w:rsidRDefault="00852863" w:rsidP="00314D84">
      <w:pPr>
        <w:pStyle w:val="ListParagraph"/>
        <w:spacing w:line="276" w:lineRule="auto"/>
        <w:ind w:firstLine="0"/>
        <w:rPr>
          <w:i w:val="0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024"/>
        <w:gridCol w:w="2087"/>
        <w:gridCol w:w="2268"/>
        <w:gridCol w:w="1984"/>
      </w:tblGrid>
      <w:tr w:rsidR="00852863" w:rsidRPr="008965D5" w:rsidTr="007E2D22">
        <w:trPr>
          <w:trHeight w:val="659"/>
        </w:trPr>
        <w:tc>
          <w:tcPr>
            <w:tcW w:w="2269" w:type="dxa"/>
          </w:tcPr>
          <w:bookmarkEnd w:id="1"/>
          <w:p w:rsidR="00852863" w:rsidRPr="007E2D22" w:rsidRDefault="00852863" w:rsidP="007E2D22">
            <w:pPr>
              <w:spacing w:after="7" w:line="276" w:lineRule="auto"/>
              <w:ind w:left="0" w:right="0" w:firstLine="0"/>
              <w:jc w:val="center"/>
              <w:rPr>
                <w:b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i w:val="0"/>
                <w:color w:val="auto"/>
                <w:sz w:val="22"/>
                <w:szCs w:val="24"/>
              </w:rPr>
              <w:t>Wykonawca</w:t>
            </w:r>
          </w:p>
        </w:tc>
        <w:tc>
          <w:tcPr>
            <w:tcW w:w="2024" w:type="dxa"/>
          </w:tcPr>
          <w:p w:rsidR="00852863" w:rsidRPr="007E2D22" w:rsidRDefault="00852863" w:rsidP="007E2D22">
            <w:pPr>
              <w:spacing w:after="7" w:line="276" w:lineRule="auto"/>
              <w:ind w:left="0" w:right="0" w:firstLine="0"/>
              <w:jc w:val="center"/>
              <w:rPr>
                <w:b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i w:val="0"/>
                <w:color w:val="auto"/>
                <w:sz w:val="22"/>
                <w:szCs w:val="24"/>
              </w:rPr>
              <w:t>Punkty w kryterium „Cena”</w:t>
            </w:r>
          </w:p>
        </w:tc>
        <w:tc>
          <w:tcPr>
            <w:tcW w:w="2087" w:type="dxa"/>
          </w:tcPr>
          <w:p w:rsidR="00852863" w:rsidRPr="007E2D22" w:rsidRDefault="00852863" w:rsidP="007E2D22">
            <w:pPr>
              <w:spacing w:after="7" w:line="276" w:lineRule="auto"/>
              <w:ind w:left="0" w:right="0" w:firstLine="0"/>
              <w:jc w:val="center"/>
              <w:rPr>
                <w:b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i w:val="0"/>
                <w:color w:val="auto"/>
                <w:sz w:val="22"/>
                <w:szCs w:val="24"/>
              </w:rPr>
              <w:t>Punkty w kryterium „Doświadczenie osób”</w:t>
            </w:r>
          </w:p>
        </w:tc>
        <w:tc>
          <w:tcPr>
            <w:tcW w:w="2268" w:type="dxa"/>
          </w:tcPr>
          <w:p w:rsidR="00852863" w:rsidRPr="007E2D22" w:rsidRDefault="00852863" w:rsidP="007E2D22">
            <w:pPr>
              <w:spacing w:after="7" w:line="276" w:lineRule="auto"/>
              <w:ind w:left="0" w:right="0" w:firstLine="0"/>
              <w:jc w:val="center"/>
              <w:rPr>
                <w:b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i w:val="0"/>
                <w:color w:val="auto"/>
                <w:sz w:val="22"/>
                <w:szCs w:val="24"/>
              </w:rPr>
              <w:t>Punkty w kryterium „Forma zatrudnienia”</w:t>
            </w:r>
          </w:p>
        </w:tc>
        <w:tc>
          <w:tcPr>
            <w:tcW w:w="1984" w:type="dxa"/>
          </w:tcPr>
          <w:p w:rsidR="00852863" w:rsidRPr="007E2D22" w:rsidRDefault="00852863" w:rsidP="007E2D22">
            <w:pPr>
              <w:spacing w:after="7" w:line="276" w:lineRule="auto"/>
              <w:ind w:left="0" w:right="0" w:firstLine="0"/>
              <w:jc w:val="center"/>
              <w:rPr>
                <w:b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i w:val="0"/>
                <w:color w:val="auto"/>
                <w:sz w:val="22"/>
                <w:szCs w:val="24"/>
              </w:rPr>
              <w:t>Łączna liczba punktów</w:t>
            </w:r>
          </w:p>
        </w:tc>
      </w:tr>
      <w:tr w:rsidR="00852863" w:rsidRPr="008965D5" w:rsidTr="007E2D22">
        <w:tc>
          <w:tcPr>
            <w:tcW w:w="2269" w:type="dxa"/>
          </w:tcPr>
          <w:p w:rsidR="00852863" w:rsidRPr="007E2D22" w:rsidRDefault="00852863" w:rsidP="007E2D22">
            <w:pPr>
              <w:spacing w:after="7" w:line="276" w:lineRule="auto"/>
              <w:ind w:left="34" w:right="0" w:firstLine="0"/>
              <w:jc w:val="left"/>
              <w:rPr>
                <w:b/>
                <w:bCs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bCs/>
                <w:i w:val="0"/>
                <w:color w:val="auto"/>
                <w:sz w:val="22"/>
                <w:szCs w:val="24"/>
              </w:rPr>
              <w:t>Łukasik i Kropka Kancelaria Prawna Spółka Jawna</w:t>
            </w:r>
          </w:p>
          <w:p w:rsidR="00852863" w:rsidRPr="007E2D22" w:rsidRDefault="00852863" w:rsidP="007E2D22">
            <w:pPr>
              <w:spacing w:after="7" w:line="276" w:lineRule="auto"/>
              <w:ind w:left="34" w:right="0" w:firstLine="0"/>
              <w:jc w:val="left"/>
              <w:rPr>
                <w:bCs/>
                <w:i w:val="0"/>
                <w:color w:val="auto"/>
                <w:sz w:val="22"/>
                <w:szCs w:val="24"/>
              </w:rPr>
            </w:pPr>
            <w:r w:rsidRPr="007E2D22">
              <w:rPr>
                <w:bCs/>
                <w:i w:val="0"/>
                <w:color w:val="auto"/>
                <w:sz w:val="22"/>
                <w:szCs w:val="24"/>
              </w:rPr>
              <w:t>ul. Jesionowa 22 lok. 8.2, 40-158 Katowice</w:t>
            </w:r>
          </w:p>
          <w:p w:rsidR="00852863" w:rsidRPr="007E2D22" w:rsidRDefault="00852863" w:rsidP="0021110B">
            <w:pPr>
              <w:rPr>
                <w:b/>
                <w:i w:val="0"/>
                <w:color w:val="auto"/>
                <w:sz w:val="22"/>
                <w:szCs w:val="24"/>
              </w:rPr>
            </w:pPr>
          </w:p>
        </w:tc>
        <w:tc>
          <w:tcPr>
            <w:tcW w:w="2024" w:type="dxa"/>
          </w:tcPr>
          <w:p w:rsidR="00852863" w:rsidRPr="007E2D22" w:rsidRDefault="00852863" w:rsidP="007E2D22">
            <w:pPr>
              <w:jc w:val="center"/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40 pkt</w:t>
            </w:r>
          </w:p>
        </w:tc>
        <w:tc>
          <w:tcPr>
            <w:tcW w:w="2087" w:type="dxa"/>
          </w:tcPr>
          <w:p w:rsidR="00852863" w:rsidRPr="007E2D22" w:rsidRDefault="00852863" w:rsidP="007E2D22">
            <w:pPr>
              <w:jc w:val="center"/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26 pkt</w:t>
            </w:r>
          </w:p>
        </w:tc>
        <w:tc>
          <w:tcPr>
            <w:tcW w:w="2268" w:type="dxa"/>
          </w:tcPr>
          <w:p w:rsidR="00852863" w:rsidRPr="007E2D22" w:rsidRDefault="00852863" w:rsidP="007E2D22">
            <w:pPr>
              <w:jc w:val="center"/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20 pkt</w:t>
            </w:r>
          </w:p>
        </w:tc>
        <w:tc>
          <w:tcPr>
            <w:tcW w:w="1984" w:type="dxa"/>
          </w:tcPr>
          <w:p w:rsidR="00852863" w:rsidRPr="007E2D22" w:rsidRDefault="00852863" w:rsidP="007E2D22">
            <w:pPr>
              <w:jc w:val="center"/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86 pkt</w:t>
            </w:r>
          </w:p>
        </w:tc>
      </w:tr>
      <w:tr w:rsidR="00852863" w:rsidRPr="008965D5" w:rsidTr="007E2D22">
        <w:tc>
          <w:tcPr>
            <w:tcW w:w="2269" w:type="dxa"/>
          </w:tcPr>
          <w:p w:rsidR="00852863" w:rsidRPr="007E2D22" w:rsidRDefault="00852863" w:rsidP="007E2D22">
            <w:pPr>
              <w:spacing w:after="7" w:line="276" w:lineRule="auto"/>
              <w:ind w:left="34" w:right="0" w:firstLine="0"/>
              <w:jc w:val="left"/>
              <w:rPr>
                <w:b/>
                <w:bCs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bCs/>
                <w:i w:val="0"/>
                <w:color w:val="auto"/>
                <w:sz w:val="22"/>
                <w:szCs w:val="24"/>
              </w:rPr>
              <w:t>KWKR Konieczny Wierzbicki i Partnerzy S.K.A.</w:t>
            </w:r>
          </w:p>
          <w:p w:rsidR="00852863" w:rsidRPr="007E2D22" w:rsidRDefault="00852863" w:rsidP="007E2D22">
            <w:pPr>
              <w:spacing w:after="7" w:line="276" w:lineRule="auto"/>
              <w:ind w:left="34" w:right="0" w:firstLine="0"/>
              <w:jc w:val="left"/>
              <w:rPr>
                <w:b/>
                <w:bCs/>
                <w:i w:val="0"/>
                <w:color w:val="auto"/>
                <w:sz w:val="22"/>
                <w:szCs w:val="24"/>
              </w:rPr>
            </w:pPr>
            <w:r w:rsidRPr="007E2D22">
              <w:rPr>
                <w:b/>
                <w:bCs/>
                <w:i w:val="0"/>
                <w:color w:val="auto"/>
                <w:sz w:val="22"/>
                <w:szCs w:val="24"/>
              </w:rPr>
              <w:t>ul. Kącik 4, 30-549 Kraków</w:t>
            </w:r>
          </w:p>
          <w:p w:rsidR="00852863" w:rsidRPr="007E2D22" w:rsidRDefault="00852863" w:rsidP="0021110B">
            <w:pPr>
              <w:rPr>
                <w:i w:val="0"/>
                <w:sz w:val="22"/>
                <w:szCs w:val="24"/>
              </w:rPr>
            </w:pPr>
          </w:p>
          <w:p w:rsidR="00852863" w:rsidRPr="007E2D22" w:rsidRDefault="00852863" w:rsidP="0021110B">
            <w:pPr>
              <w:rPr>
                <w:b/>
                <w:i w:val="0"/>
                <w:color w:val="auto"/>
                <w:sz w:val="22"/>
                <w:szCs w:val="24"/>
              </w:rPr>
            </w:pPr>
          </w:p>
        </w:tc>
        <w:tc>
          <w:tcPr>
            <w:tcW w:w="2024" w:type="dxa"/>
          </w:tcPr>
          <w:p w:rsidR="00852863" w:rsidRPr="007E2D22" w:rsidRDefault="00852863" w:rsidP="0021110B">
            <w:pPr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Oferta odrzucona</w:t>
            </w:r>
          </w:p>
        </w:tc>
        <w:tc>
          <w:tcPr>
            <w:tcW w:w="2087" w:type="dxa"/>
          </w:tcPr>
          <w:p w:rsidR="00852863" w:rsidRPr="007E2D22" w:rsidRDefault="00852863" w:rsidP="0021110B">
            <w:pPr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Oferta odrzucona</w:t>
            </w:r>
          </w:p>
        </w:tc>
        <w:tc>
          <w:tcPr>
            <w:tcW w:w="2268" w:type="dxa"/>
          </w:tcPr>
          <w:p w:rsidR="00852863" w:rsidRPr="007E2D22" w:rsidRDefault="00852863" w:rsidP="0021110B">
            <w:pPr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Oferta odrzucona</w:t>
            </w:r>
          </w:p>
        </w:tc>
        <w:tc>
          <w:tcPr>
            <w:tcW w:w="1984" w:type="dxa"/>
          </w:tcPr>
          <w:p w:rsidR="00852863" w:rsidRPr="007E2D22" w:rsidRDefault="00852863" w:rsidP="0021110B">
            <w:pPr>
              <w:rPr>
                <w:i w:val="0"/>
                <w:sz w:val="22"/>
                <w:szCs w:val="24"/>
              </w:rPr>
            </w:pPr>
            <w:r w:rsidRPr="007E2D22">
              <w:rPr>
                <w:i w:val="0"/>
                <w:sz w:val="22"/>
                <w:szCs w:val="24"/>
              </w:rPr>
              <w:t>Oferta odrzucona</w:t>
            </w:r>
          </w:p>
        </w:tc>
      </w:tr>
    </w:tbl>
    <w:p w:rsidR="00852863" w:rsidRPr="008965D5" w:rsidRDefault="00852863" w:rsidP="00314D84">
      <w:pPr>
        <w:spacing w:after="7" w:line="276" w:lineRule="auto"/>
        <w:ind w:left="-5" w:right="0"/>
        <w:rPr>
          <w:b/>
          <w:i w:val="0"/>
          <w:color w:val="auto"/>
          <w:szCs w:val="24"/>
        </w:rPr>
      </w:pPr>
    </w:p>
    <w:p w:rsidR="00852863" w:rsidRPr="008965D5" w:rsidRDefault="00852863" w:rsidP="00314D84">
      <w:pPr>
        <w:spacing w:after="7" w:line="276" w:lineRule="auto"/>
        <w:ind w:left="-5" w:right="0"/>
        <w:rPr>
          <w:b/>
          <w:i w:val="0"/>
          <w:color w:val="auto"/>
          <w:szCs w:val="24"/>
        </w:rPr>
      </w:pPr>
    </w:p>
    <w:p w:rsidR="00852863" w:rsidRPr="008965D5" w:rsidRDefault="00852863" w:rsidP="00314D84">
      <w:pPr>
        <w:spacing w:after="7" w:line="276" w:lineRule="auto"/>
        <w:ind w:left="-5" w:right="0"/>
        <w:rPr>
          <w:i w:val="0"/>
          <w:color w:val="auto"/>
          <w:szCs w:val="24"/>
        </w:rPr>
      </w:pP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</w:r>
      <w:r w:rsidRPr="008965D5">
        <w:rPr>
          <w:i w:val="0"/>
          <w:color w:val="auto"/>
          <w:szCs w:val="24"/>
        </w:rPr>
        <w:tab/>
        <w:t>Z poważaniem</w:t>
      </w:r>
    </w:p>
    <w:p w:rsidR="00852863" w:rsidRDefault="00852863" w:rsidP="007E23A9">
      <w:r>
        <w:t>Dyrektor Sieć Badawcza Łukasiewicz – Krakowskiego Instytutu Technologicznego</w:t>
      </w:r>
    </w:p>
    <w:p w:rsidR="00852863" w:rsidRDefault="00852863" w:rsidP="007E23A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dr hab. Katarzyna M. Marzec</w:t>
      </w:r>
    </w:p>
    <w:p w:rsidR="00852863" w:rsidRDefault="00852863" w:rsidP="007E23A9"/>
    <w:sectPr w:rsidR="00852863" w:rsidSect="006370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63" w:rsidRDefault="00852863">
      <w:pPr>
        <w:spacing w:after="0" w:line="240" w:lineRule="auto"/>
      </w:pPr>
      <w:r>
        <w:separator/>
      </w:r>
    </w:p>
  </w:endnote>
  <w:endnote w:type="continuationSeparator" w:id="0">
    <w:p w:rsidR="00852863" w:rsidRDefault="008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63" w:rsidRPr="00EA4C4F" w:rsidRDefault="00852863">
    <w:pPr>
      <w:pStyle w:val="Footer"/>
      <w:jc w:val="right"/>
      <w:rPr>
        <w:i w:val="0"/>
      </w:rPr>
    </w:pPr>
    <w:r w:rsidRPr="00EA4C4F">
      <w:rPr>
        <w:i w:val="0"/>
      </w:rPr>
      <w:fldChar w:fldCharType="begin"/>
    </w:r>
    <w:r w:rsidRPr="00EA4C4F">
      <w:rPr>
        <w:i w:val="0"/>
      </w:rPr>
      <w:instrText>PAGE   \* MERGEFORMAT</w:instrText>
    </w:r>
    <w:r w:rsidRPr="00EA4C4F">
      <w:rPr>
        <w:i w:val="0"/>
      </w:rPr>
      <w:fldChar w:fldCharType="separate"/>
    </w:r>
    <w:r>
      <w:rPr>
        <w:i w:val="0"/>
        <w:noProof/>
      </w:rPr>
      <w:t>1</w:t>
    </w:r>
    <w:r w:rsidRPr="00EA4C4F">
      <w:rPr>
        <w:i w:val="0"/>
      </w:rPr>
      <w:fldChar w:fldCharType="end"/>
    </w:r>
  </w:p>
  <w:p w:rsidR="00852863" w:rsidRPr="00EA4C4F" w:rsidRDefault="00852863">
    <w:pPr>
      <w:pStyle w:val="Footer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63" w:rsidRDefault="00852863">
      <w:pPr>
        <w:spacing w:after="0" w:line="240" w:lineRule="auto"/>
      </w:pPr>
      <w:r>
        <w:separator/>
      </w:r>
    </w:p>
  </w:footnote>
  <w:footnote w:type="continuationSeparator" w:id="0">
    <w:p w:rsidR="00852863" w:rsidRDefault="0085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911"/>
    <w:multiLevelType w:val="hybridMultilevel"/>
    <w:tmpl w:val="3674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94D7A"/>
    <w:multiLevelType w:val="hybridMultilevel"/>
    <w:tmpl w:val="1F9C14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0655B7"/>
    <w:multiLevelType w:val="hybridMultilevel"/>
    <w:tmpl w:val="3856B268"/>
    <w:lvl w:ilvl="0" w:tplc="757C767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84"/>
    <w:rsid w:val="0001138E"/>
    <w:rsid w:val="000D2BA5"/>
    <w:rsid w:val="000E74A2"/>
    <w:rsid w:val="0021110B"/>
    <w:rsid w:val="00314D84"/>
    <w:rsid w:val="004973DA"/>
    <w:rsid w:val="00637099"/>
    <w:rsid w:val="007E23A9"/>
    <w:rsid w:val="007E2D22"/>
    <w:rsid w:val="00817528"/>
    <w:rsid w:val="00852863"/>
    <w:rsid w:val="008965D5"/>
    <w:rsid w:val="00A722E7"/>
    <w:rsid w:val="00DE039A"/>
    <w:rsid w:val="00E83451"/>
    <w:rsid w:val="00EA4C4F"/>
    <w:rsid w:val="00E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84"/>
    <w:pPr>
      <w:spacing w:after="3" w:line="247" w:lineRule="auto"/>
      <w:ind w:left="10" w:right="13" w:hanging="10"/>
      <w:jc w:val="both"/>
    </w:pPr>
    <w:rPr>
      <w:rFonts w:ascii="Times New Roman" w:eastAsia="Times New Roman" w:hAnsi="Times New Roman"/>
      <w:i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4D84"/>
    <w:rPr>
      <w:lang w:eastAsia="en-US"/>
    </w:rPr>
  </w:style>
  <w:style w:type="table" w:styleId="TableGrid">
    <w:name w:val="Table Grid"/>
    <w:basedOn w:val="TableNormal"/>
    <w:uiPriority w:val="99"/>
    <w:rsid w:val="00314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w tekst"/>
    <w:basedOn w:val="Normal"/>
    <w:link w:val="ListParagraphChar"/>
    <w:uiPriority w:val="99"/>
    <w:qFormat/>
    <w:rsid w:val="00314D84"/>
    <w:pPr>
      <w:ind w:left="720"/>
      <w:contextualSpacing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314D84"/>
    <w:pPr>
      <w:spacing w:after="0" w:line="360" w:lineRule="auto"/>
      <w:ind w:left="0" w:right="0" w:firstLine="0"/>
      <w:jc w:val="center"/>
    </w:pPr>
    <w:rPr>
      <w:bCs/>
      <w:iCs/>
      <w:color w:val="auto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4D84"/>
    <w:rPr>
      <w:rFonts w:ascii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ListParagraphChar">
    <w:name w:val="List Paragraph Char"/>
    <w:aliases w:val="sw tekst Char"/>
    <w:link w:val="ListParagraph"/>
    <w:uiPriority w:val="99"/>
    <w:locked/>
    <w:rsid w:val="00314D84"/>
    <w:rPr>
      <w:rFonts w:ascii="Times New Roman" w:hAnsi="Times New Roman"/>
      <w:i/>
      <w:color w:val="000000"/>
      <w:sz w:val="24"/>
      <w:lang w:eastAsia="pl-PL"/>
    </w:rPr>
  </w:style>
  <w:style w:type="character" w:styleId="Strong">
    <w:name w:val="Strong"/>
    <w:basedOn w:val="DefaultParagraphFont"/>
    <w:uiPriority w:val="99"/>
    <w:qFormat/>
    <w:rsid w:val="00314D84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31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D84"/>
    <w:rPr>
      <w:rFonts w:ascii="Times New Roman" w:hAnsi="Times New Roman" w:cs="Times New Roman"/>
      <w:i/>
      <w:color w:val="000000"/>
      <w:sz w:val="24"/>
      <w:lang w:eastAsia="pl-PL"/>
    </w:rPr>
  </w:style>
  <w:style w:type="paragraph" w:styleId="BodyText">
    <w:name w:val="Body Text"/>
    <w:basedOn w:val="Normal"/>
    <w:link w:val="BodyTextChar"/>
    <w:uiPriority w:val="99"/>
    <w:rsid w:val="00314D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4D84"/>
    <w:rPr>
      <w:rFonts w:ascii="Times New Roman" w:hAnsi="Times New Roman" w:cs="Times New Roman"/>
      <w:i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mdziewit</cp:lastModifiedBy>
  <cp:revision>4</cp:revision>
  <dcterms:created xsi:type="dcterms:W3CDTF">2023-09-29T11:55:00Z</dcterms:created>
  <dcterms:modified xsi:type="dcterms:W3CDTF">2023-09-29T12:21:00Z</dcterms:modified>
</cp:coreProperties>
</file>