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E3" w:rsidRPr="009C2C63" w:rsidRDefault="001039E3" w:rsidP="001039E3">
      <w:pPr>
        <w:tabs>
          <w:tab w:val="center" w:pos="4536"/>
          <w:tab w:val="right" w:pos="9072"/>
        </w:tabs>
        <w:spacing w:after="0" w:line="240" w:lineRule="auto"/>
        <w:jc w:val="center"/>
        <w:rPr>
          <w:rFonts w:ascii="Times New Roman" w:eastAsia="Times New Roman" w:hAnsi="Times New Roman" w:cs="Times New Roman"/>
          <w:sz w:val="24"/>
          <w:szCs w:val="24"/>
          <w:u w:val="single"/>
          <w:lang w:eastAsia="pl-PL"/>
        </w:rPr>
      </w:pPr>
      <w:r>
        <w:rPr>
          <w:noProof/>
          <w:lang w:eastAsia="pl-PL"/>
        </w:rPr>
        <w:drawing>
          <wp:inline distT="0" distB="0" distL="0" distR="0" wp14:anchorId="7C948D29" wp14:editId="69F84CC9">
            <wp:extent cx="5756910" cy="6756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20358"/>
                    <a:stretch>
                      <a:fillRect/>
                    </a:stretch>
                  </pic:blipFill>
                  <pic:spPr bwMode="auto">
                    <a:xfrm>
                      <a:off x="0" y="0"/>
                      <a:ext cx="5756910" cy="675640"/>
                    </a:xfrm>
                    <a:prstGeom prst="rect">
                      <a:avLst/>
                    </a:prstGeom>
                    <a:solidFill>
                      <a:srgbClr val="FFFFFF">
                        <a:alpha val="0"/>
                      </a:srgbClr>
                    </a:solidFill>
                    <a:ln w="9525">
                      <a:noFill/>
                      <a:miter lim="800000"/>
                      <a:headEnd/>
                      <a:tailEnd/>
                    </a:ln>
                  </pic:spPr>
                </pic:pic>
              </a:graphicData>
            </a:graphic>
          </wp:inline>
        </w:drawing>
      </w:r>
      <w:r w:rsidRPr="009C2C63">
        <w:rPr>
          <w:rFonts w:ascii="Times New Roman" w:eastAsia="Times New Roman" w:hAnsi="Times New Roman" w:cs="Times New Roman"/>
          <w:sz w:val="24"/>
          <w:szCs w:val="24"/>
          <w:u w:val="single"/>
          <w:lang w:eastAsia="pl-PL"/>
        </w:rPr>
        <w:t xml:space="preserve"> </w:t>
      </w:r>
    </w:p>
    <w:p w:rsidR="001039E3" w:rsidRDefault="001039E3" w:rsidP="001039E3">
      <w:pPr>
        <w:spacing w:after="0" w:line="240" w:lineRule="auto"/>
        <w:ind w:left="4956" w:firstLine="708"/>
        <w:rPr>
          <w:rFonts w:ascii="Times New Roman" w:eastAsia="Times New Roman" w:hAnsi="Times New Roman" w:cs="Times New Roman"/>
          <w:lang w:eastAsia="pl-PL"/>
        </w:rPr>
      </w:pPr>
    </w:p>
    <w:p w:rsidR="001039E3" w:rsidRPr="009C2C63" w:rsidRDefault="001039E3" w:rsidP="001039E3">
      <w:pPr>
        <w:spacing w:after="0" w:line="240" w:lineRule="auto"/>
        <w:ind w:left="4956" w:firstLine="708"/>
        <w:rPr>
          <w:rFonts w:ascii="Times New Roman" w:eastAsia="Times New Roman" w:hAnsi="Times New Roman" w:cs="Times New Roman"/>
          <w:lang w:eastAsia="pl-PL"/>
        </w:rPr>
      </w:pPr>
      <w:r>
        <w:rPr>
          <w:rFonts w:ascii="Times New Roman" w:eastAsia="Times New Roman" w:hAnsi="Times New Roman" w:cs="Times New Roman"/>
          <w:lang w:eastAsia="pl-PL"/>
        </w:rPr>
        <w:t>Radom, dnia 12</w:t>
      </w:r>
      <w:r>
        <w:rPr>
          <w:rFonts w:ascii="Times New Roman" w:eastAsia="Times New Roman" w:hAnsi="Times New Roman" w:cs="Times New Roman"/>
          <w:lang w:eastAsia="pl-PL"/>
        </w:rPr>
        <w:t>.08.2021r.</w:t>
      </w:r>
    </w:p>
    <w:p w:rsidR="001039E3" w:rsidRPr="009C2C63" w:rsidRDefault="001039E3" w:rsidP="001039E3">
      <w:pPr>
        <w:spacing w:after="0" w:line="240" w:lineRule="auto"/>
        <w:rPr>
          <w:rFonts w:ascii="Times New Roman" w:eastAsia="Times New Roman" w:hAnsi="Times New Roman" w:cs="Times New Roman"/>
          <w:lang w:eastAsia="pl-PL"/>
        </w:rPr>
      </w:pPr>
    </w:p>
    <w:p w:rsidR="001039E3" w:rsidRPr="009C2C63" w:rsidRDefault="001039E3" w:rsidP="001039E3">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ZP – </w:t>
      </w:r>
      <w:r w:rsidR="00023AAA">
        <w:rPr>
          <w:rFonts w:ascii="Times New Roman" w:eastAsia="Times New Roman" w:hAnsi="Times New Roman" w:cs="Times New Roman"/>
          <w:lang w:eastAsia="pl-PL"/>
        </w:rPr>
        <w:t>1084</w:t>
      </w:r>
      <w:r w:rsidR="006C3248">
        <w:rPr>
          <w:rFonts w:ascii="Times New Roman" w:eastAsia="Times New Roman" w:hAnsi="Times New Roman" w:cs="Times New Roman"/>
          <w:lang w:eastAsia="pl-PL"/>
        </w:rPr>
        <w:t xml:space="preserve"> /1070 </w:t>
      </w:r>
      <w:r>
        <w:rPr>
          <w:rFonts w:ascii="Times New Roman" w:eastAsia="Times New Roman" w:hAnsi="Times New Roman" w:cs="Times New Roman"/>
          <w:lang w:eastAsia="pl-PL"/>
        </w:rPr>
        <w:t>/21</w:t>
      </w:r>
    </w:p>
    <w:p w:rsidR="001039E3" w:rsidRPr="009C2C63" w:rsidRDefault="001039E3" w:rsidP="001039E3">
      <w:pPr>
        <w:spacing w:after="0" w:line="240" w:lineRule="auto"/>
        <w:ind w:left="5664" w:firstLine="6"/>
        <w:rPr>
          <w:rFonts w:ascii="Times New Roman" w:eastAsia="Times New Roman" w:hAnsi="Times New Roman" w:cs="Times New Roman"/>
          <w:b/>
          <w:i/>
          <w:lang w:eastAsia="pl-PL"/>
        </w:rPr>
      </w:pPr>
      <w:r w:rsidRPr="009C2C63">
        <w:rPr>
          <w:rFonts w:ascii="Times New Roman" w:eastAsia="Times New Roman" w:hAnsi="Times New Roman" w:cs="Times New Roman"/>
          <w:lang w:eastAsia="pl-PL"/>
        </w:rPr>
        <w:t>Egz. poj.</w:t>
      </w:r>
      <w:r w:rsidRPr="009C2C63">
        <w:rPr>
          <w:rFonts w:ascii="Times New Roman" w:eastAsiaTheme="minorEastAsia" w:hAnsi="Times New Roman" w:cs="Times New Roman"/>
          <w:sz w:val="24"/>
          <w:szCs w:val="24"/>
        </w:rPr>
        <w:t xml:space="preserve"> </w:t>
      </w:r>
    </w:p>
    <w:p w:rsidR="001039E3" w:rsidRPr="0063452D" w:rsidRDefault="001039E3" w:rsidP="001039E3">
      <w:pPr>
        <w:spacing w:after="0" w:line="240" w:lineRule="auto"/>
        <w:jc w:val="both"/>
        <w:rPr>
          <w:rFonts w:ascii="Times New Roman" w:eastAsiaTheme="minorEastAsia" w:hAnsi="Times New Roman" w:cs="Times New Roman"/>
          <w:sz w:val="20"/>
          <w:szCs w:val="20"/>
          <w:lang w:eastAsia="pl-PL"/>
        </w:rPr>
      </w:pPr>
    </w:p>
    <w:p w:rsidR="001039E3" w:rsidRPr="0063452D" w:rsidRDefault="001039E3" w:rsidP="001039E3">
      <w:pPr>
        <w:spacing w:after="0" w:line="240" w:lineRule="auto"/>
        <w:ind w:left="4956" w:firstLine="708"/>
        <w:rPr>
          <w:rFonts w:ascii="Arial Black" w:eastAsiaTheme="minorEastAsia" w:hAnsi="Arial Black"/>
          <w:sz w:val="32"/>
          <w:szCs w:val="32"/>
          <w:lang w:eastAsia="pl-PL"/>
        </w:rPr>
      </w:pPr>
      <w:r w:rsidRPr="0063452D">
        <w:rPr>
          <w:rFonts w:ascii="Arial Black" w:eastAsiaTheme="minorEastAsia" w:hAnsi="Arial Black"/>
          <w:sz w:val="32"/>
          <w:szCs w:val="32"/>
          <w:lang w:eastAsia="pl-PL"/>
        </w:rPr>
        <w:t>WYKONAWCY</w:t>
      </w:r>
    </w:p>
    <w:p w:rsidR="001039E3" w:rsidRDefault="001039E3" w:rsidP="001039E3">
      <w:pPr>
        <w:spacing w:after="0" w:line="240" w:lineRule="auto"/>
        <w:jc w:val="center"/>
        <w:rPr>
          <w:rFonts w:ascii="Arial Black" w:eastAsiaTheme="minorEastAsia" w:hAnsi="Arial Black" w:cs="Arial"/>
          <w:b/>
          <w:sz w:val="20"/>
          <w:szCs w:val="20"/>
          <w:lang w:eastAsia="pl-PL"/>
        </w:rPr>
      </w:pPr>
    </w:p>
    <w:p w:rsidR="001039E3" w:rsidRDefault="001039E3" w:rsidP="001039E3">
      <w:pPr>
        <w:spacing w:after="0" w:line="240" w:lineRule="auto"/>
        <w:jc w:val="center"/>
        <w:rPr>
          <w:rFonts w:ascii="Arial Black" w:eastAsiaTheme="minorEastAsia" w:hAnsi="Arial Black" w:cs="Arial"/>
          <w:b/>
          <w:sz w:val="20"/>
          <w:szCs w:val="20"/>
          <w:lang w:eastAsia="pl-PL"/>
        </w:rPr>
      </w:pPr>
    </w:p>
    <w:p w:rsidR="001039E3" w:rsidRPr="0063452D" w:rsidRDefault="001039E3" w:rsidP="001039E3">
      <w:pPr>
        <w:spacing w:after="0" w:line="240" w:lineRule="auto"/>
        <w:jc w:val="center"/>
        <w:rPr>
          <w:rFonts w:ascii="Arial Black" w:eastAsiaTheme="minorEastAsia" w:hAnsi="Arial Black" w:cs="Arial"/>
          <w:b/>
          <w:bCs/>
          <w:sz w:val="20"/>
          <w:szCs w:val="20"/>
          <w:u w:val="single"/>
          <w:lang w:eastAsia="pl-PL"/>
        </w:rPr>
      </w:pPr>
      <w:r>
        <w:rPr>
          <w:rFonts w:ascii="Arial Black" w:eastAsiaTheme="minorEastAsia" w:hAnsi="Arial Black" w:cs="Arial"/>
          <w:b/>
          <w:sz w:val="20"/>
          <w:szCs w:val="20"/>
          <w:lang w:eastAsia="pl-PL"/>
        </w:rPr>
        <w:t>WYJAŚNIENIA TREŚCI S</w:t>
      </w:r>
      <w:r w:rsidRPr="0063452D">
        <w:rPr>
          <w:rFonts w:ascii="Arial Black" w:eastAsiaTheme="minorEastAsia" w:hAnsi="Arial Black" w:cs="Arial"/>
          <w:b/>
          <w:sz w:val="20"/>
          <w:szCs w:val="20"/>
          <w:lang w:eastAsia="pl-PL"/>
        </w:rPr>
        <w:t xml:space="preserve">WZ </w:t>
      </w:r>
    </w:p>
    <w:p w:rsidR="001039E3" w:rsidRPr="00EB1C44" w:rsidRDefault="001039E3" w:rsidP="001039E3">
      <w:pPr>
        <w:spacing w:after="0" w:line="240" w:lineRule="auto"/>
        <w:ind w:left="284"/>
        <w:contextualSpacing/>
        <w:jc w:val="center"/>
        <w:rPr>
          <w:rFonts w:ascii="Times New Roman" w:eastAsia="Times New Roman" w:hAnsi="Times New Roman" w:cs="Times New Roman"/>
          <w:b/>
        </w:rPr>
      </w:pPr>
      <w:r w:rsidRPr="00EB1C44">
        <w:rPr>
          <w:rFonts w:ascii="Times New Roman" w:hAnsi="Times New Roman" w:cs="Times New Roman"/>
          <w:b/>
        </w:rPr>
        <w:t xml:space="preserve">Przedmiot zamówienia: </w:t>
      </w:r>
      <w:r w:rsidRPr="00EB1C44">
        <w:rPr>
          <w:rFonts w:ascii="Times New Roman" w:eastAsia="Times New Roman" w:hAnsi="Times New Roman" w:cs="Times New Roman"/>
          <w:b/>
        </w:rPr>
        <w:t xml:space="preserve">Szkolenie dla 60 osób </w:t>
      </w:r>
      <w:r w:rsidRPr="00EB1C44">
        <w:rPr>
          <w:rFonts w:ascii="Times New Roman" w:hAnsi="Times New Roman" w:cs="Times New Roman"/>
          <w:b/>
        </w:rPr>
        <w:t xml:space="preserve">z zakresu prowadzenia działań bojowych na obiektach infrastruktury krytycznej oraz pokonywania przeszkód technicznych (mechanicznie, termicznie, wybuchowo) z uwzględnieniem zagrożeń CBRN-E oraz </w:t>
      </w:r>
      <w:r w:rsidRPr="00EB1C44">
        <w:rPr>
          <w:rFonts w:ascii="Times New Roman" w:hAnsi="Times New Roman" w:cs="Times New Roman"/>
          <w:b/>
          <w:color w:val="000000"/>
        </w:rPr>
        <w:t xml:space="preserve">szkolenie dla 60 osób z zakresu udzielania pierwszej pomocy z elementami medycyny taktycznej ofiarom zamachu, w tym osobom narażonym na oddziaływanie czynników CBRN-E; program szkolenia oparty na wytycznych amerykańskiego komitetu </w:t>
      </w:r>
      <w:proofErr w:type="spellStart"/>
      <w:r w:rsidRPr="00EB1C44">
        <w:rPr>
          <w:rFonts w:ascii="Times New Roman" w:hAnsi="Times New Roman" w:cs="Times New Roman"/>
          <w:b/>
          <w:color w:val="000000"/>
        </w:rPr>
        <w:t>Tactical</w:t>
      </w:r>
      <w:proofErr w:type="spellEnd"/>
      <w:r w:rsidRPr="00EB1C44">
        <w:rPr>
          <w:rFonts w:ascii="Times New Roman" w:hAnsi="Times New Roman" w:cs="Times New Roman"/>
          <w:b/>
          <w:color w:val="000000"/>
        </w:rPr>
        <w:t xml:space="preserve"> Combat </w:t>
      </w:r>
      <w:proofErr w:type="spellStart"/>
      <w:r w:rsidRPr="00EB1C44">
        <w:rPr>
          <w:rFonts w:ascii="Times New Roman" w:hAnsi="Times New Roman" w:cs="Times New Roman"/>
          <w:b/>
          <w:color w:val="000000"/>
        </w:rPr>
        <w:t>Casualty</w:t>
      </w:r>
      <w:proofErr w:type="spellEnd"/>
      <w:r w:rsidRPr="00EB1C44">
        <w:rPr>
          <w:rFonts w:ascii="Times New Roman" w:hAnsi="Times New Roman" w:cs="Times New Roman"/>
          <w:b/>
          <w:color w:val="000000"/>
        </w:rPr>
        <w:t xml:space="preserve"> </w:t>
      </w:r>
      <w:proofErr w:type="spellStart"/>
      <w:r w:rsidRPr="00EB1C44">
        <w:rPr>
          <w:rFonts w:ascii="Times New Roman" w:hAnsi="Times New Roman" w:cs="Times New Roman"/>
          <w:b/>
          <w:color w:val="000000"/>
        </w:rPr>
        <w:t>Care</w:t>
      </w:r>
      <w:proofErr w:type="spellEnd"/>
      <w:r w:rsidRPr="00EB1C44">
        <w:rPr>
          <w:rFonts w:ascii="Times New Roman" w:hAnsi="Times New Roman" w:cs="Times New Roman"/>
          <w:b/>
          <w:color w:val="000000"/>
        </w:rPr>
        <w:t xml:space="preserve"> (TCCC).</w:t>
      </w:r>
    </w:p>
    <w:p w:rsidR="001039E3" w:rsidRPr="00EB1C44" w:rsidRDefault="001039E3" w:rsidP="001039E3">
      <w:pPr>
        <w:spacing w:after="0" w:line="240" w:lineRule="auto"/>
        <w:ind w:left="284"/>
        <w:jc w:val="center"/>
        <w:rPr>
          <w:rFonts w:ascii="Times New Roman" w:hAnsi="Times New Roman" w:cs="Times New Roman"/>
          <w:b/>
          <w:bCs/>
        </w:rPr>
      </w:pPr>
      <w:r w:rsidRPr="00EB1C44">
        <w:rPr>
          <w:rFonts w:ascii="Times New Roman" w:hAnsi="Times New Roman" w:cs="Times New Roman"/>
          <w:b/>
          <w:bCs/>
        </w:rPr>
        <w:t xml:space="preserve">Szkolenia realizowane w ramach Projektu </w:t>
      </w:r>
      <w:proofErr w:type="spellStart"/>
      <w:r w:rsidRPr="00EB1C44">
        <w:rPr>
          <w:rFonts w:ascii="Times New Roman" w:hAnsi="Times New Roman" w:cs="Times New Roman"/>
          <w:b/>
          <w:bCs/>
        </w:rPr>
        <w:t>pt</w:t>
      </w:r>
      <w:proofErr w:type="spellEnd"/>
      <w:r w:rsidRPr="00EB1C44">
        <w:rPr>
          <w:rFonts w:ascii="Times New Roman" w:hAnsi="Times New Roman" w:cs="Times New Roman"/>
          <w:b/>
          <w:bCs/>
        </w:rPr>
        <w:t xml:space="preserve">: </w:t>
      </w:r>
      <w:r w:rsidRPr="00EB1C44">
        <w:rPr>
          <w:rFonts w:ascii="Times New Roman" w:hAnsi="Times New Roman" w:cs="Times New Roman"/>
          <w:b/>
          <w:bCs/>
          <w:i/>
          <w:iCs/>
        </w:rPr>
        <w:t xml:space="preserve">„Skuteczni w działaniu – współpraca służb </w:t>
      </w:r>
      <w:r w:rsidRPr="00EB1C44">
        <w:rPr>
          <w:rFonts w:ascii="Times New Roman" w:hAnsi="Times New Roman" w:cs="Times New Roman"/>
          <w:b/>
          <w:bCs/>
          <w:i/>
          <w:iCs/>
        </w:rPr>
        <w:br/>
        <w:t xml:space="preserve">w sytuacjach zagrożenia infrastruktury krytycznej” o </w:t>
      </w:r>
      <w:r w:rsidRPr="00EB1C44">
        <w:rPr>
          <w:rFonts w:ascii="Times New Roman" w:hAnsi="Times New Roman" w:cs="Times New Roman"/>
          <w:b/>
          <w:bCs/>
        </w:rPr>
        <w:t xml:space="preserve"> nr PL/2020/PR/0080 dofinansowanego </w:t>
      </w:r>
      <w:r w:rsidRPr="00EB1C44">
        <w:rPr>
          <w:rFonts w:ascii="Times New Roman" w:hAnsi="Times New Roman" w:cs="Times New Roman"/>
          <w:b/>
          <w:bCs/>
        </w:rPr>
        <w:br/>
        <w:t>z Funduszy Bezpieczeństwa Wewnętrznego na podstawie Porozumienia finansowego nr 80/PL/2020/FBW</w:t>
      </w:r>
    </w:p>
    <w:p w:rsidR="001039E3" w:rsidRPr="00EB1C44" w:rsidRDefault="001039E3" w:rsidP="001039E3">
      <w:pPr>
        <w:spacing w:after="0" w:line="240" w:lineRule="auto"/>
        <w:ind w:firstLine="284"/>
        <w:jc w:val="center"/>
        <w:rPr>
          <w:rFonts w:ascii="Times New Roman" w:hAnsi="Times New Roman" w:cs="Times New Roman"/>
          <w:b/>
        </w:rPr>
      </w:pPr>
      <w:r w:rsidRPr="00EB1C44">
        <w:rPr>
          <w:rFonts w:ascii="Times New Roman" w:hAnsi="Times New Roman" w:cs="Times New Roman"/>
          <w:b/>
        </w:rPr>
        <w:t>Tryb udzielenia zamówienia: tryb podstawowy z możliwością prowadzenia negocjacji</w:t>
      </w:r>
    </w:p>
    <w:p w:rsidR="001039E3" w:rsidRPr="00EB1C44" w:rsidRDefault="001039E3" w:rsidP="001039E3">
      <w:pPr>
        <w:spacing w:line="240" w:lineRule="auto"/>
        <w:ind w:left="708" w:firstLine="708"/>
        <w:rPr>
          <w:rFonts w:ascii="Arial Black" w:hAnsi="Arial Black" w:cs="Times New Roman"/>
          <w:sz w:val="20"/>
          <w:szCs w:val="20"/>
          <w:u w:val="single"/>
        </w:rPr>
      </w:pPr>
      <w:r w:rsidRPr="00EB1C44">
        <w:rPr>
          <w:rFonts w:ascii="Times New Roman" w:hAnsi="Times New Roman" w:cs="Times New Roman"/>
          <w:b/>
        </w:rPr>
        <w:t xml:space="preserve">                                </w:t>
      </w:r>
      <w:r w:rsidRPr="00EB1C44">
        <w:rPr>
          <w:rFonts w:ascii="Arial Black" w:hAnsi="Arial Black" w:cs="Times New Roman"/>
          <w:b/>
          <w:sz w:val="20"/>
          <w:szCs w:val="20"/>
          <w:u w:val="single"/>
        </w:rPr>
        <w:t>Nr wew. postępowania 21 /21</w:t>
      </w:r>
    </w:p>
    <w:p w:rsidR="00640FF6" w:rsidRDefault="00640FF6" w:rsidP="001039E3">
      <w:pPr>
        <w:spacing w:after="0" w:line="240" w:lineRule="auto"/>
        <w:ind w:firstLine="708"/>
        <w:jc w:val="both"/>
        <w:rPr>
          <w:rFonts w:ascii="Times New Roman" w:eastAsiaTheme="minorEastAsia" w:hAnsi="Times New Roman"/>
          <w:lang w:eastAsia="pl-PL"/>
        </w:rPr>
      </w:pPr>
    </w:p>
    <w:p w:rsidR="001039E3" w:rsidRDefault="001039E3" w:rsidP="001039E3">
      <w:pPr>
        <w:spacing w:after="0" w:line="240" w:lineRule="auto"/>
        <w:ind w:firstLine="708"/>
        <w:jc w:val="both"/>
        <w:rPr>
          <w:rFonts w:ascii="Times New Roman" w:eastAsiaTheme="minorEastAsia" w:hAnsi="Times New Roman"/>
          <w:lang w:eastAsia="pl-PL"/>
        </w:rPr>
      </w:pPr>
      <w:r w:rsidRPr="00AA25AB">
        <w:rPr>
          <w:rFonts w:ascii="Times New Roman" w:eastAsiaTheme="minorEastAsia" w:hAnsi="Times New Roman"/>
          <w:lang w:eastAsia="pl-PL"/>
        </w:rPr>
        <w:t xml:space="preserve">Komenda Wojewódzka Policji </w:t>
      </w:r>
      <w:proofErr w:type="spellStart"/>
      <w:r w:rsidRPr="00AA25AB">
        <w:rPr>
          <w:rFonts w:ascii="Times New Roman" w:eastAsiaTheme="minorEastAsia" w:hAnsi="Times New Roman"/>
          <w:lang w:eastAsia="pl-PL"/>
        </w:rPr>
        <w:t>zs</w:t>
      </w:r>
      <w:proofErr w:type="spellEnd"/>
      <w:r w:rsidRPr="00AA25AB">
        <w:rPr>
          <w:rFonts w:ascii="Times New Roman" w:eastAsiaTheme="minorEastAsia" w:hAnsi="Times New Roman"/>
          <w:lang w:eastAsia="pl-PL"/>
        </w:rPr>
        <w:t>. w Radomiu jako Zamawiający w rozum</w:t>
      </w:r>
      <w:r>
        <w:rPr>
          <w:rFonts w:ascii="Times New Roman" w:eastAsiaTheme="minorEastAsia" w:hAnsi="Times New Roman"/>
          <w:lang w:eastAsia="pl-PL"/>
        </w:rPr>
        <w:t>ieniu przepisów ustawy z dnia 11 września 2019</w:t>
      </w:r>
      <w:r w:rsidRPr="00AA25AB">
        <w:rPr>
          <w:rFonts w:ascii="Times New Roman" w:eastAsiaTheme="minorEastAsia" w:hAnsi="Times New Roman"/>
          <w:lang w:eastAsia="pl-PL"/>
        </w:rPr>
        <w:t>r. -  Prawo zamówi</w:t>
      </w:r>
      <w:r>
        <w:rPr>
          <w:rFonts w:ascii="Times New Roman" w:eastAsiaTheme="minorEastAsia" w:hAnsi="Times New Roman"/>
          <w:lang w:eastAsia="pl-PL"/>
        </w:rPr>
        <w:t>eń publicznych   ( Dz. U. z 2019r. poz. 2019</w:t>
      </w:r>
      <w:r w:rsidRPr="00AA25AB">
        <w:rPr>
          <w:rFonts w:ascii="Times New Roman" w:eastAsiaTheme="minorEastAsia" w:hAnsi="Times New Roman"/>
          <w:lang w:eastAsia="pl-PL"/>
        </w:rPr>
        <w:t xml:space="preserve"> </w:t>
      </w:r>
      <w:r>
        <w:rPr>
          <w:rFonts w:ascii="Times New Roman" w:eastAsiaTheme="minorEastAsia" w:hAnsi="Times New Roman"/>
          <w:lang w:eastAsia="pl-PL"/>
        </w:rPr>
        <w:br/>
        <w:t>z późn.zm.</w:t>
      </w:r>
      <w:r w:rsidRPr="00AA25AB">
        <w:rPr>
          <w:rFonts w:ascii="Times New Roman" w:eastAsiaTheme="minorEastAsia" w:hAnsi="Times New Roman"/>
          <w:lang w:eastAsia="pl-PL"/>
        </w:rPr>
        <w:t xml:space="preserve">) w </w:t>
      </w:r>
      <w:r>
        <w:rPr>
          <w:rFonts w:ascii="Times New Roman" w:eastAsiaTheme="minorEastAsia" w:hAnsi="Times New Roman"/>
          <w:lang w:eastAsia="pl-PL"/>
        </w:rPr>
        <w:t>związku z zapytaniami Wykonawcy</w:t>
      </w:r>
      <w:r w:rsidRPr="00AA25AB">
        <w:rPr>
          <w:rFonts w:ascii="Times New Roman" w:eastAsiaTheme="minorEastAsia" w:hAnsi="Times New Roman"/>
          <w:lang w:eastAsia="pl-PL"/>
        </w:rPr>
        <w:t xml:space="preserve"> </w:t>
      </w:r>
      <w:r>
        <w:rPr>
          <w:rFonts w:ascii="Times New Roman" w:eastAsiaTheme="minorEastAsia" w:hAnsi="Times New Roman"/>
          <w:lang w:eastAsia="pl-PL"/>
        </w:rPr>
        <w:t xml:space="preserve">udziela wyjaśnień </w:t>
      </w:r>
      <w:r w:rsidRPr="00AA25AB">
        <w:rPr>
          <w:rFonts w:ascii="Times New Roman" w:eastAsiaTheme="minorEastAsia" w:hAnsi="Times New Roman"/>
          <w:lang w:eastAsia="pl-PL"/>
        </w:rPr>
        <w:t>w następującym zakresi</w:t>
      </w:r>
      <w:r>
        <w:rPr>
          <w:rFonts w:ascii="Times New Roman" w:eastAsiaTheme="minorEastAsia" w:hAnsi="Times New Roman"/>
          <w:lang w:eastAsia="pl-PL"/>
        </w:rPr>
        <w:t xml:space="preserve">e </w:t>
      </w:r>
      <w:r>
        <w:rPr>
          <w:rFonts w:ascii="Times New Roman" w:eastAsiaTheme="minorEastAsia" w:hAnsi="Times New Roman"/>
          <w:lang w:eastAsia="pl-PL"/>
        </w:rPr>
        <w:br/>
        <w:t>i treści</w:t>
      </w:r>
      <w:r w:rsidRPr="00AA25AB">
        <w:rPr>
          <w:rFonts w:ascii="Times New Roman" w:eastAsiaTheme="minorEastAsia" w:hAnsi="Times New Roman"/>
          <w:lang w:eastAsia="pl-PL"/>
        </w:rPr>
        <w:t>:</w:t>
      </w:r>
    </w:p>
    <w:p w:rsidR="001039E3" w:rsidRPr="00D07719" w:rsidRDefault="001039E3" w:rsidP="001039E3">
      <w:pPr>
        <w:spacing w:after="0" w:line="240" w:lineRule="auto"/>
        <w:ind w:right="283" w:firstLine="360"/>
        <w:jc w:val="both"/>
        <w:rPr>
          <w:rFonts w:ascii="Times New Roman" w:eastAsia="Times New Roman" w:hAnsi="Times New Roman" w:cs="Times New Roman"/>
        </w:rPr>
      </w:pPr>
      <w:bookmarkStart w:id="0" w:name="bookmark3"/>
    </w:p>
    <w:p w:rsidR="00640FF6" w:rsidRPr="003D133B" w:rsidRDefault="00640FF6" w:rsidP="00640FF6">
      <w:pPr>
        <w:spacing w:after="0" w:line="240" w:lineRule="auto"/>
        <w:ind w:right="283"/>
        <w:jc w:val="both"/>
        <w:rPr>
          <w:rFonts w:ascii="Times New Roman" w:eastAsia="Times New Roman" w:hAnsi="Times New Roman" w:cs="Times New Roman"/>
        </w:rPr>
      </w:pPr>
      <w:r w:rsidRPr="003D133B">
        <w:rPr>
          <w:rFonts w:ascii="Times New Roman" w:hAnsi="Times New Roman" w:cs="Times New Roman"/>
          <w:b/>
          <w:bCs/>
          <w:sz w:val="26"/>
          <w:szCs w:val="26"/>
        </w:rPr>
        <w:t>Pytanie 1</w:t>
      </w:r>
    </w:p>
    <w:p w:rsidR="00640FF6" w:rsidRPr="006E4D17" w:rsidRDefault="00640FF6" w:rsidP="00640FF6">
      <w:pPr>
        <w:spacing w:after="0" w:line="276" w:lineRule="auto"/>
        <w:jc w:val="both"/>
        <w:rPr>
          <w:rFonts w:ascii="Times New Roman" w:hAnsi="Times New Roman" w:cs="Times New Roman"/>
          <w:b/>
        </w:rPr>
      </w:pPr>
      <w:r w:rsidRPr="006E4D17">
        <w:rPr>
          <w:rFonts w:ascii="Times New Roman" w:hAnsi="Times New Roman" w:cs="Times New Roman"/>
          <w:b/>
        </w:rPr>
        <w:t>Co Zamawiający rozumie pod pojęciem</w:t>
      </w:r>
      <w:r>
        <w:rPr>
          <w:rFonts w:ascii="Times New Roman" w:hAnsi="Times New Roman" w:cs="Times New Roman"/>
          <w:b/>
        </w:rPr>
        <w:t xml:space="preserve"> "</w:t>
      </w:r>
      <w:r w:rsidRPr="006E4D17">
        <w:rPr>
          <w:rFonts w:ascii="Times New Roman" w:hAnsi="Times New Roman" w:cs="Times New Roman"/>
          <w:b/>
        </w:rPr>
        <w:t>ładunkó</w:t>
      </w:r>
      <w:r>
        <w:rPr>
          <w:rFonts w:ascii="Times New Roman" w:hAnsi="Times New Roman" w:cs="Times New Roman"/>
          <w:b/>
        </w:rPr>
        <w:t xml:space="preserve">w pozoracyjnych foto – błyskowych </w:t>
      </w:r>
      <w:r w:rsidRPr="006E4D17">
        <w:rPr>
          <w:rFonts w:ascii="Times New Roman" w:hAnsi="Times New Roman" w:cs="Times New Roman"/>
          <w:b/>
        </w:rPr>
        <w:t>symulujących wejścia wybuchowe przez drzwi i okna"?</w:t>
      </w:r>
    </w:p>
    <w:p w:rsidR="00640FF6" w:rsidRPr="003D133B" w:rsidRDefault="00640FF6" w:rsidP="00640FF6">
      <w:pPr>
        <w:spacing w:after="0" w:line="276" w:lineRule="auto"/>
        <w:jc w:val="both"/>
        <w:rPr>
          <w:rFonts w:ascii="Arial" w:eastAsia="Times New Roman" w:hAnsi="Arial" w:cs="Arial"/>
          <w:b/>
          <w:lang w:eastAsia="pl-PL"/>
        </w:rPr>
      </w:pPr>
    </w:p>
    <w:p w:rsidR="00640FF6" w:rsidRPr="003D133B" w:rsidRDefault="00640FF6" w:rsidP="00640FF6">
      <w:pPr>
        <w:spacing w:after="0" w:line="276" w:lineRule="auto"/>
        <w:jc w:val="both"/>
        <w:rPr>
          <w:rFonts w:ascii="Times New Roman" w:eastAsia="Times New Roman" w:hAnsi="Times New Roman" w:cs="Times New Roman"/>
          <w:b/>
          <w:sz w:val="26"/>
          <w:szCs w:val="26"/>
          <w:lang w:eastAsia="pl-PL"/>
        </w:rPr>
      </w:pPr>
      <w:r w:rsidRPr="003D133B">
        <w:rPr>
          <w:rFonts w:ascii="Times New Roman" w:eastAsia="Times New Roman" w:hAnsi="Times New Roman" w:cs="Times New Roman"/>
          <w:b/>
          <w:sz w:val="26"/>
          <w:szCs w:val="26"/>
          <w:lang w:eastAsia="pl-PL"/>
        </w:rPr>
        <w:t>Odpowiedź nr 1 – wyjaśnienia</w:t>
      </w:r>
    </w:p>
    <w:p w:rsidR="00640FF6" w:rsidRDefault="00640FF6" w:rsidP="00640FF6">
      <w:pPr>
        <w:widowControl w:val="0"/>
        <w:spacing w:after="0" w:line="240" w:lineRule="auto"/>
        <w:jc w:val="both"/>
        <w:rPr>
          <w:rFonts w:ascii="Times New Roman" w:eastAsiaTheme="minorEastAsia" w:hAnsi="Times New Roman" w:cs="Times New Roman"/>
          <w:bCs/>
          <w:u w:val="single"/>
          <w:lang w:eastAsia="pl-PL"/>
        </w:rPr>
      </w:pPr>
      <w:r w:rsidRPr="003D133B">
        <w:rPr>
          <w:rFonts w:ascii="Times New Roman" w:eastAsiaTheme="minorEastAsia" w:hAnsi="Times New Roman" w:cs="Times New Roman"/>
          <w:bCs/>
          <w:u w:val="single"/>
          <w:lang w:eastAsia="pl-PL"/>
        </w:rPr>
        <w:t>Zamawiający udziela odpowiedzi następującej treści:</w:t>
      </w:r>
    </w:p>
    <w:p w:rsidR="00640FF6" w:rsidRPr="00C33B43" w:rsidRDefault="00640FF6" w:rsidP="00640FF6">
      <w:pPr>
        <w:spacing w:after="0" w:line="276" w:lineRule="auto"/>
        <w:jc w:val="both"/>
        <w:rPr>
          <w:rFonts w:ascii="Times New Roman" w:eastAsia="Times New Roman" w:hAnsi="Times New Roman" w:cs="Times New Roman"/>
          <w:lang w:eastAsia="pl-PL"/>
        </w:rPr>
      </w:pPr>
      <w:r w:rsidRPr="00C33B43">
        <w:rPr>
          <w:rFonts w:ascii="Times New Roman" w:eastAsia="Times New Roman" w:hAnsi="Times New Roman" w:cs="Times New Roman"/>
          <w:lang w:eastAsia="pl-PL"/>
        </w:rPr>
        <w:t>Ładunki pozoracyjne foto</w:t>
      </w:r>
      <w:r>
        <w:rPr>
          <w:rFonts w:ascii="Times New Roman" w:eastAsia="Times New Roman" w:hAnsi="Times New Roman" w:cs="Times New Roman"/>
          <w:lang w:eastAsia="pl-PL"/>
        </w:rPr>
        <w:t xml:space="preserve"> </w:t>
      </w:r>
      <w:r w:rsidRPr="00C33B43">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C33B43">
        <w:rPr>
          <w:rFonts w:ascii="Times New Roman" w:eastAsia="Times New Roman" w:hAnsi="Times New Roman" w:cs="Times New Roman"/>
          <w:lang w:eastAsia="pl-PL"/>
        </w:rPr>
        <w:t>błyskowe symulujące wejścia przez drzwi i okna nie</w:t>
      </w:r>
      <w:r>
        <w:rPr>
          <w:rFonts w:ascii="Times New Roman" w:eastAsia="Times New Roman" w:hAnsi="Times New Roman" w:cs="Times New Roman"/>
          <w:lang w:eastAsia="pl-PL"/>
        </w:rPr>
        <w:t xml:space="preserve"> mają pokonywać przeszkód tj. drzwi lub okien, tylko imitować wejście do obiektu.</w:t>
      </w:r>
    </w:p>
    <w:p w:rsidR="00640FF6" w:rsidRDefault="00640FF6" w:rsidP="00640FF6">
      <w:pPr>
        <w:spacing w:after="0" w:line="276" w:lineRule="auto"/>
        <w:jc w:val="both"/>
        <w:rPr>
          <w:rFonts w:ascii="Arial" w:eastAsia="Times New Roman" w:hAnsi="Arial" w:cs="Arial"/>
          <w:b/>
          <w:lang w:eastAsia="pl-PL"/>
        </w:rPr>
      </w:pPr>
    </w:p>
    <w:p w:rsidR="00640FF6" w:rsidRPr="003D133B" w:rsidRDefault="00640FF6" w:rsidP="00640FF6">
      <w:pPr>
        <w:spacing w:after="0" w:line="276" w:lineRule="auto"/>
        <w:jc w:val="both"/>
        <w:rPr>
          <w:rFonts w:ascii="Times New Roman" w:eastAsia="Times New Roman" w:hAnsi="Times New Roman" w:cs="Times New Roman"/>
          <w:b/>
          <w:sz w:val="26"/>
          <w:szCs w:val="26"/>
          <w:lang w:eastAsia="pl-PL"/>
        </w:rPr>
      </w:pPr>
      <w:r w:rsidRPr="003D133B">
        <w:rPr>
          <w:rFonts w:ascii="Times New Roman" w:eastAsia="Times New Roman" w:hAnsi="Times New Roman" w:cs="Times New Roman"/>
          <w:b/>
          <w:sz w:val="26"/>
          <w:szCs w:val="26"/>
          <w:lang w:eastAsia="pl-PL"/>
        </w:rPr>
        <w:t>Pytanie nr 2</w:t>
      </w:r>
    </w:p>
    <w:p w:rsidR="00D83C8A" w:rsidRDefault="00640FF6" w:rsidP="00640FF6">
      <w:pPr>
        <w:spacing w:after="0" w:line="276" w:lineRule="auto"/>
        <w:jc w:val="both"/>
        <w:rPr>
          <w:rFonts w:ascii="Times New Roman" w:hAnsi="Times New Roman" w:cs="Times New Roman"/>
          <w:b/>
        </w:rPr>
      </w:pPr>
      <w:r w:rsidRPr="005A1C6E">
        <w:rPr>
          <w:rFonts w:ascii="Times New Roman" w:hAnsi="Times New Roman" w:cs="Times New Roman"/>
          <w:b/>
        </w:rPr>
        <w:t>Czy Zamawiający godzi się na to co bezpośrednio wynika z nazwy - mianowicie, że "ładunki pozoracyjne foto-błyskowe symulujące wejścia przez drzwi i okna" nie mają pokonać przeszkodę tylko udawać, że nastąpiło utworzenie punktu wejścia do obiektu? Czyli, czy Zamawiający godzi się na to, że drzwi oraz okna po pozoracyjnym wybuchu będą nadal stanowiły fizyczną przeszkodę dla szturmujących, którą otwierać będą ( niszcząc największy atut wejść sposobem wybuchowym, czyli dynamikę działania oraz eliminację ewentualnych ładunków wybuchowych założonych na drzwiach przez przeciwnika ) instruktorzy prowadzący szkolenie?</w:t>
      </w:r>
    </w:p>
    <w:p w:rsidR="00640FF6" w:rsidRPr="00D83C8A" w:rsidRDefault="00640FF6" w:rsidP="00640FF6">
      <w:pPr>
        <w:spacing w:after="0" w:line="276" w:lineRule="auto"/>
        <w:jc w:val="both"/>
        <w:rPr>
          <w:rFonts w:ascii="Times New Roman" w:hAnsi="Times New Roman" w:cs="Times New Roman"/>
          <w:b/>
        </w:rPr>
      </w:pPr>
      <w:r w:rsidRPr="003D133B">
        <w:rPr>
          <w:rFonts w:ascii="Times New Roman" w:eastAsia="Times New Roman" w:hAnsi="Times New Roman" w:cs="Times New Roman"/>
          <w:b/>
          <w:sz w:val="26"/>
          <w:szCs w:val="26"/>
          <w:lang w:eastAsia="pl-PL"/>
        </w:rPr>
        <w:lastRenderedPageBreak/>
        <w:t>Odpowiedź nr 2 - wyjaśnienia</w:t>
      </w:r>
    </w:p>
    <w:p w:rsidR="00640FF6" w:rsidRDefault="00640FF6" w:rsidP="00640FF6">
      <w:pPr>
        <w:widowControl w:val="0"/>
        <w:spacing w:after="0" w:line="240" w:lineRule="auto"/>
        <w:jc w:val="both"/>
        <w:rPr>
          <w:rFonts w:ascii="Times New Roman" w:eastAsiaTheme="minorEastAsia" w:hAnsi="Times New Roman" w:cs="Times New Roman"/>
          <w:bCs/>
          <w:u w:val="single"/>
          <w:lang w:eastAsia="pl-PL"/>
        </w:rPr>
      </w:pPr>
      <w:r w:rsidRPr="003D133B">
        <w:rPr>
          <w:rFonts w:ascii="Times New Roman" w:eastAsiaTheme="minorEastAsia" w:hAnsi="Times New Roman" w:cs="Times New Roman"/>
          <w:bCs/>
          <w:u w:val="single"/>
          <w:lang w:eastAsia="pl-PL"/>
        </w:rPr>
        <w:t>Zamawiający udziela odpowiedzi następującej treści:</w:t>
      </w:r>
    </w:p>
    <w:p w:rsidR="00640FF6" w:rsidRPr="0043579B" w:rsidRDefault="00640FF6" w:rsidP="00640FF6">
      <w:pPr>
        <w:widowControl w:val="0"/>
        <w:spacing w:after="0" w:line="240" w:lineRule="auto"/>
        <w:jc w:val="both"/>
        <w:rPr>
          <w:rFonts w:ascii="Times New Roman" w:eastAsiaTheme="minorEastAsia" w:hAnsi="Times New Roman" w:cs="Times New Roman"/>
          <w:bCs/>
          <w:lang w:eastAsia="pl-PL"/>
        </w:rPr>
      </w:pPr>
      <w:r w:rsidRPr="0043579B">
        <w:rPr>
          <w:rFonts w:ascii="Times New Roman" w:eastAsiaTheme="minorEastAsia" w:hAnsi="Times New Roman" w:cs="Times New Roman"/>
          <w:bCs/>
          <w:lang w:eastAsia="pl-PL"/>
        </w:rPr>
        <w:t>Zamawiający godzi się na to, aby ładunki pozoracyjne foto-błyskowe nie udrażniały punktów wejścia.</w:t>
      </w:r>
    </w:p>
    <w:p w:rsidR="00640FF6" w:rsidRDefault="00640FF6" w:rsidP="00640FF6">
      <w:pPr>
        <w:spacing w:after="0" w:line="240" w:lineRule="auto"/>
        <w:rPr>
          <w:rFonts w:ascii="Times New Roman" w:hAnsi="Times New Roman" w:cs="Times New Roman"/>
          <w:b/>
          <w:bCs/>
          <w:sz w:val="26"/>
          <w:szCs w:val="26"/>
        </w:rPr>
      </w:pPr>
    </w:p>
    <w:p w:rsidR="00640FF6" w:rsidRPr="003D133B" w:rsidRDefault="00640FF6" w:rsidP="00640FF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Pytanie 3</w:t>
      </w:r>
    </w:p>
    <w:p w:rsidR="00640FF6" w:rsidRPr="00E52FD0" w:rsidRDefault="00640FF6" w:rsidP="00640FF6">
      <w:pPr>
        <w:spacing w:after="0" w:line="276" w:lineRule="auto"/>
        <w:jc w:val="both"/>
        <w:rPr>
          <w:rFonts w:ascii="Times New Roman" w:eastAsia="Times New Roman" w:hAnsi="Times New Roman" w:cs="Times New Roman"/>
          <w:b/>
          <w:lang w:eastAsia="pl-PL"/>
        </w:rPr>
      </w:pPr>
      <w:r w:rsidRPr="00E52FD0">
        <w:rPr>
          <w:rFonts w:ascii="Times New Roman" w:hAnsi="Times New Roman" w:cs="Times New Roman"/>
          <w:b/>
        </w:rPr>
        <w:t>Czy Zamawiający godzi się z tym, że w przypadku użycia "ładunków pozoracyjnych foto-błyskowych", które co do zasady nie mają pokonać przeszkody i siłą wybuchu i otworzyć siłom szturmowym punkt wejścia do obiektu, zmieniona zostanie taktyka i dynamika działań wyłomowych, a w wyniku tego kształtowane będą nieprawidłowe (niebezpieczne) nawyki taktyczne zagrażające życiu i zdrowiu absolwentów szkolenia w realnych akcjach bojowych?</w:t>
      </w:r>
    </w:p>
    <w:p w:rsidR="00640FF6" w:rsidRDefault="00640FF6" w:rsidP="00640FF6">
      <w:pPr>
        <w:spacing w:after="0" w:line="276" w:lineRule="auto"/>
        <w:jc w:val="both"/>
        <w:rPr>
          <w:rFonts w:ascii="Times New Roman" w:eastAsia="Times New Roman" w:hAnsi="Times New Roman" w:cs="Times New Roman"/>
          <w:b/>
          <w:sz w:val="26"/>
          <w:szCs w:val="26"/>
          <w:lang w:eastAsia="pl-PL"/>
        </w:rPr>
      </w:pPr>
    </w:p>
    <w:p w:rsidR="00640FF6" w:rsidRPr="003D133B" w:rsidRDefault="00640FF6" w:rsidP="00640FF6">
      <w:pPr>
        <w:spacing w:after="0" w:line="276" w:lineRule="auto"/>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Odpowiedź nr 3</w:t>
      </w:r>
      <w:r w:rsidRPr="003D133B">
        <w:rPr>
          <w:rFonts w:ascii="Times New Roman" w:eastAsia="Times New Roman" w:hAnsi="Times New Roman" w:cs="Times New Roman"/>
          <w:b/>
          <w:sz w:val="26"/>
          <w:szCs w:val="26"/>
          <w:lang w:eastAsia="pl-PL"/>
        </w:rPr>
        <w:t xml:space="preserve"> – wyjaśnienia</w:t>
      </w:r>
    </w:p>
    <w:p w:rsidR="00640FF6" w:rsidRDefault="00640FF6" w:rsidP="00640FF6">
      <w:pPr>
        <w:widowControl w:val="0"/>
        <w:spacing w:after="0" w:line="240" w:lineRule="auto"/>
        <w:jc w:val="both"/>
        <w:rPr>
          <w:rFonts w:ascii="Times New Roman" w:eastAsiaTheme="minorEastAsia" w:hAnsi="Times New Roman" w:cs="Times New Roman"/>
          <w:bCs/>
          <w:u w:val="single"/>
          <w:lang w:eastAsia="pl-PL"/>
        </w:rPr>
      </w:pPr>
      <w:r w:rsidRPr="003D133B">
        <w:rPr>
          <w:rFonts w:ascii="Times New Roman" w:eastAsiaTheme="minorEastAsia" w:hAnsi="Times New Roman" w:cs="Times New Roman"/>
          <w:bCs/>
          <w:u w:val="single"/>
          <w:lang w:eastAsia="pl-PL"/>
        </w:rPr>
        <w:t>Zamawiający udziela odpowiedzi następującej treści:</w:t>
      </w:r>
    </w:p>
    <w:p w:rsidR="00640FF6" w:rsidRPr="003D133B" w:rsidRDefault="00640FF6" w:rsidP="00640FF6">
      <w:pPr>
        <w:widowControl w:val="0"/>
        <w:spacing w:after="0" w:line="240" w:lineRule="auto"/>
        <w:jc w:val="both"/>
        <w:rPr>
          <w:rFonts w:ascii="Times New Roman" w:eastAsiaTheme="minorEastAsia" w:hAnsi="Times New Roman" w:cs="Times New Roman"/>
          <w:bCs/>
          <w:lang w:eastAsia="pl-PL"/>
        </w:rPr>
      </w:pPr>
      <w:r>
        <w:rPr>
          <w:rFonts w:ascii="Times New Roman" w:eastAsiaTheme="minorEastAsia" w:hAnsi="Times New Roman" w:cs="Times New Roman"/>
          <w:bCs/>
          <w:lang w:eastAsia="pl-PL"/>
        </w:rPr>
        <w:t xml:space="preserve">Celem Zamawiającego w przypadku ćwiczeń z użyciem ładunków pozoracyjnych foto-błyskowych jest wyrobienie nawyku prawidłowego zachowania się w Zespołach Bojowych podczas działań </w:t>
      </w:r>
      <w:r>
        <w:rPr>
          <w:rFonts w:ascii="Times New Roman" w:eastAsiaTheme="minorEastAsia" w:hAnsi="Times New Roman" w:cs="Times New Roman"/>
          <w:bCs/>
          <w:lang w:eastAsia="pl-PL"/>
        </w:rPr>
        <w:br/>
        <w:t>z wykorzystaniem ładunków wybuchowych.</w:t>
      </w:r>
    </w:p>
    <w:p w:rsidR="00640FF6" w:rsidRDefault="00640FF6" w:rsidP="00640FF6">
      <w:pPr>
        <w:spacing w:after="0" w:line="240" w:lineRule="auto"/>
        <w:ind w:firstLine="708"/>
        <w:jc w:val="both"/>
        <w:rPr>
          <w:rFonts w:ascii="Times New Roman" w:eastAsiaTheme="minorEastAsia" w:hAnsi="Times New Roman" w:cs="Times New Roman"/>
          <w:color w:val="000000" w:themeColor="text1"/>
          <w:lang w:eastAsia="pl-PL"/>
        </w:rPr>
      </w:pPr>
    </w:p>
    <w:p w:rsidR="00640FF6" w:rsidRDefault="00640FF6" w:rsidP="00640FF6">
      <w:pPr>
        <w:spacing w:after="0" w:line="240" w:lineRule="auto"/>
        <w:rPr>
          <w:rFonts w:ascii="Times New Roman" w:hAnsi="Times New Roman" w:cs="Times New Roman"/>
          <w:b/>
          <w:bCs/>
          <w:sz w:val="26"/>
          <w:szCs w:val="26"/>
        </w:rPr>
      </w:pPr>
    </w:p>
    <w:p w:rsidR="00640FF6" w:rsidRDefault="00640FF6" w:rsidP="00640FF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Pytanie 4</w:t>
      </w:r>
    </w:p>
    <w:p w:rsidR="00640FF6" w:rsidRPr="00BC67FA" w:rsidRDefault="00640FF6" w:rsidP="00640FF6">
      <w:pPr>
        <w:spacing w:after="0" w:line="240" w:lineRule="auto"/>
        <w:jc w:val="both"/>
        <w:rPr>
          <w:rFonts w:ascii="Times New Roman" w:hAnsi="Times New Roman" w:cs="Times New Roman"/>
          <w:b/>
          <w:bCs/>
          <w:sz w:val="26"/>
          <w:szCs w:val="26"/>
        </w:rPr>
      </w:pPr>
      <w:r w:rsidRPr="00BC67FA">
        <w:rPr>
          <w:rFonts w:ascii="Times New Roman" w:hAnsi="Times New Roman" w:cs="Times New Roman"/>
          <w:b/>
        </w:rPr>
        <w:t xml:space="preserve">Czy Zamawiający dopuszcza zmianę zapisu z (dotychczasowego) "ładunków pozoracyjnych foto-błyskowych symulujących wejścia wybuchowe przez drzwi i okna" na zapis "ładunków wybuchowych umożliwiających pokonanie przeszkody i utworzenie punktu wejścia do obiektu </w:t>
      </w:r>
      <w:r>
        <w:rPr>
          <w:rFonts w:ascii="Times New Roman" w:hAnsi="Times New Roman" w:cs="Times New Roman"/>
          <w:b/>
        </w:rPr>
        <w:br/>
      </w:r>
      <w:r w:rsidRPr="00BC67FA">
        <w:rPr>
          <w:rFonts w:ascii="Times New Roman" w:hAnsi="Times New Roman" w:cs="Times New Roman"/>
          <w:b/>
        </w:rPr>
        <w:t>w wyniku ich detonacji"?</w:t>
      </w:r>
    </w:p>
    <w:p w:rsidR="00640FF6" w:rsidRDefault="00640FF6" w:rsidP="00640FF6">
      <w:pPr>
        <w:spacing w:after="0" w:line="240" w:lineRule="auto"/>
        <w:rPr>
          <w:rFonts w:ascii="Times New Roman" w:hAnsi="Times New Roman" w:cs="Times New Roman"/>
          <w:b/>
          <w:bCs/>
          <w:sz w:val="26"/>
          <w:szCs w:val="26"/>
        </w:rPr>
      </w:pPr>
    </w:p>
    <w:p w:rsidR="00640FF6" w:rsidRPr="003D133B" w:rsidRDefault="00640FF6" w:rsidP="00640FF6">
      <w:pPr>
        <w:spacing w:after="0" w:line="276" w:lineRule="auto"/>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Odpowiedź nr 4</w:t>
      </w:r>
      <w:r w:rsidRPr="003D133B">
        <w:rPr>
          <w:rFonts w:ascii="Times New Roman" w:eastAsia="Times New Roman" w:hAnsi="Times New Roman" w:cs="Times New Roman"/>
          <w:b/>
          <w:sz w:val="26"/>
          <w:szCs w:val="26"/>
          <w:lang w:eastAsia="pl-PL"/>
        </w:rPr>
        <w:t xml:space="preserve"> – wyjaśnienia</w:t>
      </w:r>
    </w:p>
    <w:p w:rsidR="00640FF6" w:rsidRDefault="00640FF6" w:rsidP="00640FF6">
      <w:pPr>
        <w:widowControl w:val="0"/>
        <w:spacing w:after="0" w:line="240" w:lineRule="auto"/>
        <w:jc w:val="both"/>
        <w:rPr>
          <w:rFonts w:ascii="Times New Roman" w:eastAsiaTheme="minorEastAsia" w:hAnsi="Times New Roman" w:cs="Times New Roman"/>
          <w:bCs/>
          <w:u w:val="single"/>
          <w:lang w:eastAsia="pl-PL"/>
        </w:rPr>
      </w:pPr>
      <w:r w:rsidRPr="003D133B">
        <w:rPr>
          <w:rFonts w:ascii="Times New Roman" w:eastAsiaTheme="minorEastAsia" w:hAnsi="Times New Roman" w:cs="Times New Roman"/>
          <w:bCs/>
          <w:u w:val="single"/>
          <w:lang w:eastAsia="pl-PL"/>
        </w:rPr>
        <w:t>Zamawiający udziela odpowiedzi następującej treści:</w:t>
      </w:r>
    </w:p>
    <w:p w:rsidR="00640FF6" w:rsidRPr="00EB7F7F" w:rsidRDefault="00640FF6" w:rsidP="00640FF6">
      <w:pPr>
        <w:spacing w:after="0" w:line="240" w:lineRule="auto"/>
        <w:jc w:val="both"/>
        <w:rPr>
          <w:rFonts w:ascii="Times New Roman" w:hAnsi="Times New Roman" w:cs="Times New Roman"/>
          <w:bCs/>
        </w:rPr>
      </w:pPr>
      <w:r w:rsidRPr="00EB7F7F">
        <w:rPr>
          <w:rFonts w:ascii="Times New Roman" w:hAnsi="Times New Roman" w:cs="Times New Roman"/>
          <w:bCs/>
        </w:rPr>
        <w:t>Zamawiający nie dopuszcza takiej zmiany, pozostaje zapis dotychczasowy –„ładunków pozoracyjnych foto-błyskowych</w:t>
      </w:r>
      <w:r>
        <w:rPr>
          <w:rFonts w:ascii="Times New Roman" w:hAnsi="Times New Roman" w:cs="Times New Roman"/>
          <w:bCs/>
        </w:rPr>
        <w:t xml:space="preserve"> </w:t>
      </w:r>
      <w:r w:rsidRPr="00EB7F7F">
        <w:rPr>
          <w:rFonts w:ascii="Times New Roman" w:hAnsi="Times New Roman" w:cs="Times New Roman"/>
          <w:bCs/>
        </w:rPr>
        <w:t>symulujących wejścia wybuchowe przez drzwi i okna”</w:t>
      </w:r>
      <w:r>
        <w:rPr>
          <w:rFonts w:ascii="Times New Roman" w:hAnsi="Times New Roman" w:cs="Times New Roman"/>
          <w:bCs/>
        </w:rPr>
        <w:t>.</w:t>
      </w:r>
    </w:p>
    <w:p w:rsidR="00640FF6" w:rsidRDefault="00640FF6" w:rsidP="00640FF6">
      <w:pPr>
        <w:spacing w:after="0" w:line="240" w:lineRule="auto"/>
        <w:rPr>
          <w:rFonts w:ascii="Times New Roman" w:hAnsi="Times New Roman" w:cs="Times New Roman"/>
          <w:b/>
          <w:bCs/>
          <w:sz w:val="26"/>
          <w:szCs w:val="26"/>
        </w:rPr>
      </w:pPr>
    </w:p>
    <w:p w:rsidR="00640FF6" w:rsidRDefault="00640FF6" w:rsidP="00640FF6">
      <w:pPr>
        <w:spacing w:after="0" w:line="240" w:lineRule="auto"/>
        <w:rPr>
          <w:rFonts w:ascii="Times New Roman" w:hAnsi="Times New Roman" w:cs="Times New Roman"/>
          <w:b/>
          <w:bCs/>
          <w:sz w:val="26"/>
          <w:szCs w:val="26"/>
        </w:rPr>
      </w:pPr>
    </w:p>
    <w:p w:rsidR="00640FF6" w:rsidRDefault="00640FF6" w:rsidP="00640FF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Pytanie 5</w:t>
      </w:r>
    </w:p>
    <w:p w:rsidR="00640FF6" w:rsidRPr="00BC67FA" w:rsidRDefault="00640FF6" w:rsidP="00640FF6">
      <w:pPr>
        <w:spacing w:after="0" w:line="240" w:lineRule="auto"/>
        <w:jc w:val="both"/>
        <w:rPr>
          <w:rFonts w:ascii="Times New Roman" w:hAnsi="Times New Roman" w:cs="Times New Roman"/>
          <w:b/>
        </w:rPr>
      </w:pPr>
      <w:r w:rsidRPr="00BC67FA">
        <w:rPr>
          <w:rFonts w:ascii="Times New Roman" w:hAnsi="Times New Roman" w:cs="Times New Roman"/>
          <w:b/>
        </w:rPr>
        <w:t xml:space="preserve">Czy Zamawiający pod pojęciem "ładunki pozoracyjne foto-błyskowe symulujące wejścia przez drzwi i okna" oraz elementy wchodzące w ich skład rozumie systemy wybuchowe podlegające </w:t>
      </w:r>
      <w:r>
        <w:rPr>
          <w:rFonts w:ascii="Times New Roman" w:hAnsi="Times New Roman" w:cs="Times New Roman"/>
          <w:b/>
        </w:rPr>
        <w:br/>
      </w:r>
      <w:r w:rsidRPr="00BC67FA">
        <w:rPr>
          <w:rFonts w:ascii="Times New Roman" w:hAnsi="Times New Roman" w:cs="Times New Roman"/>
          <w:b/>
        </w:rPr>
        <w:t>(</w:t>
      </w:r>
      <w:r>
        <w:rPr>
          <w:rFonts w:ascii="Times New Roman" w:hAnsi="Times New Roman" w:cs="Times New Roman"/>
          <w:b/>
        </w:rPr>
        <w:t xml:space="preserve"> </w:t>
      </w:r>
      <w:r w:rsidRPr="00BC67FA">
        <w:rPr>
          <w:rFonts w:ascii="Times New Roman" w:hAnsi="Times New Roman" w:cs="Times New Roman"/>
          <w:b/>
        </w:rPr>
        <w:t>tak jak środki bojowe, w tym materiały wybuchowe używane w działaniach Policji</w:t>
      </w:r>
      <w:r>
        <w:rPr>
          <w:rFonts w:ascii="Times New Roman" w:hAnsi="Times New Roman" w:cs="Times New Roman"/>
          <w:b/>
        </w:rPr>
        <w:t xml:space="preserve"> </w:t>
      </w:r>
      <w:r w:rsidRPr="00BC67FA">
        <w:rPr>
          <w:rFonts w:ascii="Times New Roman" w:hAnsi="Times New Roman" w:cs="Times New Roman"/>
          <w:b/>
        </w:rPr>
        <w:t>)</w:t>
      </w:r>
      <w:r>
        <w:rPr>
          <w:rFonts w:ascii="Times New Roman" w:hAnsi="Times New Roman" w:cs="Times New Roman"/>
          <w:b/>
        </w:rPr>
        <w:t xml:space="preserve"> </w:t>
      </w:r>
      <w:r w:rsidRPr="00BC67FA">
        <w:rPr>
          <w:rFonts w:ascii="Times New Roman" w:hAnsi="Times New Roman" w:cs="Times New Roman"/>
          <w:b/>
        </w:rPr>
        <w:t xml:space="preserve"> koncesjonowaniu w trybie aktu prawnego: "Ustawa z dnia 13 czerwca 2019 r. o wykonywaniu działalności gospodarczej w zakresie wytwarzania i obrotu materiałami wybuchowymi, bronią, amunicją oraz wyrobami i technologią o przeznaczeniu wojskowym lub policyjnym" (</w:t>
      </w:r>
      <w:r>
        <w:rPr>
          <w:rFonts w:ascii="Times New Roman" w:hAnsi="Times New Roman" w:cs="Times New Roman"/>
          <w:b/>
        </w:rPr>
        <w:t xml:space="preserve"> </w:t>
      </w:r>
      <w:r w:rsidRPr="00BC67FA">
        <w:rPr>
          <w:rFonts w:ascii="Times New Roman" w:hAnsi="Times New Roman" w:cs="Times New Roman"/>
          <w:b/>
        </w:rPr>
        <w:t>Tekst jednolity . Dz. U. z 2020 r. poz. 1545, z 2021 r. poz. 1329.</w:t>
      </w:r>
      <w:r>
        <w:rPr>
          <w:rFonts w:ascii="Times New Roman" w:hAnsi="Times New Roman" w:cs="Times New Roman"/>
          <w:b/>
        </w:rPr>
        <w:t xml:space="preserve"> </w:t>
      </w:r>
      <w:r w:rsidRPr="00BC67FA">
        <w:rPr>
          <w:rFonts w:ascii="Times New Roman" w:hAnsi="Times New Roman" w:cs="Times New Roman"/>
          <w:b/>
        </w:rPr>
        <w:t>). Jeśli tak, to szkolenie powinno być przeprowadzone przez podmioty posiadające stosowną koncesję MSWiA.</w:t>
      </w:r>
    </w:p>
    <w:p w:rsidR="00640FF6" w:rsidRDefault="00640FF6" w:rsidP="00640FF6">
      <w:pPr>
        <w:spacing w:after="0" w:line="240" w:lineRule="auto"/>
        <w:ind w:firstLine="708"/>
        <w:jc w:val="both"/>
      </w:pPr>
    </w:p>
    <w:p w:rsidR="00640FF6" w:rsidRPr="003D133B" w:rsidRDefault="00640FF6" w:rsidP="00640FF6">
      <w:pPr>
        <w:spacing w:after="0" w:line="276" w:lineRule="auto"/>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Odpowiedź nr 5</w:t>
      </w:r>
      <w:r w:rsidRPr="003D133B">
        <w:rPr>
          <w:rFonts w:ascii="Times New Roman" w:eastAsia="Times New Roman" w:hAnsi="Times New Roman" w:cs="Times New Roman"/>
          <w:b/>
          <w:sz w:val="26"/>
          <w:szCs w:val="26"/>
          <w:lang w:eastAsia="pl-PL"/>
        </w:rPr>
        <w:t xml:space="preserve"> – wyjaśnienia</w:t>
      </w:r>
    </w:p>
    <w:p w:rsidR="00640FF6" w:rsidRDefault="00640FF6" w:rsidP="00640FF6">
      <w:pPr>
        <w:widowControl w:val="0"/>
        <w:spacing w:after="0" w:line="240" w:lineRule="auto"/>
        <w:jc w:val="both"/>
        <w:rPr>
          <w:rFonts w:ascii="Times New Roman" w:eastAsiaTheme="minorEastAsia" w:hAnsi="Times New Roman" w:cs="Times New Roman"/>
          <w:bCs/>
          <w:u w:val="single"/>
          <w:lang w:eastAsia="pl-PL"/>
        </w:rPr>
      </w:pPr>
      <w:r w:rsidRPr="003D133B">
        <w:rPr>
          <w:rFonts w:ascii="Times New Roman" w:eastAsiaTheme="minorEastAsia" w:hAnsi="Times New Roman" w:cs="Times New Roman"/>
          <w:bCs/>
          <w:u w:val="single"/>
          <w:lang w:eastAsia="pl-PL"/>
        </w:rPr>
        <w:t>Zamawiający udziela odpowiedzi następującej treści:</w:t>
      </w:r>
    </w:p>
    <w:p w:rsidR="00640FF6" w:rsidRDefault="00640FF6" w:rsidP="00640FF6">
      <w:pPr>
        <w:spacing w:after="0" w:line="240" w:lineRule="auto"/>
        <w:jc w:val="both"/>
        <w:rPr>
          <w:rFonts w:ascii="Times New Roman" w:eastAsiaTheme="minorEastAsia" w:hAnsi="Times New Roman" w:cs="Times New Roman"/>
          <w:color w:val="000000" w:themeColor="text1"/>
          <w:lang w:eastAsia="pl-PL"/>
        </w:rPr>
      </w:pPr>
      <w:r>
        <w:rPr>
          <w:rFonts w:ascii="Times New Roman" w:eastAsiaTheme="minorEastAsia" w:hAnsi="Times New Roman" w:cs="Times New Roman"/>
          <w:color w:val="000000" w:themeColor="text1"/>
          <w:lang w:eastAsia="pl-PL"/>
        </w:rPr>
        <w:t xml:space="preserve">Zamawiający wymaga ładunków pozoracyjnych foto-błyskowych symulujących wejścia wybuchowe przez drzwi w ilości pozwalającej na przeprowadzenie 30 symulowanych wejść przez drzwi oraz na przeprowadzenie 30 symulowanych wejść przez okno. Ładunki powinny być jak najbardziej zbliżone do bojowych materiałów wybuchowych o możliwie maksymalnym hałasie w dopuszczonych normach. Ładunek pozoracyjny może być zarówno jednorazowego lub wielorazowego użytku. Ładunki pozoracyjne foto-błyskowe symulujące wejścia przez drzwi i okna nie mają pokonywać przeszkód </w:t>
      </w:r>
      <w:r>
        <w:rPr>
          <w:rFonts w:ascii="Times New Roman" w:eastAsiaTheme="minorEastAsia" w:hAnsi="Times New Roman" w:cs="Times New Roman"/>
          <w:color w:val="000000" w:themeColor="text1"/>
          <w:lang w:eastAsia="pl-PL"/>
        </w:rPr>
        <w:br/>
        <w:t>tj. drzwi lub okien, tylko imitować hałasem, błyskiem wejście do obiektu.</w:t>
      </w:r>
    </w:p>
    <w:p w:rsidR="007833A9" w:rsidRDefault="007833A9" w:rsidP="001039E3">
      <w:pPr>
        <w:spacing w:after="0" w:line="240" w:lineRule="auto"/>
        <w:ind w:right="283"/>
        <w:jc w:val="both"/>
        <w:rPr>
          <w:rFonts w:ascii="Times New Roman" w:hAnsi="Times New Roman" w:cs="Times New Roman"/>
          <w:b/>
          <w:bCs/>
          <w:sz w:val="26"/>
          <w:szCs w:val="26"/>
        </w:rPr>
      </w:pPr>
    </w:p>
    <w:p w:rsidR="001039E3" w:rsidRPr="00AF514E" w:rsidRDefault="001039E3" w:rsidP="001039E3">
      <w:pPr>
        <w:spacing w:after="0" w:line="276" w:lineRule="auto"/>
        <w:rPr>
          <w:rFonts w:ascii="Times New Roman" w:eastAsiaTheme="minorEastAsia" w:hAnsi="Times New Roman" w:cs="Times New Roman"/>
          <w:b/>
          <w:bCs/>
          <w:sz w:val="20"/>
          <w:szCs w:val="20"/>
          <w:lang w:eastAsia="pl-PL"/>
        </w:rPr>
      </w:pPr>
    </w:p>
    <w:p w:rsidR="001039E3" w:rsidRPr="00AF514E" w:rsidRDefault="001039E3" w:rsidP="001039E3">
      <w:pPr>
        <w:spacing w:after="0" w:line="240" w:lineRule="auto"/>
        <w:rPr>
          <w:rFonts w:ascii="Arial" w:hAnsi="Arial" w:cs="Arial"/>
          <w:b/>
          <w:bCs/>
          <w:sz w:val="20"/>
          <w:szCs w:val="20"/>
        </w:rPr>
      </w:pPr>
    </w:p>
    <w:bookmarkEnd w:id="0"/>
    <w:p w:rsidR="001039E3" w:rsidRPr="00AF514E" w:rsidRDefault="001039E3" w:rsidP="001039E3">
      <w:pPr>
        <w:spacing w:after="0" w:line="240" w:lineRule="auto"/>
        <w:ind w:firstLine="360"/>
        <w:jc w:val="both"/>
        <w:rPr>
          <w:rFonts w:ascii="Times New Roman" w:eastAsiaTheme="minorEastAsia" w:hAnsi="Times New Roman" w:cs="Times New Roman"/>
          <w:color w:val="000000" w:themeColor="text1"/>
          <w:sz w:val="24"/>
          <w:szCs w:val="24"/>
          <w:lang w:eastAsia="pl-PL"/>
        </w:rPr>
      </w:pPr>
      <w:r w:rsidRPr="00AF514E">
        <w:rPr>
          <w:rFonts w:ascii="Times New Roman" w:eastAsiaTheme="minorEastAsia" w:hAnsi="Times New Roman" w:cs="Times New Roman"/>
          <w:color w:val="000000" w:themeColor="text1"/>
          <w:sz w:val="24"/>
          <w:szCs w:val="24"/>
          <w:lang w:eastAsia="pl-PL"/>
        </w:rPr>
        <w:t xml:space="preserve">Powyższe wyjaśnienia treści SWZ stanowią integralną część Specyfikacji Warunków Zamówienia i należy je uwzględnić podczas przygotowywania ofert. Wyjaśnienia zostaną zamieszczone na stronie internetowej prowadzonego postępowania  </w:t>
      </w:r>
      <w:r w:rsidRPr="00AF514E">
        <w:rPr>
          <w:rFonts w:ascii="Times New Roman" w:hAnsi="Times New Roman" w:cs="Times New Roman"/>
          <w:b/>
          <w:sz w:val="24"/>
          <w:szCs w:val="24"/>
        </w:rPr>
        <w:t xml:space="preserve">pod adresem </w:t>
      </w:r>
      <w:hyperlink r:id="rId6" w:history="1">
        <w:r w:rsidRPr="00AF514E">
          <w:rPr>
            <w:rFonts w:ascii="Times New Roman" w:hAnsi="Times New Roman" w:cs="Times New Roman"/>
            <w:b/>
            <w:color w:val="0563C1" w:themeColor="hyperlink"/>
            <w:sz w:val="24"/>
            <w:szCs w:val="24"/>
            <w:u w:val="single"/>
          </w:rPr>
          <w:t>https://platformazakupowa.pl/pn/kwp_radom</w:t>
        </w:r>
      </w:hyperlink>
    </w:p>
    <w:p w:rsidR="001039E3" w:rsidRDefault="001039E3" w:rsidP="001039E3">
      <w:pPr>
        <w:spacing w:after="0" w:line="240" w:lineRule="auto"/>
        <w:ind w:left="5664" w:firstLine="708"/>
        <w:rPr>
          <w:rFonts w:ascii="Times New Roman" w:eastAsiaTheme="minorEastAsia" w:hAnsi="Times New Roman"/>
          <w:b/>
          <w:i/>
          <w:color w:val="000000" w:themeColor="text1"/>
          <w:lang w:eastAsia="pl-PL"/>
        </w:rPr>
      </w:pPr>
    </w:p>
    <w:p w:rsidR="001039E3" w:rsidRDefault="001039E3" w:rsidP="001039E3">
      <w:pPr>
        <w:spacing w:after="0" w:line="240" w:lineRule="auto"/>
        <w:ind w:left="5664" w:firstLine="708"/>
        <w:rPr>
          <w:rFonts w:ascii="Times New Roman" w:eastAsiaTheme="minorEastAsia" w:hAnsi="Times New Roman"/>
          <w:b/>
          <w:i/>
          <w:color w:val="000000" w:themeColor="text1"/>
          <w:lang w:eastAsia="pl-PL"/>
        </w:rPr>
      </w:pPr>
    </w:p>
    <w:p w:rsidR="001039E3" w:rsidRDefault="001039E3" w:rsidP="001039E3">
      <w:pPr>
        <w:spacing w:after="0" w:line="240" w:lineRule="auto"/>
        <w:ind w:left="5664" w:firstLine="708"/>
        <w:rPr>
          <w:rFonts w:ascii="Times New Roman" w:eastAsiaTheme="minorEastAsia" w:hAnsi="Times New Roman"/>
          <w:b/>
          <w:i/>
          <w:color w:val="000000" w:themeColor="text1"/>
          <w:lang w:eastAsia="pl-PL"/>
        </w:rPr>
      </w:pPr>
    </w:p>
    <w:p w:rsidR="001039E3" w:rsidRDefault="00023AAA" w:rsidP="00023AAA">
      <w:pPr>
        <w:spacing w:after="0" w:line="240" w:lineRule="auto"/>
        <w:rPr>
          <w:rFonts w:ascii="Times New Roman" w:eastAsiaTheme="minorEastAsia" w:hAnsi="Times New Roman"/>
          <w:b/>
          <w:i/>
          <w:color w:val="000000" w:themeColor="text1"/>
          <w:lang w:eastAsia="pl-PL"/>
        </w:rPr>
      </w:pPr>
      <w:r>
        <w:rPr>
          <w:rFonts w:ascii="Times New Roman" w:eastAsiaTheme="minorEastAsia" w:hAnsi="Times New Roman"/>
          <w:b/>
          <w:i/>
          <w:color w:val="000000" w:themeColor="text1"/>
          <w:lang w:eastAsia="pl-PL"/>
        </w:rPr>
        <w:t xml:space="preserve">                                                                                                       </w:t>
      </w:r>
      <w:r w:rsidR="001039E3" w:rsidRPr="00101458">
        <w:rPr>
          <w:rFonts w:ascii="Times New Roman" w:eastAsiaTheme="minorEastAsia" w:hAnsi="Times New Roman"/>
          <w:b/>
          <w:i/>
          <w:color w:val="000000" w:themeColor="text1"/>
          <w:lang w:eastAsia="pl-PL"/>
        </w:rPr>
        <w:t>Z poważaniem</w:t>
      </w:r>
    </w:p>
    <w:p w:rsidR="00023AAA" w:rsidRDefault="00023AAA" w:rsidP="001039E3">
      <w:pPr>
        <w:spacing w:after="0" w:line="240" w:lineRule="auto"/>
        <w:ind w:left="5664" w:firstLine="708"/>
        <w:rPr>
          <w:rFonts w:ascii="Times New Roman" w:eastAsiaTheme="minorEastAsia" w:hAnsi="Times New Roman"/>
          <w:b/>
          <w:i/>
          <w:color w:val="000000" w:themeColor="text1"/>
          <w:lang w:eastAsia="pl-PL"/>
        </w:rPr>
      </w:pPr>
    </w:p>
    <w:p w:rsidR="00023AAA" w:rsidRPr="00101458" w:rsidRDefault="00023AAA" w:rsidP="001039E3">
      <w:pPr>
        <w:spacing w:after="0" w:line="240" w:lineRule="auto"/>
        <w:ind w:left="5664" w:firstLine="708"/>
        <w:rPr>
          <w:rFonts w:ascii="Times New Roman" w:eastAsiaTheme="minorEastAsia" w:hAnsi="Times New Roman"/>
          <w:b/>
          <w:i/>
          <w:color w:val="000000" w:themeColor="text1"/>
          <w:lang w:eastAsia="pl-PL"/>
        </w:rPr>
      </w:pPr>
    </w:p>
    <w:p w:rsidR="00023AAA" w:rsidRPr="00023AAA" w:rsidRDefault="00023AAA" w:rsidP="00023AAA">
      <w:pPr>
        <w:spacing w:after="0" w:line="240" w:lineRule="auto"/>
        <w:rPr>
          <w:rFonts w:ascii="Times New Roman" w:eastAsiaTheme="minorEastAsia" w:hAnsi="Times New Roman"/>
          <w:color w:val="000000" w:themeColor="text1"/>
          <w:lang w:eastAsia="pl-PL"/>
        </w:rPr>
      </w:pPr>
      <w:r w:rsidRPr="00023AAA">
        <w:rPr>
          <w:rFonts w:ascii="Times New Roman" w:eastAsiaTheme="minorEastAsia" w:hAnsi="Times New Roman"/>
          <w:color w:val="000000" w:themeColor="text1"/>
          <w:lang w:eastAsia="pl-PL"/>
        </w:rPr>
        <w:t xml:space="preserve">                                                                                                      KIEROWNIK</w:t>
      </w:r>
    </w:p>
    <w:p w:rsidR="00023AAA" w:rsidRPr="00023AAA" w:rsidRDefault="00023AAA" w:rsidP="00023AAA">
      <w:pPr>
        <w:spacing w:after="0" w:line="240" w:lineRule="auto"/>
        <w:rPr>
          <w:rFonts w:ascii="Times New Roman" w:eastAsiaTheme="minorEastAsia" w:hAnsi="Times New Roman"/>
          <w:color w:val="000000" w:themeColor="text1"/>
          <w:lang w:eastAsia="pl-PL"/>
        </w:rPr>
      </w:pPr>
      <w:r w:rsidRPr="00023AAA">
        <w:rPr>
          <w:rFonts w:ascii="Times New Roman" w:eastAsiaTheme="minorEastAsia" w:hAnsi="Times New Roman"/>
          <w:color w:val="000000" w:themeColor="text1"/>
          <w:lang w:eastAsia="pl-PL"/>
        </w:rPr>
        <w:t xml:space="preserve">                                                                                         Sekcji Zamówień Publicznych</w:t>
      </w:r>
    </w:p>
    <w:p w:rsidR="00023AAA" w:rsidRPr="00023AAA" w:rsidRDefault="00023AAA" w:rsidP="00023AAA">
      <w:pPr>
        <w:spacing w:after="0" w:line="240" w:lineRule="auto"/>
        <w:rPr>
          <w:rFonts w:ascii="Times New Roman" w:eastAsiaTheme="minorEastAsia" w:hAnsi="Times New Roman"/>
          <w:color w:val="000000" w:themeColor="text1"/>
          <w:lang w:eastAsia="pl-PL"/>
        </w:rPr>
      </w:pPr>
      <w:r w:rsidRPr="00023AAA">
        <w:rPr>
          <w:rFonts w:ascii="Times New Roman" w:eastAsiaTheme="minorEastAsia" w:hAnsi="Times New Roman"/>
          <w:color w:val="000000" w:themeColor="text1"/>
          <w:lang w:eastAsia="pl-PL"/>
        </w:rPr>
        <w:t xml:space="preserve">                                                                                           KWP z siedzibą w Radomiu</w:t>
      </w:r>
    </w:p>
    <w:p w:rsidR="00023AAA" w:rsidRPr="00023AAA" w:rsidRDefault="00023AAA" w:rsidP="00023AAA">
      <w:pPr>
        <w:spacing w:after="0" w:line="240" w:lineRule="auto"/>
        <w:ind w:firstLine="708"/>
        <w:rPr>
          <w:rFonts w:ascii="Times New Roman" w:eastAsiaTheme="minorEastAsia" w:hAnsi="Times New Roman"/>
          <w:color w:val="000000" w:themeColor="text1"/>
          <w:lang w:eastAsia="pl-PL"/>
        </w:rPr>
      </w:pPr>
      <w:r w:rsidRPr="00023AAA">
        <w:rPr>
          <w:rFonts w:ascii="Times New Roman" w:eastAsiaTheme="minorEastAsia" w:hAnsi="Times New Roman"/>
          <w:color w:val="000000" w:themeColor="text1"/>
          <w:lang w:eastAsia="pl-PL"/>
        </w:rPr>
        <w:t xml:space="preserve">                                                                                      Justyna Kowalska</w:t>
      </w:r>
    </w:p>
    <w:p w:rsidR="001039E3" w:rsidRPr="008764BF" w:rsidRDefault="001039E3" w:rsidP="001039E3">
      <w:pPr>
        <w:spacing w:after="0" w:line="240" w:lineRule="auto"/>
        <w:rPr>
          <w:rFonts w:ascii="Times New Roman" w:eastAsiaTheme="minorEastAsia" w:hAnsi="Times New Roman"/>
          <w:b/>
          <w:i/>
          <w:color w:val="000000" w:themeColor="text1"/>
          <w:lang w:eastAsia="pl-PL"/>
        </w:rPr>
      </w:pPr>
    </w:p>
    <w:p w:rsidR="001039E3" w:rsidRPr="00707DFE" w:rsidRDefault="001039E3" w:rsidP="00640FF6">
      <w:pPr>
        <w:spacing w:after="0" w:line="240" w:lineRule="auto"/>
        <w:rPr>
          <w:rFonts w:ascii="Times New Roman" w:hAnsi="Times New Roman" w:cs="Times New Roman"/>
        </w:rPr>
      </w:pP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r w:rsidRPr="008764BF">
        <w:rPr>
          <w:rFonts w:ascii="Times New Roman" w:eastAsiaTheme="minorEastAsia" w:hAnsi="Times New Roman"/>
          <w:b/>
          <w:i/>
          <w:color w:val="000000" w:themeColor="text1"/>
          <w:lang w:eastAsia="pl-PL"/>
        </w:rPr>
        <w:tab/>
      </w:r>
    </w:p>
    <w:p w:rsidR="001039E3" w:rsidRPr="0041678A" w:rsidRDefault="001039E3" w:rsidP="001039E3">
      <w:pPr>
        <w:spacing w:after="0" w:line="240" w:lineRule="auto"/>
        <w:rPr>
          <w:rFonts w:ascii="Times New Roman" w:hAnsi="Times New Roman" w:cs="Times New Roman"/>
        </w:rPr>
      </w:pPr>
    </w:p>
    <w:p w:rsidR="001039E3" w:rsidRPr="008764BF" w:rsidRDefault="001039E3" w:rsidP="001039E3">
      <w:pPr>
        <w:spacing w:after="0" w:line="240" w:lineRule="auto"/>
        <w:rPr>
          <w:rFonts w:ascii="Times New Roman" w:eastAsiaTheme="minorEastAsia" w:hAnsi="Times New Roman"/>
          <w:b/>
          <w:i/>
          <w:color w:val="000000" w:themeColor="text1"/>
          <w:lang w:eastAsia="pl-PL"/>
        </w:rPr>
      </w:pPr>
    </w:p>
    <w:p w:rsidR="001039E3" w:rsidRPr="00101458" w:rsidRDefault="001039E3" w:rsidP="001039E3">
      <w:pPr>
        <w:spacing w:after="0" w:line="240" w:lineRule="auto"/>
        <w:rPr>
          <w:rFonts w:ascii="Times New Roman" w:eastAsiaTheme="minorEastAsia" w:hAnsi="Times New Roman"/>
          <w:b/>
          <w:i/>
          <w:color w:val="000000" w:themeColor="text1"/>
          <w:sz w:val="16"/>
          <w:szCs w:val="16"/>
          <w:lang w:eastAsia="pl-PL"/>
        </w:rPr>
      </w:pPr>
    </w:p>
    <w:p w:rsidR="001039E3" w:rsidRPr="00101458" w:rsidRDefault="001039E3" w:rsidP="001039E3">
      <w:pPr>
        <w:spacing w:after="0" w:line="240" w:lineRule="auto"/>
        <w:rPr>
          <w:rFonts w:ascii="Times New Roman" w:eastAsiaTheme="minorEastAsia" w:hAnsi="Times New Roman"/>
          <w:b/>
          <w:i/>
          <w:color w:val="000000" w:themeColor="text1"/>
          <w:sz w:val="16"/>
          <w:szCs w:val="16"/>
          <w:lang w:eastAsia="pl-PL"/>
        </w:rPr>
      </w:pPr>
    </w:p>
    <w:p w:rsidR="001039E3" w:rsidRDefault="001039E3" w:rsidP="001039E3">
      <w:pPr>
        <w:spacing w:after="0" w:line="240" w:lineRule="auto"/>
        <w:jc w:val="both"/>
        <w:rPr>
          <w:rFonts w:ascii="Times New Roman" w:eastAsiaTheme="minorEastAsia" w:hAnsi="Times New Roman"/>
          <w:b/>
          <w:i/>
          <w:color w:val="000000" w:themeColor="text1"/>
          <w:sz w:val="16"/>
          <w:szCs w:val="16"/>
          <w:lang w:eastAsia="pl-PL"/>
        </w:rPr>
      </w:pPr>
    </w:p>
    <w:p w:rsidR="001039E3" w:rsidRDefault="001039E3"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bookmarkStart w:id="1" w:name="_GoBack"/>
      <w:bookmarkEnd w:id="1"/>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023AAA" w:rsidRDefault="00023AAA" w:rsidP="001039E3">
      <w:pPr>
        <w:spacing w:after="0" w:line="240" w:lineRule="auto"/>
        <w:jc w:val="both"/>
        <w:rPr>
          <w:rFonts w:ascii="Times New Roman" w:eastAsiaTheme="minorEastAsia" w:hAnsi="Times New Roman"/>
          <w:b/>
          <w:color w:val="000000" w:themeColor="text1"/>
          <w:sz w:val="16"/>
          <w:szCs w:val="16"/>
          <w:u w:val="single"/>
          <w:lang w:eastAsia="pl-PL"/>
        </w:rPr>
      </w:pPr>
    </w:p>
    <w:p w:rsidR="00640FF6" w:rsidRDefault="00640FF6" w:rsidP="001039E3">
      <w:pPr>
        <w:spacing w:after="0" w:line="240" w:lineRule="auto"/>
        <w:jc w:val="both"/>
        <w:rPr>
          <w:rFonts w:ascii="Times New Roman" w:eastAsiaTheme="minorEastAsia" w:hAnsi="Times New Roman"/>
          <w:b/>
          <w:color w:val="000000" w:themeColor="text1"/>
          <w:sz w:val="16"/>
          <w:szCs w:val="16"/>
          <w:u w:val="single"/>
          <w:lang w:eastAsia="pl-PL"/>
        </w:rPr>
      </w:pPr>
    </w:p>
    <w:p w:rsidR="001039E3" w:rsidRDefault="001039E3" w:rsidP="001039E3">
      <w:pPr>
        <w:spacing w:after="0" w:line="240" w:lineRule="auto"/>
        <w:jc w:val="both"/>
        <w:rPr>
          <w:rFonts w:ascii="Times New Roman" w:eastAsiaTheme="minorEastAsia" w:hAnsi="Times New Roman"/>
          <w:b/>
          <w:color w:val="000000" w:themeColor="text1"/>
          <w:sz w:val="16"/>
          <w:szCs w:val="16"/>
          <w:u w:val="single"/>
          <w:lang w:eastAsia="pl-PL"/>
        </w:rPr>
      </w:pPr>
      <w:r w:rsidRPr="00101458">
        <w:rPr>
          <w:rFonts w:ascii="Times New Roman" w:eastAsiaTheme="minorEastAsia" w:hAnsi="Times New Roman"/>
          <w:b/>
          <w:color w:val="000000" w:themeColor="text1"/>
          <w:sz w:val="16"/>
          <w:szCs w:val="16"/>
          <w:u w:val="single"/>
          <w:lang w:eastAsia="pl-PL"/>
        </w:rPr>
        <w:t>Wyk. egz. poj.</w:t>
      </w:r>
    </w:p>
    <w:p w:rsidR="001039E3" w:rsidRPr="001E58AA" w:rsidRDefault="001039E3" w:rsidP="001039E3">
      <w:pPr>
        <w:spacing w:after="0" w:line="240" w:lineRule="auto"/>
        <w:jc w:val="both"/>
        <w:rPr>
          <w:rFonts w:ascii="Times New Roman" w:eastAsiaTheme="minorEastAsia" w:hAnsi="Times New Roman"/>
          <w:b/>
          <w:color w:val="000000" w:themeColor="text1"/>
          <w:sz w:val="16"/>
          <w:szCs w:val="16"/>
          <w:u w:val="single"/>
          <w:lang w:eastAsia="pl-PL"/>
        </w:rPr>
      </w:pPr>
      <w:r w:rsidRPr="00101458">
        <w:rPr>
          <w:rFonts w:ascii="Times New Roman" w:eastAsiaTheme="minorEastAsia" w:hAnsi="Times New Roman"/>
          <w:color w:val="000000" w:themeColor="text1"/>
          <w:sz w:val="16"/>
          <w:szCs w:val="16"/>
          <w:lang w:eastAsia="pl-PL"/>
        </w:rPr>
        <w:t xml:space="preserve">dokument </w:t>
      </w:r>
      <w:r>
        <w:rPr>
          <w:rFonts w:ascii="Times New Roman" w:eastAsiaTheme="minorEastAsia" w:hAnsi="Times New Roman"/>
          <w:color w:val="000000" w:themeColor="text1"/>
          <w:sz w:val="16"/>
          <w:szCs w:val="16"/>
          <w:lang w:eastAsia="pl-PL"/>
        </w:rPr>
        <w:t>wytworzył : A.S.</w:t>
      </w:r>
    </w:p>
    <w:p w:rsidR="001039E3" w:rsidRDefault="001039E3" w:rsidP="001039E3"/>
    <w:p w:rsidR="001039E3" w:rsidRDefault="001039E3" w:rsidP="001039E3"/>
    <w:p w:rsidR="00CD3B62" w:rsidRDefault="00023AAA"/>
    <w:sectPr w:rsidR="00CD3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91305"/>
    <w:multiLevelType w:val="hybridMultilevel"/>
    <w:tmpl w:val="3EA23786"/>
    <w:lvl w:ilvl="0" w:tplc="9D9ACE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65"/>
    <w:rsid w:val="00023AAA"/>
    <w:rsid w:val="001039E3"/>
    <w:rsid w:val="004A0935"/>
    <w:rsid w:val="00640FF6"/>
    <w:rsid w:val="006C3248"/>
    <w:rsid w:val="00734B65"/>
    <w:rsid w:val="007833A9"/>
    <w:rsid w:val="0086037F"/>
    <w:rsid w:val="00D8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B4A0"/>
  <w15:chartTrackingRefBased/>
  <w15:docId w15:val="{CE8E0316-092E-4CD6-B9F6-7BFB27D4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9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039E3"/>
  </w:style>
  <w:style w:type="paragraph" w:styleId="Akapitzlist">
    <w:name w:val="List Paragraph"/>
    <w:basedOn w:val="Normalny"/>
    <w:uiPriority w:val="34"/>
    <w:qFormat/>
    <w:rsid w:val="001039E3"/>
    <w:pPr>
      <w:spacing w:after="0" w:line="240" w:lineRule="auto"/>
      <w:ind w:left="720"/>
    </w:pPr>
    <w:rPr>
      <w:rFonts w:ascii="Calibri" w:eastAsia="Calibri" w:hAnsi="Calibri" w:cs="Calibri"/>
    </w:rPr>
  </w:style>
  <w:style w:type="paragraph" w:styleId="Tekstdymka">
    <w:name w:val="Balloon Text"/>
    <w:basedOn w:val="Normalny"/>
    <w:link w:val="TekstdymkaZnak"/>
    <w:uiPriority w:val="99"/>
    <w:semiHidden/>
    <w:unhideWhenUsed/>
    <w:rsid w:val="00023A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kwp_rad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882</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8</cp:revision>
  <cp:lastPrinted>2021-08-12T09:51:00Z</cp:lastPrinted>
  <dcterms:created xsi:type="dcterms:W3CDTF">2021-08-12T09:42:00Z</dcterms:created>
  <dcterms:modified xsi:type="dcterms:W3CDTF">2021-08-12T11:32:00Z</dcterms:modified>
</cp:coreProperties>
</file>