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18" w:rsidRPr="005C1318" w:rsidRDefault="005C1318" w:rsidP="005C1318">
      <w:pPr>
        <w:jc w:val="right"/>
        <w:outlineLvl w:val="0"/>
        <w:rPr>
          <w:b/>
          <w:bCs/>
          <w:i/>
          <w:sz w:val="32"/>
          <w:szCs w:val="32"/>
        </w:rPr>
      </w:pPr>
      <w:bookmarkStart w:id="0" w:name="_GoBack"/>
      <w:r w:rsidRPr="005C1318">
        <w:rPr>
          <w:b/>
          <w:bCs/>
          <w:i/>
          <w:sz w:val="32"/>
          <w:szCs w:val="32"/>
        </w:rPr>
        <w:t>Załącznik nr 18</w:t>
      </w:r>
    </w:p>
    <w:bookmarkEnd w:id="0"/>
    <w:p w:rsidR="005C1318" w:rsidRDefault="005C1318" w:rsidP="005C1318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</w:p>
    <w:p w:rsidR="005C1318" w:rsidRPr="005C1318" w:rsidRDefault="005C1318" w:rsidP="005C1318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</w:t>
      </w:r>
      <w:r w:rsidRPr="005C1318">
        <w:rPr>
          <w:rFonts w:ascii="Calibri" w:hAnsi="Calibri" w:cs="Calibri"/>
          <w:b/>
          <w:bCs/>
          <w:sz w:val="28"/>
          <w:szCs w:val="28"/>
        </w:rPr>
        <w:t>OPIS PRZEDMITU ZAMÓWIENIA (OPZ) dla Zadania nr 9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br/>
        <w:t xml:space="preserve">- </w:t>
      </w:r>
      <w:r w:rsidRPr="005C1318">
        <w:rPr>
          <w:rFonts w:ascii="Calibri" w:hAnsi="Calibri" w:cs="Calibri"/>
          <w:b/>
          <w:bCs/>
          <w:sz w:val="28"/>
          <w:szCs w:val="28"/>
        </w:rPr>
        <w:t xml:space="preserve">2 </w:t>
      </w:r>
      <w:proofErr w:type="spellStart"/>
      <w:r w:rsidRPr="005C1318">
        <w:rPr>
          <w:rFonts w:ascii="Calibri" w:hAnsi="Calibri" w:cs="Calibri"/>
          <w:b/>
          <w:bCs/>
          <w:sz w:val="28"/>
          <w:szCs w:val="28"/>
        </w:rPr>
        <w:t>kpl</w:t>
      </w:r>
      <w:proofErr w:type="spellEnd"/>
      <w:r w:rsidRPr="005C1318">
        <w:rPr>
          <w:rFonts w:ascii="Calibri" w:hAnsi="Calibri" w:cs="Calibri"/>
          <w:b/>
          <w:bCs/>
          <w:sz w:val="28"/>
          <w:szCs w:val="28"/>
        </w:rPr>
        <w:t>.</w:t>
      </w:r>
    </w:p>
    <w:p w:rsidR="005C1318" w:rsidRPr="00317A43" w:rsidRDefault="005C1318" w:rsidP="005C1318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5C1318" w:rsidRPr="00317A43" w:rsidTr="00C911C2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5C1318" w:rsidRPr="00317A43" w:rsidRDefault="005C1318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5C1318" w:rsidRPr="00317A43" w:rsidRDefault="005C1318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9.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Laptop typ 3 z drukarką przenośną i przetwornicą</w:t>
            </w: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318" w:rsidRPr="00317A43" w:rsidRDefault="005C1318" w:rsidP="00C911C2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matowa, </w:t>
            </w:r>
            <w:r>
              <w:rPr>
                <w:rFonts w:ascii="Calibri" w:hAnsi="Calibri" w:cs="Calibri"/>
              </w:rPr>
              <w:t>15,6</w:t>
            </w:r>
            <w:r w:rsidRPr="00317A43">
              <w:rPr>
                <w:rFonts w:ascii="Calibri" w:hAnsi="Calibri" w:cs="Calibri"/>
              </w:rPr>
              <w:t xml:space="preserve">” z podświetleniem w technologii LED, powłoka antyrefleksyjna, rozdzielczość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FHD 1920x1080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>standardowa.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</w:t>
            </w:r>
            <w:r>
              <w:rPr>
                <w:rFonts w:ascii="Calibri" w:hAnsi="Calibri" w:cs="Calibri"/>
              </w:rPr>
              <w:t xml:space="preserve">,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317A43">
              <w:rPr>
                <w:rFonts w:ascii="Calibri" w:hAnsi="Calibri" w:cs="Calibri"/>
              </w:rPr>
              <w:t>PassMark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Average</w:t>
            </w:r>
            <w:proofErr w:type="spellEnd"/>
            <w:r w:rsidRPr="00317A43">
              <w:rPr>
                <w:rFonts w:ascii="Calibri" w:hAnsi="Calibri" w:cs="Calibri"/>
              </w:rPr>
              <w:t xml:space="preserve"> CPU Mark wynik </w:t>
            </w:r>
            <w:r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  <w:b/>
              </w:rPr>
              <w:t>16000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5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 w:rsidRPr="00317A43">
              <w:rPr>
                <w:rFonts w:ascii="Calibri" w:hAnsi="Calibri" w:cs="Calibri"/>
              </w:rPr>
              <w:t>overclokingu</w:t>
            </w:r>
            <w:proofErr w:type="spellEnd"/>
            <w:r w:rsidRPr="00317A43"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>GB SSD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 w:rsidRPr="00317A43">
              <w:rPr>
                <w:rFonts w:ascii="Calibri" w:hAnsi="Calibri" w:cs="Calibri"/>
              </w:rPr>
              <w:t>, zawierający partycję RECOVERY umożliwiającą odtworzenie systemu operacyjnego fabrycznie zainstalowanego na komputerze po awarii.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Zintegrowana karta graficzna wykorzystująca pamięć RAM systemu dynamicznie przydzielaną na potrzeby grafiki.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>budowana, zgodna z HD Audio, wbudowane głośniki stereo i mikrofon, sterowanie głośnością głośników za pośrednictwem wydzielonych klawiszy funkcyjnych na klawiaturze,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3xUSB, złącze słuchawek i mikrofonu typu COMBO, HDMI </w:t>
            </w:r>
            <w:proofErr w:type="spellStart"/>
            <w:r w:rsidRPr="00317A43">
              <w:rPr>
                <w:rFonts w:ascii="Calibri" w:hAnsi="Calibri" w:cs="Calibri"/>
              </w:rPr>
              <w:t>ver</w:t>
            </w:r>
            <w:proofErr w:type="spellEnd"/>
            <w:r w:rsidRPr="00317A43">
              <w:rPr>
                <w:rFonts w:ascii="Calibri" w:hAnsi="Calibri" w:cs="Calibri"/>
              </w:rPr>
              <w:t>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D54222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 Klawiatura z wydzielonym blokiem numerycznym.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D54222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106F5F" w:rsidRDefault="005C1318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</w:t>
            </w:r>
            <w:r w:rsidRPr="00317A43">
              <w:rPr>
                <w:rFonts w:ascii="Calibri" w:hAnsi="Calibri" w:cs="Calibri"/>
              </w:rPr>
              <w:t xml:space="preserve"> 3 ogniwa, pozwalająca na nieprzerwaną pracę urządzenia min. 420 minut.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>Możliwość odczytania z BIOS bez uruchamiania systemu operacyjnego z dysku twardego komputera lub innych podłączonych do niego urządzeń zewnętrznych następujących informacji:</w:t>
            </w:r>
            <w:r w:rsidRPr="00317A43">
              <w:rPr>
                <w:rFonts w:ascii="Calibri" w:hAnsi="Calibri" w:cs="Calibri"/>
              </w:rPr>
              <w:br/>
              <w:t>- wersji BIOS,</w:t>
            </w:r>
            <w:r w:rsidRPr="00317A43">
              <w:rPr>
                <w:rFonts w:ascii="Calibri" w:hAnsi="Calibri" w:cs="Calibri"/>
              </w:rPr>
              <w:br/>
              <w:t>- nr seryjnym komputera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- numer producenta sprzętu pozwalający na identyfikację jednostki</w:t>
            </w:r>
            <w:r w:rsidRPr="00317A43">
              <w:rPr>
                <w:rFonts w:ascii="Calibri" w:hAnsi="Calibri" w:cs="Calibri"/>
              </w:rPr>
              <w:br/>
              <w:t>- ilości pamięci RAM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typie procesora i jego prędkości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MAC adresu zintegrowanej karty sieciowej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BIOS musi mieć możliwość wykonania poniższych czynności:</w:t>
            </w:r>
          </w:p>
          <w:p w:rsidR="005C1318" w:rsidRPr="00317A43" w:rsidRDefault="005C1318" w:rsidP="005C1318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hasła do </w:t>
            </w:r>
            <w:proofErr w:type="spellStart"/>
            <w:r w:rsidRPr="00317A43">
              <w:rPr>
                <w:rFonts w:ascii="Calibri" w:hAnsi="Calibri" w:cs="Calibri"/>
              </w:rPr>
              <w:t>BIOSu</w:t>
            </w:r>
            <w:proofErr w:type="spellEnd"/>
          </w:p>
          <w:p w:rsidR="005C1318" w:rsidRPr="00317A43" w:rsidRDefault="005C1318" w:rsidP="005C1318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kolejności </w:t>
            </w:r>
            <w:proofErr w:type="spellStart"/>
            <w:r w:rsidRPr="00317A43">
              <w:rPr>
                <w:rFonts w:ascii="Calibri" w:hAnsi="Calibri" w:cs="Calibri"/>
              </w:rPr>
              <w:t>bootowania</w:t>
            </w:r>
            <w:proofErr w:type="spellEnd"/>
          </w:p>
          <w:p w:rsidR="005C1318" w:rsidRPr="00317A43" w:rsidRDefault="005C1318" w:rsidP="005C1318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Wyłączania/Włączania: </w:t>
            </w: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, </w:t>
            </w:r>
            <w:proofErr w:type="spellStart"/>
            <w:r w:rsidRPr="00317A43">
              <w:rPr>
                <w:rFonts w:ascii="Calibri" w:hAnsi="Calibri" w:cs="Calibri"/>
              </w:rPr>
              <w:t>bluetooth</w:t>
            </w:r>
            <w:proofErr w:type="spellEnd"/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lastRenderedPageBreak/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5C1318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5C1318" w:rsidRPr="00317A43" w:rsidRDefault="005C1318" w:rsidP="005C1318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5C1318" w:rsidRPr="00317A43" w:rsidRDefault="005C1318" w:rsidP="005C1318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12.</w:t>
            </w:r>
            <w:r w:rsidRPr="00317A43"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-to-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 w:rsidRPr="00317A43">
              <w:rPr>
                <w:rFonts w:ascii="Calibri" w:hAnsi="Calibri" w:cs="Calibri"/>
              </w:rPr>
              <w:t>premise</w:t>
            </w:r>
            <w:proofErr w:type="spellEnd"/>
            <w:r w:rsidRPr="00317A43">
              <w:rPr>
                <w:rFonts w:ascii="Calibri" w:hAnsi="Calibri" w:cs="Calibri"/>
              </w:rPr>
              <w:t xml:space="preserve"> lub w chmurze.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317A43">
              <w:rPr>
                <w:rFonts w:ascii="Calibri" w:hAnsi="Calibri" w:cs="Calibri"/>
              </w:rPr>
              <w:t>quota</w:t>
            </w:r>
            <w:proofErr w:type="spellEnd"/>
            <w:r w:rsidRPr="00317A43"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 w:rsidRPr="00317A43">
              <w:rPr>
                <w:rFonts w:ascii="Calibri" w:hAnsi="Calibri" w:cs="Calibri"/>
              </w:rPr>
              <w:t>hypervisor</w:t>
            </w:r>
            <w:proofErr w:type="spellEnd"/>
            <w:r w:rsidRPr="00317A43">
              <w:rPr>
                <w:rFonts w:ascii="Calibri" w:hAnsi="Calibri" w:cs="Calibri"/>
              </w:rPr>
              <w:t>."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35.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firmware</w:t>
            </w:r>
            <w:proofErr w:type="spellEnd"/>
            <w:r w:rsidRPr="00317A43"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 w:rsidRPr="00317A43">
              <w:rPr>
                <w:rFonts w:ascii="Calibri" w:hAnsi="Calibri" w:cs="Calibri"/>
              </w:rPr>
              <w:t>Secure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Boot</w:t>
            </w:r>
            <w:proofErr w:type="spellEnd"/>
            <w:r w:rsidRPr="00317A43">
              <w:rPr>
                <w:rFonts w:ascii="Calibri" w:hAnsi="Calibri" w:cs="Calibri"/>
              </w:rPr>
              <w:t>)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36.</w:t>
            </w:r>
            <w:r w:rsidRPr="00317A43"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317A43">
              <w:rPr>
                <w:rFonts w:ascii="Calibri" w:hAnsi="Calibri" w:cs="Calibri"/>
              </w:rPr>
              <w:t>reputacyjny</w:t>
            </w:r>
            <w:proofErr w:type="spellEnd"/>
            <w:r w:rsidRPr="00317A43">
              <w:rPr>
                <w:rFonts w:ascii="Calibri" w:hAnsi="Calibri" w:cs="Calibri"/>
              </w:rPr>
              <w:t xml:space="preserve"> URL.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 w:rsidRPr="00317A43">
              <w:rPr>
                <w:rFonts w:ascii="Calibri" w:hAnsi="Calibri" w:cs="Calibri"/>
              </w:rPr>
              <w:t>smartcard</w:t>
            </w:r>
            <w:proofErr w:type="spellEnd"/>
            <w:r w:rsidRPr="00317A43">
              <w:rPr>
                <w:rFonts w:ascii="Calibri" w:hAnsi="Calibri" w:cs="Calibri"/>
              </w:rPr>
              <w:t>),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 w:rsidRPr="00317A43">
              <w:rPr>
                <w:rFonts w:ascii="Calibri" w:hAnsi="Calibri" w:cs="Calibri"/>
              </w:rPr>
              <w:t>Kerberos</w:t>
            </w:r>
            <w:proofErr w:type="spellEnd"/>
            <w:r w:rsidRPr="00317A43">
              <w:rPr>
                <w:rFonts w:ascii="Calibri" w:hAnsi="Calibri" w:cs="Calibri"/>
              </w:rPr>
              <w:t xml:space="preserve"> v. 5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VBScript</w:t>
            </w:r>
            <w:proofErr w:type="spellEnd"/>
            <w:r w:rsidRPr="00317A43">
              <w:rPr>
                <w:rFonts w:ascii="Calibri" w:hAnsi="Calibri" w:cs="Calibri"/>
              </w:rPr>
              <w:t xml:space="preserve"> – możliwość uruchamiania interpretera poleceń</w:t>
            </w:r>
          </w:p>
          <w:p w:rsidR="005C1318" w:rsidRPr="00317A43" w:rsidRDefault="005C1318" w:rsidP="00C911C2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Pakiet aplikacji biurowych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Default="005C1318" w:rsidP="00C911C2">
            <w:pPr>
              <w:autoSpaceDE w:val="0"/>
            </w:pPr>
            <w:r>
              <w:rPr>
                <w:rFonts w:ascii="Calibri" w:hAnsi="Calibri" w:cs="Calibri"/>
              </w:rPr>
              <w:t>Zintegrowany pakiet aplikacji biurowych w języku polskim, licencja dożywotnia w którego skład ma wchodzić min.: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Edytor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tekstów</w:t>
            </w:r>
            <w:proofErr w:type="spellEnd"/>
            <w:r>
              <w:rPr>
                <w:rFonts w:ascii="Calibri" w:hAnsi="Calibri" w:cs="Calibri"/>
                <w:lang w:val="en-US"/>
              </w:rPr>
              <w:t>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Arkusz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kalkulacyjny</w:t>
            </w:r>
            <w:proofErr w:type="spellEnd"/>
            <w:r>
              <w:rPr>
                <w:rFonts w:ascii="Calibri" w:hAnsi="Calibri" w:cs="Calibri"/>
                <w:lang w:val="en-US"/>
              </w:rPr>
              <w:t>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przygotowania i prowadzenia prezentacji;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zarządzania informacją osobistą (pocztą elektroniczną, kalendarzem, kontaktami i zadaniami);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pełna polska wersja językowa interfejsu użytkownika, w tym także systemu interaktywnej pomocy w języku polskim.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powinien mieć system aktualizacji darmowych poprawek bezpieczeństwa,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przy czym komunikacja z użytkownikiem powinna odbywać się w języku polskim.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dostępność w Internecie na stronach producenta biuletynów technicznych, w tym opisów poprawek bezpieczeństwa, w języku polskim, a także telefonicznej pomocy technicznej producenta pakietu biurowego świadczonej w języku polskim w dni robocze w godzinach od 8-19 – cena połączenia nie większa niż cena połączenia lokalnego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publicznie znany cykl życia przedstawiony przez producenta dotyczący rozwoju i wsparcia technicznego – w szczególności w zakresie bezpieczeństwa co najmniej 5 lat od daty zakupu.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5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dostosowania pakietu aplikacji biurowych do pracy dla osób niepełnosprawnych np. słabo widzących, zgodnie z wymogami Krajowych Ram Interoperacyjności ( WCAG 2.0 );</w:t>
            </w:r>
          </w:p>
          <w:p w:rsidR="005C1318" w:rsidRDefault="005C1318" w:rsidP="00C911C2">
            <w:pPr>
              <w:autoSpaceDE w:val="0"/>
              <w:rPr>
                <w:rFonts w:ascii="Calibri" w:hAnsi="Calibri" w:cs="Calibri"/>
              </w:rPr>
            </w:pPr>
          </w:p>
          <w:p w:rsidR="005C1318" w:rsidRDefault="005C1318" w:rsidP="00C911C2">
            <w:pPr>
              <w:autoSpaceDE w:val="0"/>
            </w:pPr>
            <w:proofErr w:type="spellStart"/>
            <w:r>
              <w:rPr>
                <w:rFonts w:ascii="Calibri" w:hAnsi="Calibri" w:cs="Calibri"/>
                <w:lang w:val="en-US"/>
              </w:rPr>
              <w:t>Edytor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tekstów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musi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umożliwiać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: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Edycję i formatowanie tekstu w języku polskim wraz z obsługą języka polskiego w zakresie sprawdzania pisowni i poprawności gramatycznej oraz funkcjonalnością słownika wyrazów bliskoznacznych i autokorekty.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Wstawianie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oraz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formatowanie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tabel</w:t>
            </w:r>
            <w:proofErr w:type="spellEnd"/>
            <w:r>
              <w:rPr>
                <w:rFonts w:ascii="Calibri" w:hAnsi="Calibri" w:cs="Calibri"/>
                <w:lang w:val="en-US"/>
              </w:rPr>
              <w:t>.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Wstawianie oraz formatowanie obiektów graficznych.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Wstawianie wykresów i tabel z arkusza kalkulacyjnego (wliczając tabele przestawne).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Automatyczne numerowanie rozdziałów, punktów, akapitów, tabel i rysunków.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Automatyczne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tworzenie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spisów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treści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Formatowanie nagłówków i stopek stron.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 xml:space="preserve">Śledzenie i porównywanie zmian wprowadzonych przez użytkowników w dokumencie.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Określenie układu strony (pionowa/pozioma).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Wydruk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dokumentów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Wykonywanie korespondencji seryjnej bazując na danych adresowych pochodzących z arkusza kalkulacyjnego i z narzędzia do zarządzania informacją prywatną.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4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:rsidR="005C1318" w:rsidRDefault="005C1318" w:rsidP="00C911C2">
            <w:pPr>
              <w:autoSpaceDE w:val="0"/>
              <w:rPr>
                <w:rFonts w:ascii="Calibri" w:hAnsi="Calibri" w:cs="Calibri"/>
              </w:rPr>
            </w:pPr>
          </w:p>
          <w:p w:rsidR="005C1318" w:rsidRDefault="005C1318" w:rsidP="00C911C2">
            <w:pPr>
              <w:autoSpaceDE w:val="0"/>
            </w:pPr>
            <w:proofErr w:type="spellStart"/>
            <w:r>
              <w:rPr>
                <w:rFonts w:ascii="Calibri" w:hAnsi="Calibri" w:cs="Calibri"/>
                <w:lang w:val="en-US"/>
              </w:rPr>
              <w:t>Arkusz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kalkulacyjny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musi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umożliwiać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: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Tworzenie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raportów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tabelarycznych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–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Tworzenie wykresów liniowych (wraz linią trendu), słupkowych, kołowych –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arkuszy kalkulacyjnych zawierających teksty, dane liczbowe oraz formuły przeprowadzające operacje matematyczne, logiczne, tekstowe, statystyczne oraz operacje na danych finansowych i na miarach czasu.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z zewnętrznych źródeł danych (inne arkusze kalkulacyjne, bazy danych zgodne z ODBC, pliki tekstowe, pliki XML, </w:t>
            </w:r>
            <w:proofErr w:type="spellStart"/>
            <w:r>
              <w:rPr>
                <w:rFonts w:ascii="Calibri" w:hAnsi="Calibri" w:cs="Calibri"/>
              </w:rPr>
              <w:t>webservice</w:t>
            </w:r>
            <w:proofErr w:type="spellEnd"/>
            <w:r>
              <w:rPr>
                <w:rFonts w:ascii="Calibri" w:hAnsi="Calibri" w:cs="Calibri"/>
              </w:rPr>
              <w:t xml:space="preserve">)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Obsługę kostek OLAP oraz tworzenie i edycję kwerend bazodanowych i webowych.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Narzędzia wspomagające analizę statystyczną i finansową, analizę wariantową i rozwiązywanie problemów optymalizacyjnych –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tabeli przestawnych umożliwiających dynamiczną zmianę wymiarów oraz wykresów bazujących na danych z tabeli przestawnych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Wyszukiwanie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zamianę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danych</w:t>
            </w:r>
            <w:proofErr w:type="spellEnd"/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Wykonywanie analiz danych przy użyciu formatowania warunkowego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Nazywanie komórek arkusza i odwoływanie się w formułach po takiej nazwie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Formatowanie czasu, daty i wartości finansowych z polskim formatem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Zapis wielu arkuszy kalkulacyjnych w jednym pliku.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:rsidR="005C1318" w:rsidRDefault="005C1318" w:rsidP="00C911C2">
            <w:pPr>
              <w:autoSpaceDE w:val="0"/>
              <w:rPr>
                <w:rFonts w:ascii="Calibri" w:hAnsi="Calibri" w:cs="Calibri"/>
              </w:rPr>
            </w:pPr>
          </w:p>
          <w:p w:rsidR="005C1318" w:rsidRDefault="005C1318" w:rsidP="00C911C2">
            <w:pPr>
              <w:autoSpaceDE w:val="0"/>
            </w:pPr>
            <w:r>
              <w:rPr>
                <w:rFonts w:ascii="Calibri" w:hAnsi="Calibri" w:cs="Calibri"/>
              </w:rPr>
              <w:t xml:space="preserve">Narzędzie do przygotowywania i prowadzenia prezentacji musi umożliwiać: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Przygotowywanie prezentacji multimedialnych, które mogą być prezentowanie przy użyciu projektora multimedialnego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Drukowanie w formacie umożliwiającym robienie notatek –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Zapisanie jako prezentacja tylko do odczytu.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 narracji i dołączanie jej do prezentacji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Opatrywanie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slajdów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notatkami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dla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prezentera</w:t>
            </w:r>
            <w:proofErr w:type="spellEnd"/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Umieszczanie i formatowanie tekstów, obiektów graficznych, tabel, nagrań dźwiękowych i wideo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Umieszczanie tabel i wykresów pochodzących z arkusza kalkulacyjnego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Odświeżenie wykresu znajdującego się w prezentacji po zmianie danych w źródłowym arkuszu kalkulacyjnym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tworzenia animacji obiektów i całych slajdów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6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>Prowadzenie prezentacji w trybie prezentera, gdzie slajdy są widoczne na jednym monitorze lub projektorze, a na drugim widoczne są slajdy i notatki prezentera</w:t>
            </w:r>
          </w:p>
          <w:p w:rsidR="005C1318" w:rsidRDefault="005C1318" w:rsidP="00C911C2">
            <w:pPr>
              <w:autoSpaceDE w:val="0"/>
            </w:pPr>
            <w:r>
              <w:rPr>
                <w:rFonts w:ascii="Calibri" w:hAnsi="Calibri" w:cs="Calibri"/>
              </w:rPr>
              <w:t>Narzędzie do zarządzania informacją prywatną (pocztą elektroniczną, kalendarzem, kontaktami i zadaniami) musi umożliwiać: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Pobieranie i wysyłanie poczty elektronicznej z serwera pocztowego,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Przechowywanie wiadomości na serwerze lub w lokalnym pliku tworzonym z zastosowaniem efektywnej kompresji danych, -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Filtrowanie niechcianej poczty elektronicznej (SPAM) oraz określanie listy zablokowanych i bezpiecznych nadawców,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Tworzenie katalogów, pozwalających katalogować pocztę elektroniczną,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Automatyczne grupowanie poczty o tym samym tytule,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Tworzenie reguł przenoszących automatycznie nową pocztę elektroniczną do określonych katalogów bazując na słowach zawartych w tytule, adresie nadawcy i odbiorcy,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Oflagowanie poczty elektronicznej z określeniem terminu przypomnienia, oddzielnie dla nadawcy i adresatów, 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Mechanizm ustalania liczby wiadomości, które mają być synchronizowane lokalnie,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kalendarzem</w:t>
            </w:r>
            <w:proofErr w:type="spellEnd"/>
            <w:r>
              <w:rPr>
                <w:rFonts w:ascii="Calibri" w:hAnsi="Calibri" w:cs="Calibri"/>
                <w:lang w:val="en-US"/>
              </w:rPr>
              <w:t>, -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kalendarza innym użytkownikom z możliwością określania uprawnień użytkowników,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Przeglądanie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kalendarza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innych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użytkowników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Zapraszanie uczestników na spotkanie, co po ich akceptacji powoduje automatyczne wprowadzenie spotkania w ich kalendarzach,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listą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zadań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Zlecanie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zadań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innym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użytkownikom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listą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kontaktów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listy kontaktów innym użytkownikom,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Przeglądanie listy kontaktów innych użytkowników, 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przesyłania kontaktów innym użytkowników.</w:t>
            </w:r>
          </w:p>
          <w:p w:rsidR="005C1318" w:rsidRDefault="005C1318" w:rsidP="00C911C2">
            <w:pPr>
              <w:autoSpaceDE w:val="0"/>
              <w:rPr>
                <w:rFonts w:ascii="Calibri" w:hAnsi="Calibri" w:cs="Calibri"/>
              </w:rPr>
            </w:pPr>
          </w:p>
          <w:p w:rsidR="005C1318" w:rsidRPr="00317A43" w:rsidRDefault="005C1318" w:rsidP="00C911C2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</w:rPr>
              <w:t>Oświadczenie wykonawcy, że jest podmiotem uprawnionym do udzielenia licencji i dostawy oferowanego oprogramowania, a dostarczone oprogramowanie jest wolne od wad prawnych i fizycznych oraz że jest zgodne z zaleceniami, normami i obowiązującymi wymaganiami techniczno-eksploatacyjnymi na terenie RP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wymogu)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Drukarka przenośna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Technologia wydruku – atramentowa kolorowa;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Wspierane systemy operacyjne – min. Windows 10, 8.1, 8, 7; 32/64 Bit;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Rozdzielczość druku mono – min. 1200x1200 </w:t>
            </w:r>
            <w:proofErr w:type="spellStart"/>
            <w:r>
              <w:rPr>
                <w:rFonts w:ascii="Calibri" w:hAnsi="Calibri" w:cs="Calibri"/>
                <w:lang w:eastAsia="en-US"/>
              </w:rPr>
              <w:t>dpi</w:t>
            </w:r>
            <w:proofErr w:type="spellEnd"/>
            <w:r>
              <w:rPr>
                <w:rFonts w:ascii="Calibri" w:hAnsi="Calibri" w:cs="Calibri"/>
                <w:lang w:eastAsia="en-US"/>
              </w:rPr>
              <w:t>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Rozdzielczość druku kolor – min. 4800x1200 </w:t>
            </w:r>
            <w:proofErr w:type="spellStart"/>
            <w:r>
              <w:rPr>
                <w:rFonts w:ascii="Calibri" w:hAnsi="Calibri" w:cs="Calibri"/>
                <w:lang w:eastAsia="en-US"/>
              </w:rPr>
              <w:t>dpi</w:t>
            </w:r>
            <w:proofErr w:type="spellEnd"/>
            <w:r>
              <w:rPr>
                <w:rFonts w:ascii="Calibri" w:hAnsi="Calibri" w:cs="Calibri"/>
                <w:lang w:eastAsia="en-US"/>
              </w:rPr>
              <w:t>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Prędkość druku mono – min. 7 str./min;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Prędkość druku kolor – min. 4 str./min;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wkładów atramentowych – maks. 2 szt.;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Maksymalny format nośnika – A4;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Obsługiwane nośniki – Papier zwykły, papier foto, koperty;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Pojemność podajnika na papier – min. 20 szt.;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Interfejsy – min. USB 2.0, Wifi;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Zasilanie – sieciowe i bateryjne;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Dedykowany akumulator: w zestawie;</w:t>
            </w:r>
          </w:p>
          <w:p w:rsidR="005C1318" w:rsidRPr="00351CCB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Dodatkowe wyposażenie i materiały eksploatacyjne – 2 komplety atramentów producenta oferowanego sprzętu o max. wydajności, kabel drukarkowy USB AB.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Przetwornica napięcia 12V/230V 300/600W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Moc całkowita – min. 600W;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Moc znamionowa – min. 300W;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Napięcie akumulatora – 12V;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Napięcie wejściowe – 10,5V – 15,5V;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Napięcie wyjściowe – 225V – 235V;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Częstotliwość napięcia wyjściowego – 50Hz (+- 5%);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Sprawność przy pełnym obciążeniu: &gt;92%;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Próg zadziałania zabezpieczenia podnapięciowego – 10,7V (+- 0,3V);</w:t>
            </w:r>
          </w:p>
          <w:p w:rsidR="005C1318" w:rsidRPr="009351CF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Dopuszczalna temperatura pracy – min. od -10</w:t>
            </w:r>
            <w:r w:rsidRPr="009351CF">
              <w:rPr>
                <w:rFonts w:asciiTheme="minorHAnsi" w:hAnsiTheme="minorHAnsi" w:cstheme="minorHAnsi"/>
                <w:color w:val="231F20"/>
                <w:szCs w:val="24"/>
              </w:rPr>
              <w:t>⁰</w:t>
            </w:r>
            <w:r>
              <w:rPr>
                <w:rFonts w:asciiTheme="minorHAnsi" w:hAnsiTheme="minorHAnsi" w:cstheme="minorHAnsi"/>
                <w:color w:val="231F20"/>
                <w:szCs w:val="24"/>
              </w:rPr>
              <w:t>C do +40</w:t>
            </w:r>
            <w:r w:rsidRPr="009351CF">
              <w:rPr>
                <w:rFonts w:asciiTheme="minorHAnsi" w:hAnsiTheme="minorHAnsi" w:cstheme="minorHAnsi"/>
                <w:color w:val="231F20"/>
                <w:szCs w:val="24"/>
              </w:rPr>
              <w:t>⁰</w:t>
            </w:r>
            <w:r>
              <w:rPr>
                <w:rFonts w:asciiTheme="minorHAnsi" w:hAnsiTheme="minorHAnsi" w:cstheme="minorHAnsi"/>
                <w:color w:val="231F20"/>
                <w:szCs w:val="24"/>
              </w:rPr>
              <w:t>C;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Waga – maks. 1kg;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Możliwość używania urządzeń 230V w samochodzie;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Możliwość zasilania z gniazda zapalniczki samochodowej;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Gniazda – min. 1 szt. 230V, min. 1 szt. USB;</w:t>
            </w:r>
          </w:p>
          <w:p w:rsidR="005C1318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Dodatkowe wyposażenie – przewody do podłączenia przetwornicy do akumulatora oraz przewód do podłączenia przetwornicy do gniazda zapalniczki w samochodzie;</w:t>
            </w:r>
          </w:p>
          <w:p w:rsidR="005C1318" w:rsidRPr="00351CCB" w:rsidRDefault="005C1318" w:rsidP="005C1318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Zabezpieczenia – przeciwzwarciowe, termiczne, podnapięciowe, nadnapięciowe, </w:t>
            </w:r>
            <w:proofErr w:type="spellStart"/>
            <w:r>
              <w:rPr>
                <w:rFonts w:ascii="Calibri" w:hAnsi="Calibri" w:cs="Calibri"/>
                <w:lang w:eastAsia="en-US"/>
              </w:rPr>
              <w:t>przeciwprzeciążeniowe</w:t>
            </w:r>
            <w:proofErr w:type="spellEnd"/>
            <w:r>
              <w:rPr>
                <w:rFonts w:ascii="Calibri" w:hAnsi="Calibri" w:cs="Calibri"/>
                <w:lang w:eastAsia="en-US"/>
              </w:rPr>
              <w:t>;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:rsidR="005C1318" w:rsidRPr="00317A43" w:rsidRDefault="005C1318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5C1318" w:rsidRPr="00317A43" w:rsidTr="00C911C2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</w:rPr>
              <w:t>12</w:t>
            </w:r>
            <w:r w:rsidRPr="00317A43">
              <w:rPr>
                <w:rFonts w:ascii="Calibri" w:hAnsi="Calibri" w:cs="Calibri"/>
              </w:rPr>
              <w:t>-miesięczna gwarancja producenta, świadczona w miejscu instalacji, czas reakcji serwisu - do końca następnego dnia roboczego.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5C1318" w:rsidRDefault="005C1318" w:rsidP="00C911C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:rsidR="005C1318" w:rsidRPr="00317A43" w:rsidRDefault="005C1318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:rsidR="005C1318" w:rsidRPr="00133F69" w:rsidRDefault="005C1318" w:rsidP="005C1318"/>
    <w:p w:rsidR="00F92513" w:rsidRDefault="00F92513"/>
    <w:sectPr w:rsidR="00F92513" w:rsidSect="00855B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5C131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5C1318" w:rsidP="00E318B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110D0B67" wp14:editId="3C7B1BC0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5C1318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5C13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5C1318" w:rsidP="00E318B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0A56AC0E" wp14:editId="3A134A10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5C13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 w15:restartNumberingAfterBreak="0">
    <w:nsid w:val="445412F5"/>
    <w:multiLevelType w:val="hybridMultilevel"/>
    <w:tmpl w:val="DE002E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AD4"/>
    <w:rsid w:val="005C1318"/>
    <w:rsid w:val="00E32AD4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D5A82"/>
  <w15:chartTrackingRefBased/>
  <w15:docId w15:val="{02408460-AF0D-45B4-A729-91EB2B68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1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C13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C131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5C13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C131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qFormat/>
    <w:rsid w:val="005C1318"/>
    <w:pPr>
      <w:ind w:left="708"/>
    </w:pPr>
  </w:style>
  <w:style w:type="character" w:styleId="Hipercze">
    <w:name w:val="Hyperlink"/>
    <w:rsid w:val="005C13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http://www.cpubenchmark.net/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2770</Words>
  <Characters>16626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2</cp:revision>
  <dcterms:created xsi:type="dcterms:W3CDTF">2022-05-16T07:45:00Z</dcterms:created>
  <dcterms:modified xsi:type="dcterms:W3CDTF">2022-05-16T07:47:00Z</dcterms:modified>
</cp:coreProperties>
</file>