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33578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B07C1A" w:rsidRPr="00B07C1A">
        <w:rPr>
          <w:rFonts w:asciiTheme="minorHAnsi" w:eastAsia="Verdana,Bold" w:hAnsiTheme="minorHAnsi"/>
          <w:bCs/>
        </w:rPr>
        <w:t>Zakup oraz sukcesywna dostawa materiałów eksploatacyjnych tj. tonerów, tuszy i innych materiałów eksploatacyjnych do urządzeń biurowych dla Urzędu Miejskiego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bookmarkStart w:id="0" w:name="_GoBack"/>
      <w:r w:rsidRPr="00EB08FE">
        <w:rPr>
          <w:rFonts w:asciiTheme="minorHAnsi" w:hAnsiTheme="minorHAnsi"/>
          <w:color w:val="000000"/>
          <w:lang w:eastAsia="zh-CN"/>
        </w:rPr>
        <w:lastRenderedPageBreak/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bookmarkEnd w:id="0"/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B4131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07C1A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14A66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C6C9A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E0F4-B664-4298-A4A9-22CAAD34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16</cp:revision>
  <cp:lastPrinted>2022-03-10T13:12:00Z</cp:lastPrinted>
  <dcterms:created xsi:type="dcterms:W3CDTF">2021-08-05T10:58:00Z</dcterms:created>
  <dcterms:modified xsi:type="dcterms:W3CDTF">2022-03-10T13:22:00Z</dcterms:modified>
</cp:coreProperties>
</file>