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D2E9" w14:textId="529218F3" w:rsidR="009B24E1" w:rsidRPr="009B24E1" w:rsidRDefault="00B64B52" w:rsidP="00B64B52">
      <w:pPr>
        <w:spacing w:after="0" w:line="360" w:lineRule="auto"/>
        <w:jc w:val="right"/>
        <w:rPr>
          <w:rFonts w:cstheme="minorHAnsi"/>
          <w:b/>
          <w:bCs/>
          <w:color w:val="000000"/>
          <w:sz w:val="16"/>
          <w:szCs w:val="16"/>
        </w:rPr>
      </w:pPr>
      <w:r>
        <w:rPr>
          <w:rFonts w:cstheme="minorHAnsi"/>
          <w:b/>
          <w:bCs/>
          <w:color w:val="000000"/>
          <w:sz w:val="16"/>
          <w:szCs w:val="16"/>
        </w:rPr>
        <w:t>Zał. nr 1 do OPZ</w:t>
      </w:r>
    </w:p>
    <w:p w14:paraId="19E08AD6" w14:textId="7BEF153A" w:rsidR="009B24E1" w:rsidRPr="00542A17" w:rsidRDefault="00311447" w:rsidP="00542A17">
      <w:pPr>
        <w:spacing w:after="0" w:line="360" w:lineRule="auto"/>
        <w:jc w:val="center"/>
        <w:rPr>
          <w:rFonts w:cstheme="minorHAnsi"/>
          <w:b/>
          <w:bCs/>
          <w:color w:val="000000"/>
          <w:sz w:val="16"/>
          <w:szCs w:val="16"/>
        </w:rPr>
      </w:pPr>
      <w:r w:rsidRPr="009B24E1">
        <w:rPr>
          <w:rFonts w:cstheme="minorHAnsi"/>
          <w:b/>
          <w:color w:val="000000"/>
          <w:sz w:val="16"/>
          <w:szCs w:val="16"/>
        </w:rPr>
        <w:t>Kryteria oceny równoważności dla systemu operacyjnego Microsoft Windows 11</w:t>
      </w:r>
      <w:r w:rsidR="00542A17">
        <w:rPr>
          <w:rFonts w:cstheme="minorHAnsi"/>
          <w:b/>
          <w:color w:val="000000"/>
          <w:sz w:val="16"/>
          <w:szCs w:val="16"/>
        </w:rPr>
        <w:br/>
      </w:r>
    </w:p>
    <w:tbl>
      <w:tblPr>
        <w:tblW w:w="8374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126"/>
        <w:gridCol w:w="5387"/>
      </w:tblGrid>
      <w:tr w:rsidR="009B24E1" w:rsidRPr="009B24E1" w14:paraId="2C29E800" w14:textId="77777777" w:rsidTr="009B24E1">
        <w:trPr>
          <w:trHeight w:val="352"/>
        </w:trPr>
        <w:tc>
          <w:tcPr>
            <w:tcW w:w="83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63AE32C" w14:textId="4174FD9D" w:rsidR="009B24E1" w:rsidRPr="009B24E1" w:rsidRDefault="009B24E1" w:rsidP="003D53B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t xml:space="preserve">Tabela nr </w:t>
            </w:r>
            <w:r w:rsidR="00311447">
              <w:rPr>
                <w:rFonts w:cstheme="minorHAnsi"/>
                <w:b/>
                <w:color w:val="000000"/>
                <w:sz w:val="16"/>
                <w:szCs w:val="16"/>
              </w:rPr>
              <w:t>1</w:t>
            </w: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t xml:space="preserve"> – Kryteria oceny równoważności dla systemu operacyjnego Microsoft Windows 11</w:t>
            </w:r>
          </w:p>
        </w:tc>
      </w:tr>
      <w:tr w:rsidR="009B24E1" w:rsidRPr="009B24E1" w14:paraId="0E2F06E7" w14:textId="77777777" w:rsidTr="009B24E1">
        <w:trPr>
          <w:trHeight w:val="292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5EB619BF" w14:textId="77777777" w:rsidR="009B24E1" w:rsidRPr="009B24E1" w:rsidRDefault="009B24E1" w:rsidP="003D53B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0B0694C0" w14:textId="77777777" w:rsidR="009B24E1" w:rsidRPr="009B24E1" w:rsidRDefault="009B24E1" w:rsidP="003D53B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t>Opis parametru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6852D7E" w14:textId="77777777" w:rsidR="009B24E1" w:rsidRPr="009B24E1" w:rsidRDefault="009B24E1" w:rsidP="003D53B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t>Minimalne parametry wymagane</w:t>
            </w:r>
          </w:p>
        </w:tc>
      </w:tr>
      <w:tr w:rsidR="009B24E1" w:rsidRPr="009B24E1" w14:paraId="6F77AA05" w14:textId="77777777" w:rsidTr="009B24E1">
        <w:trPr>
          <w:trHeight w:val="324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5B98F9D" w14:textId="77777777" w:rsidR="009B24E1" w:rsidRDefault="009B24E1" w:rsidP="003D53B7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Cs/>
                <w:color w:val="000000"/>
                <w:sz w:val="16"/>
                <w:szCs w:val="16"/>
              </w:rPr>
              <w:t>2.1</w:t>
            </w:r>
          </w:p>
          <w:p w14:paraId="49EFA0CF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52C77B07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0C07BC41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3531D221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4CE20F39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156943D7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2A67494D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10AC8ACC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57E37B19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23176D88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0F21B993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6B328B06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2A954C15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2C25BBE1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6C56F58D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11DECBF9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5FD6D0CC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77FA926E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74F9E81A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  <w:p w14:paraId="3D289460" w14:textId="77777777" w:rsidR="00422C05" w:rsidRPr="00422C05" w:rsidRDefault="00422C05" w:rsidP="00422C0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8D0F327" w14:textId="77777777" w:rsidR="009B24E1" w:rsidRPr="009B24E1" w:rsidRDefault="009B24E1" w:rsidP="003D53B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lastRenderedPageBreak/>
              <w:t>Wymagania dla systemu operacyjnego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0CF58F" w14:textId="77777777" w:rsidR="009B24E1" w:rsidRPr="009B24E1" w:rsidRDefault="009B24E1" w:rsidP="003D53B7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System operacyjny musi spełniać następujące wymagania poprzez wbudowane mechanizmy, bez użycia dodatkowych aplikacji:</w:t>
            </w:r>
          </w:p>
          <w:p w14:paraId="0335595A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Możliwość dokonywania aktualizacji i poprawek systemu przez Internet z możliwością wyboru instalowanych poprawek</w:t>
            </w:r>
          </w:p>
          <w:p w14:paraId="30B1827A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Możliwość dokonywania uaktualnień sterowników urządzeń przez Internet – witrynę producenta systemu</w:t>
            </w:r>
          </w:p>
          <w:p w14:paraId="24E73F51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Darmowe aktualizacje w ramach wersji systemu operacyjnego przez Internet (niezbędne aktualizacje, poprawki, biuletyny bezpieczeństwa muszą być dostarczane bez dodatkowych opłat) – wymagane podanie nazwy strony serwera WWW</w:t>
            </w:r>
          </w:p>
          <w:p w14:paraId="5674CB5C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Internetowa aktualizacja zapewniona w języku polskim</w:t>
            </w:r>
          </w:p>
          <w:p w14:paraId="59AA6675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Wbudowana zapora internetowa (firewall) dla ochrony połączeń internetowych; zintegrowana z systemem konsola do zarządzania ustawieniami zapory i regułami IP v4 i v6</w:t>
            </w:r>
          </w:p>
          <w:p w14:paraId="79296EC4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Zlokalizowane w języku polskim, co najmniej następujące elementy: menu, odtwarzacz multimediów, pomoc, komunikaty systemowe</w:t>
            </w:r>
          </w:p>
          <w:p w14:paraId="458B545B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</w:rPr>
              <w:t>Plug&amp;Play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</w:rPr>
              <w:t>, Wi-Fi)</w:t>
            </w:r>
          </w:p>
          <w:p w14:paraId="0D300A58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Funkcjonalność automatycznej zmiany domyślnej drukarki w zależności od sieci, do której podłączony jest komputer</w:t>
            </w:r>
          </w:p>
          <w:p w14:paraId="070978EF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</w:t>
            </w:r>
          </w:p>
          <w:p w14:paraId="11712DB0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Możliwość zdalnej automatycznej instalacji, konfiguracji, administrowania oraz aktualizowania systemu</w:t>
            </w:r>
          </w:p>
          <w:p w14:paraId="3DF269A4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Zabezpieczony hasłem hierarchiczny dostęp do systemu, konta i profile użytkowników zarządzane zdalnie; praca systemu w trybie ochrony kont użytkowników</w:t>
            </w:r>
          </w:p>
          <w:p w14:paraId="17CB94F8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Zintegrowany z systemem moduł wyszukiwania informacji (plików różnego typu) dostępny z kilku poziomów: poziom menu, poziom otwartego okna systemu operacyjnego; system wyszukiwania oparty </w:t>
            </w:r>
            <w:r w:rsidRPr="009B24E1">
              <w:rPr>
                <w:rFonts w:cstheme="minorHAnsi"/>
                <w:color w:val="000000"/>
                <w:sz w:val="16"/>
                <w:szCs w:val="16"/>
              </w:rPr>
              <w:lastRenderedPageBreak/>
              <w:t>na konfigurowalnym przez użytkownika module indeksacji zasobów lokalnych</w:t>
            </w:r>
          </w:p>
          <w:p w14:paraId="781EA025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Zintegrowane z systemem operacyjnym narzędzia zwalczające złośliwe oprogramowanie; aktualizacje dostępne u producenta nieodpłatnie bez ograniczeń czasowych</w:t>
            </w:r>
          </w:p>
          <w:p w14:paraId="49F2922B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Funkcjonalność rozpoznawania mowy, pozwalającą na sterowanie komputerem głosowo, wraz z modułem „uczenia się” głosu użytkownika</w:t>
            </w:r>
          </w:p>
          <w:p w14:paraId="79DE56A8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Zintegrowany z systemem operacyjnym moduł synchronizacji komputera z urządzeniami zewnętrznymi</w:t>
            </w:r>
          </w:p>
          <w:p w14:paraId="61AF5F78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Wbudowany system pomocy w języku polskim</w:t>
            </w:r>
          </w:p>
          <w:p w14:paraId="1FEE62ED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Możliwość przystosowania stanowiska dla osób niepełnosprawnych (np. słabo widzących)</w:t>
            </w:r>
          </w:p>
          <w:p w14:paraId="1755D9E5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Możliwość zarządzania stacją roboczą poprzez polityki – przez politykę rozumiemy zestaw reguł definiujących lub ograniczających funkcjonalność systemu lub aplikacji</w:t>
            </w:r>
          </w:p>
          <w:p w14:paraId="5394D7B8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Wdrażanie IPSEC oparte na politykach – wdrażanie IPSEC oparte na zestawach reguł definiujących ustawienia zarządzanych w sposób centralny</w:t>
            </w:r>
          </w:p>
          <w:p w14:paraId="10248A29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Automatyczne występowanie i używanie (wystawianie) certyfikatów PKI X.509</w:t>
            </w:r>
          </w:p>
          <w:p w14:paraId="64D4F1FA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Wsparcie dla logowania przy pomocy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</w:rPr>
              <w:t>smartcard</w:t>
            </w:r>
            <w:proofErr w:type="spellEnd"/>
          </w:p>
          <w:p w14:paraId="5853EEAB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Rozbudowane polityki bezpieczeństwa – polityki dla systemu operacyjnego i dla wskazanych aplikacji</w:t>
            </w:r>
          </w:p>
          <w:p w14:paraId="26F7F0B6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System posiada narzędzia służące do administracji, do wykonywania kopii zapasowych polityk i ich odtwarzania oraz generowania raportów z ustawień polityk</w:t>
            </w:r>
          </w:p>
          <w:p w14:paraId="10DA40C0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Wsparcie dla Java i .NET Framework 2.0 i 3.0 – możliwość uruchomienia aplikacji działających we wskazanych środowiskach</w:t>
            </w:r>
          </w:p>
          <w:p w14:paraId="1FF2B5EE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Wsparcie dla JScript i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</w:rPr>
              <w:t>VBScript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 – możliwość uruchamiania interpretera poleceń</w:t>
            </w:r>
          </w:p>
          <w:p w14:paraId="3D3A3D6F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Zdalna pomoc i współdzielenie aplikacji – możliwość zdalnego przejęcia sesji zalogowanego użytkownika celem rozwiązania problemu z komputerem</w:t>
            </w:r>
          </w:p>
          <w:p w14:paraId="7E539A38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</w:t>
            </w:r>
          </w:p>
          <w:p w14:paraId="685060CF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Rozwiązanie ma umożliwiające wdrożenie nowego obrazu poprzez zdalną instalację</w:t>
            </w:r>
          </w:p>
          <w:p w14:paraId="6E9ED8D0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Graficzne środowisko instalacji i konfiguracji</w:t>
            </w:r>
          </w:p>
          <w:p w14:paraId="5EF087D1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Transakcyjny system plików pozwalający na stosowanie przydziałów (ang.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</w:rPr>
              <w:t>quota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</w:rPr>
              <w:t>) na dysku dla użytkowników oraz zapewniający większą niezawodność i pozwalający tworzyć kopie zapasowe</w:t>
            </w:r>
          </w:p>
          <w:p w14:paraId="4C973843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Zarządzanie kontami użytkowników sieci oraz urządzeniami sieciowymi tj. drukarki, modemy, woluminy dyskowe, usługi katalogowe</w:t>
            </w:r>
          </w:p>
          <w:p w14:paraId="60564C49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Udostępnianie modemu</w:t>
            </w:r>
          </w:p>
          <w:p w14:paraId="69B98693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 xml:space="preserve">Oprogramowanie dla tworzenia kopii zapasowych (Backup); automatyczne wykonywanie kopii plików z </w:t>
            </w:r>
            <w:r w:rsidRPr="009B24E1">
              <w:rPr>
                <w:rFonts w:cstheme="minorHAnsi"/>
                <w:color w:val="000000"/>
                <w:sz w:val="16"/>
                <w:szCs w:val="16"/>
              </w:rPr>
              <w:lastRenderedPageBreak/>
              <w:t>możliwością automatycznego przywrócenia wersji wcześniejszej</w:t>
            </w:r>
          </w:p>
          <w:p w14:paraId="0D6CB17D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Możliwość przywracania plików systemowych</w:t>
            </w:r>
          </w:p>
          <w:p w14:paraId="1DE1B419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Wsparcie dla architektury 64 bitowej</w:t>
            </w:r>
          </w:p>
          <w:p w14:paraId="76C6D295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>Umożliwiać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>integrację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z Windows Active Directory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Novell </w:t>
            </w:r>
            <w:proofErr w:type="spellStart"/>
            <w:r w:rsidRPr="009B24E1">
              <w:rPr>
                <w:rFonts w:cstheme="minorHAnsi"/>
                <w:color w:val="000000"/>
                <w:sz w:val="16"/>
                <w:szCs w:val="16"/>
                <w:lang w:val="en-US"/>
              </w:rPr>
              <w:t>eDirectory</w:t>
            </w:r>
            <w:proofErr w:type="spellEnd"/>
          </w:p>
          <w:p w14:paraId="4489A47A" w14:textId="77777777" w:rsidR="009B24E1" w:rsidRPr="009B24E1" w:rsidRDefault="009B24E1" w:rsidP="009B24E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Posiadać wbudowane rozwiązanie pozwalające na kryptograficzną ochronę danych na dyskach</w:t>
            </w:r>
          </w:p>
        </w:tc>
      </w:tr>
      <w:tr w:rsidR="009B24E1" w:rsidRPr="009B24E1" w14:paraId="611D5E1E" w14:textId="77777777" w:rsidTr="009B24E1">
        <w:trPr>
          <w:trHeight w:val="618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CC26984" w14:textId="77777777" w:rsidR="009B24E1" w:rsidRPr="009B24E1" w:rsidRDefault="009B24E1" w:rsidP="003D53B7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2.2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956D5C8" w14:textId="77777777" w:rsidR="009B24E1" w:rsidRPr="009B24E1" w:rsidRDefault="009B24E1" w:rsidP="003D53B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b/>
                <w:color w:val="000000"/>
                <w:sz w:val="16"/>
                <w:szCs w:val="16"/>
              </w:rPr>
              <w:t>Zgodność z infrastrukturą Zamawiającego</w:t>
            </w:r>
          </w:p>
          <w:p w14:paraId="0354118F" w14:textId="77777777" w:rsidR="009B24E1" w:rsidRPr="009B24E1" w:rsidRDefault="009B24E1" w:rsidP="003D53B7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323B65" w14:textId="77777777" w:rsidR="009B24E1" w:rsidRPr="009B24E1" w:rsidRDefault="009B24E1" w:rsidP="003D53B7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9B24E1">
              <w:rPr>
                <w:rFonts w:cstheme="minorHAnsi"/>
                <w:color w:val="000000"/>
                <w:sz w:val="16"/>
                <w:szCs w:val="16"/>
              </w:rPr>
              <w:t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oprogramowania.</w:t>
            </w:r>
            <w:r w:rsidRPr="009B24E1">
              <w:rPr>
                <w:rFonts w:cstheme="minorHAnsi"/>
                <w:color w:val="000000"/>
                <w:sz w:val="16"/>
                <w:szCs w:val="16"/>
              </w:rPr>
              <w:tab/>
            </w:r>
          </w:p>
        </w:tc>
      </w:tr>
    </w:tbl>
    <w:p w14:paraId="464AEB06" w14:textId="50DA2D5F" w:rsidR="00493025" w:rsidRPr="009B24E1" w:rsidRDefault="00BD7578" w:rsidP="00493025">
      <w:pPr>
        <w:jc w:val="left"/>
        <w:rPr>
          <w:rFonts w:cs="Verdana"/>
          <w:b/>
          <w:bCs/>
          <w:color w:val="auto"/>
          <w:sz w:val="16"/>
          <w:szCs w:val="16"/>
        </w:rPr>
      </w:pPr>
      <w:r w:rsidRPr="009B24E1">
        <w:rPr>
          <w:color w:val="auto"/>
          <w:sz w:val="16"/>
          <w:szCs w:val="16"/>
        </w:rPr>
        <w:t xml:space="preserve">          </w:t>
      </w:r>
    </w:p>
    <w:p w14:paraId="07273CF2" w14:textId="4331DE48" w:rsidR="00BD7578" w:rsidRPr="009B24E1" w:rsidRDefault="00BD7578" w:rsidP="00F82F96">
      <w:pPr>
        <w:rPr>
          <w:rFonts w:cs="Verdana"/>
          <w:b/>
          <w:bCs/>
          <w:color w:val="auto"/>
          <w:sz w:val="16"/>
          <w:szCs w:val="16"/>
        </w:rPr>
      </w:pPr>
    </w:p>
    <w:sectPr w:rsidR="00BD7578" w:rsidRPr="009B24E1" w:rsidSect="00BC634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E7B6" w14:textId="77777777" w:rsidR="005A08BB" w:rsidRDefault="005A08BB" w:rsidP="006747BD">
      <w:pPr>
        <w:spacing w:after="0" w:line="240" w:lineRule="auto"/>
      </w:pPr>
      <w:r>
        <w:separator/>
      </w:r>
    </w:p>
  </w:endnote>
  <w:endnote w:type="continuationSeparator" w:id="0">
    <w:p w14:paraId="55A3F0A0" w14:textId="77777777" w:rsidR="005A08BB" w:rsidRDefault="005A08B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5FC4C94" w14:textId="77777777" w:rsidR="0003734D" w:rsidRPr="00434681" w:rsidRDefault="0003734D" w:rsidP="0003734D">
            <w:pPr>
              <w:pStyle w:val="Stopka"/>
              <w:rPr>
                <w:color w:val="auto"/>
              </w:rPr>
            </w:pPr>
            <w:r w:rsidRPr="00434681">
              <w:rPr>
                <w:b w:val="0"/>
                <w:bCs/>
                <w:color w:val="auto"/>
                <w:sz w:val="12"/>
                <w:szCs w:val="12"/>
              </w:rPr>
        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        </w:r>
            <w:r w:rsidRPr="00434681">
              <w:rPr>
                <w:b w:val="0"/>
                <w:bCs/>
                <w:i/>
                <w:iCs/>
                <w:color w:val="auto"/>
                <w:sz w:val="12"/>
                <w:szCs w:val="12"/>
              </w:rPr>
              <w:t>Inwestycji D3.1.1 Kompleksowy rozwój badań w zakresie nauk medycznych i nauk o zdrowiu</w:t>
            </w:r>
            <w:r w:rsidRPr="00434681">
              <w:rPr>
                <w:b w:val="0"/>
                <w:bCs/>
                <w:color w:val="auto"/>
                <w:sz w:val="12"/>
                <w:szCs w:val="12"/>
              </w:rPr>
              <w:t>, na podstawie umowy nr</w:t>
            </w:r>
            <w:r w:rsidRPr="00434681">
              <w:rPr>
                <w:color w:val="auto"/>
                <w:sz w:val="12"/>
                <w:szCs w:val="12"/>
              </w:rPr>
              <w:t xml:space="preserve"> </w:t>
            </w:r>
            <w:r w:rsidRPr="00434681">
              <w:rPr>
                <w:b w:val="0"/>
                <w:bCs/>
                <w:color w:val="auto"/>
                <w:sz w:val="12"/>
                <w:szCs w:val="12"/>
              </w:rPr>
              <w:t>2024/ABM/03/KPO/KPOD.07.07-IW.07-0131/24-00</w:t>
            </w:r>
          </w:p>
          <w:p w14:paraId="1D50ED0A" w14:textId="3B1281D0" w:rsidR="00D40690" w:rsidRDefault="00422C05">
            <w:pPr>
              <w:pStyle w:val="Stopka"/>
            </w:pPr>
            <w:r w:rsidRPr="00AD1A82">
              <w:rPr>
                <w:noProof/>
              </w:rPr>
              <w:drawing>
                <wp:inline distT="0" distB="0" distL="0" distR="0" wp14:anchorId="5C44F5B0" wp14:editId="6784532E">
                  <wp:extent cx="5183505" cy="659765"/>
                  <wp:effectExtent l="0" t="0" r="0" b="698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690">
              <w:t xml:space="preserve">Strona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457128FA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827922271" name="Obraz 827922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240C641" w14:textId="5C22D39F" w:rsidR="00A4666C" w:rsidRPr="00CB02A2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</w:t>
                          </w:r>
                          <w:r w:rsidR="00CB02A2">
                            <w:t xml:space="preserve">, </w:t>
                          </w:r>
                          <w:r>
                            <w:t>+48 71 734 77 77</w:t>
                          </w:r>
                          <w:r w:rsidR="00CB02A2">
                            <w:t xml:space="preserve">, </w:t>
                          </w:r>
                          <w:r w:rsidRPr="00CB02A2">
                            <w:t>biuro@port.</w:t>
                          </w:r>
                          <w:r w:rsidR="0039324B" w:rsidRPr="00CB02A2">
                            <w:t>lukasiewicz.gov</w:t>
                          </w:r>
                          <w:r w:rsidRPr="00CB02A2">
                            <w:t xml:space="preserve">.pl  </w:t>
                          </w:r>
                        </w:p>
                        <w:p w14:paraId="3A02B016" w14:textId="403F5ED9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 </w:t>
                          </w:r>
                        </w:p>
                        <w:p w14:paraId="142A1B3B" w14:textId="30943198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  <w:r w:rsidR="00733B82">
                            <w:t>,</w:t>
                          </w:r>
                          <w:r w:rsidR="00CB02A2">
                            <w:t xml:space="preserve"> </w:t>
                          </w:r>
                          <w:r w:rsidR="00CB02A2" w:rsidRPr="00CB02A2">
                            <w:t>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240C641" w14:textId="5C22D39F" w:rsidR="00A4666C" w:rsidRPr="00CB02A2" w:rsidRDefault="00A4666C" w:rsidP="00A4666C">
                    <w:pPr>
                      <w:pStyle w:val="LukStopka-adres"/>
                    </w:pPr>
                    <w:r>
                      <w:t>54-066 Wrocław, ul. Stabłowicka 147</w:t>
                    </w:r>
                    <w:r w:rsidR="00CB02A2">
                      <w:t xml:space="preserve">, </w:t>
                    </w:r>
                    <w:r>
                      <w:t>+48 71 734 77 77</w:t>
                    </w:r>
                    <w:r w:rsidR="00CB02A2">
                      <w:t xml:space="preserve">, </w:t>
                    </w:r>
                    <w:r w:rsidRPr="00CB02A2">
                      <w:t>biuro@port.</w:t>
                    </w:r>
                    <w:r w:rsidR="0039324B" w:rsidRPr="00CB02A2">
                      <w:t>lukasiewicz.gov</w:t>
                    </w:r>
                    <w:r w:rsidRPr="00CB02A2">
                      <w:t xml:space="preserve">.pl  </w:t>
                    </w:r>
                  </w:p>
                  <w:p w14:paraId="3A02B016" w14:textId="403F5ED9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 </w:t>
                    </w:r>
                  </w:p>
                  <w:p w14:paraId="142A1B3B" w14:textId="30943198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  <w:r w:rsidR="00733B82">
                      <w:t>,</w:t>
                    </w:r>
                    <w:r w:rsidR="00CB02A2">
                      <w:t xml:space="preserve"> </w:t>
                    </w:r>
                    <w:r w:rsidR="00CB02A2" w:rsidRPr="00CB02A2">
                      <w:t>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466D" w14:textId="77777777" w:rsidR="0003734D" w:rsidRPr="00434681" w:rsidRDefault="0003734D" w:rsidP="0003734D">
    <w:pPr>
      <w:pStyle w:val="Stopka"/>
      <w:rPr>
        <w:color w:val="auto"/>
      </w:rPr>
    </w:pPr>
    <w:r w:rsidRPr="00434681">
      <w:rPr>
        <w:b w:val="0"/>
        <w:bCs/>
        <w:color w:val="auto"/>
        <w:sz w:val="12"/>
        <w:szCs w:val="12"/>
      </w:rPr>
      <w:t xml:space="preserve">Projekt pn. „Optymalizacja selekcji dawców krwi do produkcji terapeutycznych limfocytów T gamma-delta w leczeniu złośliwych nowotworów mózgu", finansowany przez Agencję Badań Medycznych, w ramach Krajowego Planu Odbudowy i Zwiększania Odporności, będącego elementem </w:t>
    </w:r>
    <w:r w:rsidRPr="00434681">
      <w:rPr>
        <w:b w:val="0"/>
        <w:bCs/>
        <w:i/>
        <w:iCs/>
        <w:color w:val="auto"/>
        <w:sz w:val="12"/>
        <w:szCs w:val="12"/>
      </w:rPr>
      <w:t>Inwestycji D3.1.1 Kompleksowy rozwój badań w zakresie nauk medycznych i nauk o zdrowiu</w:t>
    </w:r>
    <w:r w:rsidRPr="00434681">
      <w:rPr>
        <w:b w:val="0"/>
        <w:bCs/>
        <w:color w:val="auto"/>
        <w:sz w:val="12"/>
        <w:szCs w:val="12"/>
      </w:rPr>
      <w:t>, na podstawie umowy nr</w:t>
    </w:r>
    <w:r w:rsidRPr="00434681">
      <w:rPr>
        <w:color w:val="auto"/>
        <w:sz w:val="12"/>
        <w:szCs w:val="12"/>
      </w:rPr>
      <w:t xml:space="preserve"> </w:t>
    </w:r>
    <w:r w:rsidRPr="00434681">
      <w:rPr>
        <w:b w:val="0"/>
        <w:bCs/>
        <w:color w:val="auto"/>
        <w:sz w:val="12"/>
        <w:szCs w:val="12"/>
      </w:rPr>
      <w:t>2024/ABM/03/KPO/KPOD.07.07-IW.07-0131/24-00</w:t>
    </w:r>
  </w:p>
  <w:p w14:paraId="06644123" w14:textId="1146AC1F" w:rsidR="004F5805" w:rsidRPr="00D40690" w:rsidRDefault="00422C05" w:rsidP="27199F81">
    <w:pPr>
      <w:pStyle w:val="Stopka"/>
      <w:rPr>
        <w:noProof/>
      </w:rPr>
    </w:pPr>
    <w:r w:rsidRPr="00AD1A82">
      <w:rPr>
        <w:noProof/>
      </w:rPr>
      <w:drawing>
        <wp:inline distT="0" distB="0" distL="0" distR="0" wp14:anchorId="5F45DD21" wp14:editId="170BB927">
          <wp:extent cx="5183505" cy="659765"/>
          <wp:effectExtent l="0" t="0" r="0" b="698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-1079205475"/>
      <w:docPartObj>
        <w:docPartGallery w:val="Page Numbers (Bottom of Page)"/>
        <w:docPartUnique/>
      </w:docPartObj>
    </w:sdtPr>
    <w:sdtEndPr/>
    <w:sdtContent>
      <w:sdt>
        <w:sdtPr>
          <w:id w:val="1910034531"/>
          <w:docPartObj>
            <w:docPartGallery w:val="Page Numbers (Top of Page)"/>
            <w:docPartUnique/>
          </w:docPartObj>
        </w:sdtPr>
        <w:sdtEndPr/>
        <w:sdtContent>
          <w:p w14:paraId="58C81D3E" w14:textId="77777777" w:rsidR="00733B82" w:rsidRDefault="00733B82" w:rsidP="00733B82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16B6A8" w14:textId="77777777" w:rsidR="00733B82" w:rsidRDefault="00733B82" w:rsidP="00733B82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6672" behindDoc="1" locked="1" layoutInCell="1" allowOverlap="1" wp14:anchorId="526A0A6B" wp14:editId="491E9E5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14287185" name="Obraz 1014287185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4287185" name="Obraz 1014287185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36AD1F8F" wp14:editId="2AA0946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06516834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2041A" w14:textId="77777777" w:rsidR="00733B82" w:rsidRDefault="00733B82" w:rsidP="00733B82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FA45440" w14:textId="77777777" w:rsidR="00733B82" w:rsidRPr="00CB02A2" w:rsidRDefault="00733B82" w:rsidP="00733B82">
                          <w:pPr>
                            <w:pStyle w:val="LukStopka-adres"/>
                          </w:pPr>
                          <w:r>
                            <w:t xml:space="preserve">54-066 Wrocław, ul. Stabłowicka 147, +48 71 734 77 77, </w:t>
                          </w:r>
                          <w:r w:rsidRPr="00CB02A2">
                            <w:t xml:space="preserve">biuro@port.lukasiewicz.gov.pl  </w:t>
                          </w:r>
                        </w:p>
                        <w:p w14:paraId="3E41104A" w14:textId="77777777" w:rsidR="00733B82" w:rsidRDefault="00733B82" w:rsidP="00733B8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 </w:t>
                          </w:r>
                        </w:p>
                        <w:p w14:paraId="611AB615" w14:textId="77777777" w:rsidR="00733B82" w:rsidRPr="00ED7972" w:rsidRDefault="00733B82" w:rsidP="00733B8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  <w:r>
                            <w:t xml:space="preserve">, </w:t>
                          </w:r>
                          <w:r w:rsidRPr="00CB02A2">
                            <w:t>NIP: 894 314 05 23, REGON: 386585168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AD1F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35pt;margin-top:773.4pt;width:336.2pt;height:34.6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6042041A" w14:textId="77777777" w:rsidR="00733B82" w:rsidRDefault="00733B82" w:rsidP="00733B82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FA45440" w14:textId="77777777" w:rsidR="00733B82" w:rsidRPr="00CB02A2" w:rsidRDefault="00733B82" w:rsidP="00733B82">
                    <w:pPr>
                      <w:pStyle w:val="LukStopka-adres"/>
                    </w:pPr>
                    <w:r>
                      <w:t xml:space="preserve">54-066 Wrocław, ul. Stabłowicka 147, +48 71 734 77 77, </w:t>
                    </w:r>
                    <w:r w:rsidRPr="00CB02A2">
                      <w:t xml:space="preserve">biuro@port.lukasiewicz.gov.pl  </w:t>
                    </w:r>
                  </w:p>
                  <w:p w14:paraId="3E41104A" w14:textId="77777777" w:rsidR="00733B82" w:rsidRDefault="00733B82" w:rsidP="00733B82">
                    <w:pPr>
                      <w:pStyle w:val="LukStopka-adres"/>
                    </w:pPr>
                    <w:r>
                      <w:t xml:space="preserve">Sąd Rejonowy dla Wrocławia – Fabrycznej we Wrocławiu, VI Wydział Gospodarczy KRS </w:t>
                    </w:r>
                  </w:p>
                  <w:p w14:paraId="611AB615" w14:textId="77777777" w:rsidR="00733B82" w:rsidRPr="00ED7972" w:rsidRDefault="00733B82" w:rsidP="00733B82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  <w:r>
                      <w:t xml:space="preserve">, </w:t>
                    </w:r>
                    <w:r w:rsidRPr="00CB02A2">
                      <w:t>NIP: 894 314 05 23, REGON: 386585168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14:paraId="4F23970F" w14:textId="73821119" w:rsidR="003F4BA3" w:rsidRPr="00D06D36" w:rsidRDefault="003F4BA3" w:rsidP="00733B82">
    <w:pPr>
      <w:pStyle w:val="LukStopka-adres"/>
      <w:rPr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3A31E" w14:textId="77777777" w:rsidR="005A08BB" w:rsidRDefault="005A08BB" w:rsidP="006747BD">
      <w:pPr>
        <w:spacing w:after="0" w:line="240" w:lineRule="auto"/>
      </w:pPr>
      <w:r>
        <w:separator/>
      </w:r>
    </w:p>
  </w:footnote>
  <w:footnote w:type="continuationSeparator" w:id="0">
    <w:p w14:paraId="600C727D" w14:textId="77777777" w:rsidR="005A08BB" w:rsidRDefault="005A08B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FA94" w14:textId="5C9C2A97" w:rsidR="27199F81" w:rsidRDefault="00B64B52" w:rsidP="00B64B52">
    <w:pPr>
      <w:pStyle w:val="Nagwek"/>
      <w:jc w:val="right"/>
    </w:pPr>
    <w:r w:rsidRPr="00AD1A82">
      <w:rPr>
        <w:noProof/>
      </w:rPr>
      <w:drawing>
        <wp:inline distT="0" distB="0" distL="0" distR="0" wp14:anchorId="6E1AD977" wp14:editId="171598AD">
          <wp:extent cx="1990725" cy="822541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B3342FE" w:rsidR="006747BD" w:rsidRPr="00DA52A1" w:rsidRDefault="00B64B52" w:rsidP="00B64B52">
    <w:pPr>
      <w:pStyle w:val="Nagwek"/>
      <w:jc w:val="right"/>
    </w:pPr>
    <w:r w:rsidRPr="00AD1A82">
      <w:rPr>
        <w:noProof/>
      </w:rPr>
      <w:drawing>
        <wp:inline distT="0" distB="0" distL="0" distR="0" wp14:anchorId="189DDA99" wp14:editId="7AD7EEA1">
          <wp:extent cx="1990725" cy="822541"/>
          <wp:effectExtent l="0" t="0" r="0" b="0"/>
          <wp:docPr id="16380748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965" cy="82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645195304" name="Obraz 1645195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F6AD9"/>
    <w:multiLevelType w:val="hybridMultilevel"/>
    <w:tmpl w:val="AE72C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29FD21"/>
    <w:multiLevelType w:val="hybridMultilevel"/>
    <w:tmpl w:val="246A73F6"/>
    <w:lvl w:ilvl="0" w:tplc="30FC920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D6E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CC8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AA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29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4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B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01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848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26AA3"/>
    <w:multiLevelType w:val="hybridMultilevel"/>
    <w:tmpl w:val="67968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31360"/>
    <w:multiLevelType w:val="hybridMultilevel"/>
    <w:tmpl w:val="F6B88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646088">
    <w:abstractNumId w:val="11"/>
  </w:num>
  <w:num w:numId="2" w16cid:durableId="1041980132">
    <w:abstractNumId w:val="9"/>
  </w:num>
  <w:num w:numId="3" w16cid:durableId="469443366">
    <w:abstractNumId w:val="8"/>
  </w:num>
  <w:num w:numId="4" w16cid:durableId="1250583340">
    <w:abstractNumId w:val="3"/>
  </w:num>
  <w:num w:numId="5" w16cid:durableId="1757248208">
    <w:abstractNumId w:val="2"/>
  </w:num>
  <w:num w:numId="6" w16cid:durableId="1073043895">
    <w:abstractNumId w:val="1"/>
  </w:num>
  <w:num w:numId="7" w16cid:durableId="490679538">
    <w:abstractNumId w:val="0"/>
  </w:num>
  <w:num w:numId="8" w16cid:durableId="2039963597">
    <w:abstractNumId w:val="7"/>
  </w:num>
  <w:num w:numId="9" w16cid:durableId="581648832">
    <w:abstractNumId w:val="6"/>
  </w:num>
  <w:num w:numId="10" w16cid:durableId="486214902">
    <w:abstractNumId w:val="5"/>
  </w:num>
  <w:num w:numId="11" w16cid:durableId="1454640286">
    <w:abstractNumId w:val="4"/>
  </w:num>
  <w:num w:numId="12" w16cid:durableId="1518345814">
    <w:abstractNumId w:val="14"/>
  </w:num>
  <w:num w:numId="13" w16cid:durableId="2140032624">
    <w:abstractNumId w:val="10"/>
  </w:num>
  <w:num w:numId="14" w16cid:durableId="1445614259">
    <w:abstractNumId w:val="12"/>
  </w:num>
  <w:num w:numId="15" w16cid:durableId="17127263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3734D"/>
    <w:rsid w:val="00070438"/>
    <w:rsid w:val="00077647"/>
    <w:rsid w:val="00086BFC"/>
    <w:rsid w:val="000F60E7"/>
    <w:rsid w:val="00134929"/>
    <w:rsid w:val="00152072"/>
    <w:rsid w:val="001616AA"/>
    <w:rsid w:val="001A0BD2"/>
    <w:rsid w:val="001A79D4"/>
    <w:rsid w:val="002277A6"/>
    <w:rsid w:val="00231524"/>
    <w:rsid w:val="00253ED7"/>
    <w:rsid w:val="00274A7A"/>
    <w:rsid w:val="002D48BE"/>
    <w:rsid w:val="002F4540"/>
    <w:rsid w:val="002F73F4"/>
    <w:rsid w:val="00311447"/>
    <w:rsid w:val="00335F9F"/>
    <w:rsid w:val="00346C00"/>
    <w:rsid w:val="00354A18"/>
    <w:rsid w:val="00380CED"/>
    <w:rsid w:val="0039324B"/>
    <w:rsid w:val="003B6388"/>
    <w:rsid w:val="003F4BA3"/>
    <w:rsid w:val="00422C05"/>
    <w:rsid w:val="00493025"/>
    <w:rsid w:val="004A412B"/>
    <w:rsid w:val="004F5805"/>
    <w:rsid w:val="00526CDD"/>
    <w:rsid w:val="00542A17"/>
    <w:rsid w:val="005A08BB"/>
    <w:rsid w:val="005D102F"/>
    <w:rsid w:val="005D1495"/>
    <w:rsid w:val="00670906"/>
    <w:rsid w:val="006747BD"/>
    <w:rsid w:val="006919BD"/>
    <w:rsid w:val="006A7856"/>
    <w:rsid w:val="006C522D"/>
    <w:rsid w:val="006D5AC9"/>
    <w:rsid w:val="006D6DE5"/>
    <w:rsid w:val="006E5990"/>
    <w:rsid w:val="006E5F8D"/>
    <w:rsid w:val="006F645A"/>
    <w:rsid w:val="00733B82"/>
    <w:rsid w:val="0073598F"/>
    <w:rsid w:val="007A0FEC"/>
    <w:rsid w:val="007C77A6"/>
    <w:rsid w:val="00805DF6"/>
    <w:rsid w:val="00821F16"/>
    <w:rsid w:val="008368C0"/>
    <w:rsid w:val="0084396A"/>
    <w:rsid w:val="00854B7B"/>
    <w:rsid w:val="00892A1F"/>
    <w:rsid w:val="008C1729"/>
    <w:rsid w:val="008C75DD"/>
    <w:rsid w:val="008F027B"/>
    <w:rsid w:val="008F209D"/>
    <w:rsid w:val="0094082A"/>
    <w:rsid w:val="009B036F"/>
    <w:rsid w:val="009B0412"/>
    <w:rsid w:val="009B24E1"/>
    <w:rsid w:val="009D4C4D"/>
    <w:rsid w:val="00A36F46"/>
    <w:rsid w:val="00A45C80"/>
    <w:rsid w:val="00A4666C"/>
    <w:rsid w:val="00A52C29"/>
    <w:rsid w:val="00B009F3"/>
    <w:rsid w:val="00B61F8A"/>
    <w:rsid w:val="00B64B52"/>
    <w:rsid w:val="00BC6342"/>
    <w:rsid w:val="00BD7578"/>
    <w:rsid w:val="00C1038B"/>
    <w:rsid w:val="00C736D5"/>
    <w:rsid w:val="00CB02A2"/>
    <w:rsid w:val="00D005B3"/>
    <w:rsid w:val="00D06D36"/>
    <w:rsid w:val="00D25358"/>
    <w:rsid w:val="00D40690"/>
    <w:rsid w:val="00DA52A1"/>
    <w:rsid w:val="00EC736C"/>
    <w:rsid w:val="00ED7972"/>
    <w:rsid w:val="00EE493C"/>
    <w:rsid w:val="00F07FCE"/>
    <w:rsid w:val="00F82F96"/>
    <w:rsid w:val="0571400F"/>
    <w:rsid w:val="0AC24E2B"/>
    <w:rsid w:val="27199F81"/>
    <w:rsid w:val="357DFB3D"/>
    <w:rsid w:val="376B9D20"/>
    <w:rsid w:val="444DA77A"/>
    <w:rsid w:val="5FE2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2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qFormat/>
    <w:rsid w:val="00086BF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qFormat/>
    <w:rsid w:val="009B24E1"/>
    <w:pPr>
      <w:spacing w:after="200" w:line="240" w:lineRule="auto"/>
      <w:jc w:val="left"/>
    </w:pPr>
    <w:rPr>
      <w:rFonts w:ascii="Calibri" w:eastAsia="Calibri" w:hAnsi="Calibri" w:cs="Times New Roman"/>
      <w:color w:val="000000"/>
      <w:spacing w:val="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24E1"/>
    <w:rPr>
      <w:rFonts w:ascii="Calibri" w:eastAsia="Calibri" w:hAnsi="Calibri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41fab-40ef-492f-9a5e-7c422361107c">
      <Terms xmlns="http://schemas.microsoft.com/office/infopath/2007/PartnerControls"/>
    </lcf76f155ced4ddcb4097134ff3c332f>
    <TaxCatchAll xmlns="25403c7b-c6b4-4198-8117-dbd0ece2577a" xsi:nil="true"/>
    <Tabela xmlns="84141fab-40ef-492f-9a5e-7c422361107c" xsi:nil="true"/>
    <BRUTTO xmlns="84141fab-40ef-492f-9a5e-7c422361107c" xsi:nil="true"/>
    <NETTO_x002e_SL xmlns="84141fab-40ef-492f-9a5e-7c422361107c" xsi:nil="true"/>
    <Nrsprawy xmlns="84141fab-40ef-492f-9a5e-7c422361107c" xsi:nil="true"/>
    <NETTO xmlns="84141fab-40ef-492f-9a5e-7c422361107c" xsi:nil="true"/>
    <BRUTTO_x002e_SL xmlns="84141fab-40ef-492f-9a5e-7c422361107c" xsi:nil="true"/>
    <DATA_x002e_DOK xmlns="84141fab-40ef-492f-9a5e-7c422361107c">2025-04-15T07:10:20+00:00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DATA_x002e_UM xmlns="84141fab-40ef-492f-9a5e-7c42236110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661F-D206-41CA-9639-152D28376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099A7-9A88-439F-9691-E1AA0DD07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CE5AD-26BD-4B3E-96AA-19642AC3A9C5}">
  <ds:schemaRefs>
    <ds:schemaRef ds:uri="http://schemas.microsoft.com/office/2006/metadata/properties"/>
    <ds:schemaRef ds:uri="http://schemas.microsoft.com/office/infopath/2007/PartnerControls"/>
    <ds:schemaRef ds:uri="a46f3ce4-2829-4cd0-8e31-731e10a54f99"/>
    <ds:schemaRef ds:uri="0633810e-df42-4e8d-b30c-48e8fa95552e"/>
    <ds:schemaRef ds:uri="84141fab-40ef-492f-9a5e-7c422361107c"/>
    <ds:schemaRef ds:uri="25403c7b-c6b4-4198-8117-dbd0ece2577a"/>
  </ds:schemaRefs>
</ds:datastoreItem>
</file>

<file path=customXml/itemProps4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3</Pages>
  <Words>773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 | Łukasiewicz – PORT</cp:lastModifiedBy>
  <cp:revision>6</cp:revision>
  <cp:lastPrinted>2020-02-07T19:43:00Z</cp:lastPrinted>
  <dcterms:created xsi:type="dcterms:W3CDTF">2025-04-14T07:50:00Z</dcterms:created>
  <dcterms:modified xsi:type="dcterms:W3CDTF">2025-04-15T08:26:00Z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MediaServiceImageTags">
    <vt:lpwstr/>
  </property>
</Properties>
</file>