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9924" w14:textId="54882643" w:rsidR="00E16F4E" w:rsidRDefault="00E16F4E" w:rsidP="00E16F4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176D32">
        <w:rPr>
          <w:rFonts w:ascii="Book Antiqua" w:hAnsi="Book Antiqua"/>
          <w:i/>
          <w:sz w:val="20"/>
          <w:szCs w:val="20"/>
        </w:rPr>
        <w:t>2</w:t>
      </w:r>
    </w:p>
    <w:p w14:paraId="49144BFF" w14:textId="77777777" w:rsid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</w:p>
    <w:p w14:paraId="59585FB0" w14:textId="03D07006" w:rsidR="00DC4AC5" w:rsidRPr="00DC4AC5" w:rsidRDefault="00176D32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SZCZEGÓŁOWY OPIS PRZEDMIOTU ZAMÓWIENIA</w:t>
      </w:r>
    </w:p>
    <w:p w14:paraId="1E25C103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b/>
          <w:sz w:val="28"/>
          <w:szCs w:val="20"/>
        </w:rPr>
      </w:pPr>
      <w:r w:rsidRPr="003E2C01">
        <w:rPr>
          <w:rFonts w:asciiTheme="minorHAnsi" w:hAnsiTheme="minorHAnsi" w:cstheme="minorHAnsi"/>
          <w:b/>
          <w:sz w:val="28"/>
          <w:szCs w:val="20"/>
        </w:rPr>
        <w:t xml:space="preserve">   Kriostat azotowy</w:t>
      </w:r>
    </w:p>
    <w:p w14:paraId="296A5088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6EA02CF9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Zalewowy kriostat azotowy przeznaczony do pomiarów luminescencyjnych dla temperatur w zakresie od ciekłego azotu do pokojowej.</w:t>
      </w:r>
    </w:p>
    <w:p w14:paraId="21A8A3CC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1EA35CF" w14:textId="17473428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Zestaw musi zawierać:</w:t>
      </w:r>
    </w:p>
    <w:p w14:paraId="611F08A9" w14:textId="5C15D5EC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głowica kriostatu;</w:t>
      </w:r>
    </w:p>
    <w:p w14:paraId="7E9C19A7" w14:textId="1749F5B8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sterownik temperatury;</w:t>
      </w:r>
    </w:p>
    <w:p w14:paraId="459108D7" w14:textId="6B433190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grzałka i platynowy czujnik temperatury;</w:t>
      </w:r>
    </w:p>
    <w:p w14:paraId="680CEC9B" w14:textId="753BF80C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uchwyty na próbki pozwalające montować zarówno kuwety jak i cienkie filmy, płytki;</w:t>
      </w:r>
    </w:p>
    <w:p w14:paraId="52DDE19B" w14:textId="38E19D68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dwa zestawy wewnętrznych i zewnętrznych okienek kwarcowych mocowanych w geometrii L;</w:t>
      </w:r>
    </w:p>
    <w:p w14:paraId="2524D558" w14:textId="0327F1AB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przepust elektryczny z dziesięcioma kablami eksperymentalnymi i złączem Fischer;</w:t>
      </w:r>
    </w:p>
    <w:p w14:paraId="1119693D" w14:textId="31C5E2B5" w:rsidR="003E2C01" w:rsidRPr="003E2C01" w:rsidRDefault="003E2C01" w:rsidP="003E2C01">
      <w:pPr>
        <w:pStyle w:val="Akapitzlist"/>
        <w:numPr>
          <w:ilvl w:val="0"/>
          <w:numId w:val="37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zestaw części zamiennych i eksploatacyjnych: o-ringi, śruby, uszczelki indowe, lejek. </w:t>
      </w:r>
    </w:p>
    <w:p w14:paraId="040FBF25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6E6FB97" w14:textId="1475BE3C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Parametry wymagane:</w:t>
      </w:r>
    </w:p>
    <w:p w14:paraId="364E8CB3" w14:textId="4279FF7D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zakres temperatury co najmniej od 77K do 300K;</w:t>
      </w:r>
    </w:p>
    <w:p w14:paraId="7E787562" w14:textId="53A88698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stabilność temperatury co najmniej ±0.1K;</w:t>
      </w:r>
    </w:p>
    <w:p w14:paraId="6E3C1FF1" w14:textId="7E978FF9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objętość wewnętrznego pojemnika na azot co najmniej 1.2 litra;</w:t>
      </w:r>
    </w:p>
    <w:p w14:paraId="13A25DC2" w14:textId="44F4C5A4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czas pracy przy temperaturze 77K co najmniej 15 godzin bez konieczności napełniania pojemnika azotowego;</w:t>
      </w:r>
    </w:p>
    <w:p w14:paraId="56F3A308" w14:textId="10FBAF03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okienka przeźroczyste w zakresie 200 – 2300 </w:t>
      </w:r>
      <w:proofErr w:type="spellStart"/>
      <w:r w:rsidRPr="003E2C01">
        <w:rPr>
          <w:rFonts w:asciiTheme="minorHAnsi" w:hAnsiTheme="minorHAnsi" w:cstheme="minorHAnsi"/>
          <w:sz w:val="22"/>
        </w:rPr>
        <w:t>nm</w:t>
      </w:r>
      <w:proofErr w:type="spellEnd"/>
      <w:r w:rsidRPr="003E2C01">
        <w:rPr>
          <w:rFonts w:asciiTheme="minorHAnsi" w:hAnsiTheme="minorHAnsi" w:cstheme="minorHAnsi"/>
          <w:sz w:val="22"/>
        </w:rPr>
        <w:t>, niedepolaryzujące światła;</w:t>
      </w:r>
    </w:p>
    <w:p w14:paraId="5BC255A7" w14:textId="70EFCD33" w:rsidR="003E2C01" w:rsidRPr="003E2C01" w:rsidRDefault="003E2C01" w:rsidP="003E2C01">
      <w:pPr>
        <w:pStyle w:val="Akapitzlist"/>
        <w:numPr>
          <w:ilvl w:val="0"/>
          <w:numId w:val="38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>minimalna średnica przestrzeni na próbkę – 20mm.</w:t>
      </w:r>
    </w:p>
    <w:p w14:paraId="76DBC0E8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495CC926" w14:textId="212A82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Wysokość kriostatu nie większa niż 432 mm. </w:t>
      </w:r>
    </w:p>
    <w:p w14:paraId="252E6A13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079D9CB6" w14:textId="4FAC6F15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Płaszcz próżniowy o średnicy nie większej niż 79 mm.</w:t>
      </w:r>
    </w:p>
    <w:p w14:paraId="5540232C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4491A6CB" w14:textId="4A7713D1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Odległość osi okienek od podstawy płaszcza próżniowego nie większa niż 57 mm. </w:t>
      </w:r>
    </w:p>
    <w:p w14:paraId="0474ADCA" w14:textId="77777777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22B887D3" w14:textId="6B99C05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Cyfrowy kontroler temperatury: </w:t>
      </w:r>
    </w:p>
    <w:p w14:paraId="1C3F6778" w14:textId="32FA6B37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jednokanałowy miernik temperatury: jeden kanał pomiarowy i jeden obwód grzania z pętlą PID. </w:t>
      </w:r>
    </w:p>
    <w:p w14:paraId="47713AD0" w14:textId="00FE1F4C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możliwość rozbudowy do 8 kanałów kontrolno-pomiarowych: odczyt temperatury, sterowanie grzejnikiem, sterowanie automatycznym zaworem iglicowym. </w:t>
      </w:r>
    </w:p>
    <w:p w14:paraId="5DEA1DB2" w14:textId="6A603936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wyświetlacz dotykowy o przekątnej minimum 4,3 cala. </w:t>
      </w:r>
    </w:p>
    <w:p w14:paraId="79821139" w14:textId="7A91F7C5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zaprogramowane krzywe kalibracyjne do termopary rod-żelazo, sensora platynowego, sensora </w:t>
      </w:r>
      <w:proofErr w:type="spellStart"/>
      <w:r w:rsidRPr="003E2C01">
        <w:rPr>
          <w:rFonts w:asciiTheme="minorHAnsi" w:hAnsiTheme="minorHAnsi" w:cstheme="minorHAnsi"/>
          <w:sz w:val="22"/>
        </w:rPr>
        <w:t>Cernox</w:t>
      </w:r>
      <w:proofErr w:type="spellEnd"/>
      <w:r w:rsidRPr="003E2C01">
        <w:rPr>
          <w:rFonts w:asciiTheme="minorHAnsi" w:hAnsiTheme="minorHAnsi" w:cstheme="minorHAnsi"/>
          <w:sz w:val="22"/>
        </w:rPr>
        <w:t xml:space="preserve">. </w:t>
      </w:r>
    </w:p>
    <w:p w14:paraId="0DDBB690" w14:textId="0E159D56" w:rsidR="003E2C01" w:rsidRPr="003E2C01" w:rsidRDefault="003E2C01" w:rsidP="009A7467">
      <w:pPr>
        <w:pStyle w:val="Akapitzlist"/>
        <w:numPr>
          <w:ilvl w:val="0"/>
          <w:numId w:val="39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3E2C01">
        <w:rPr>
          <w:rFonts w:asciiTheme="minorHAnsi" w:hAnsiTheme="minorHAnsi" w:cstheme="minorHAnsi"/>
          <w:sz w:val="22"/>
        </w:rPr>
        <w:t xml:space="preserve">- interfejs USB, RS232, Ethernet. </w:t>
      </w:r>
    </w:p>
    <w:p w14:paraId="660759F3" w14:textId="77777777" w:rsidR="009A7467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40F779B8" w14:textId="6C9688B4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Kriostat musi być kompatybilny ze </w:t>
      </w:r>
      <w:proofErr w:type="spellStart"/>
      <w:r w:rsidRPr="003E2C01">
        <w:rPr>
          <w:rFonts w:asciiTheme="minorHAnsi" w:hAnsiTheme="minorHAnsi" w:cstheme="minorHAnsi"/>
          <w:sz w:val="22"/>
          <w:szCs w:val="20"/>
        </w:rPr>
        <w:t>spektrofluorymetrem</w:t>
      </w:r>
      <w:proofErr w:type="spellEnd"/>
      <w:r w:rsidRPr="003E2C01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3E2C01">
        <w:rPr>
          <w:rFonts w:asciiTheme="minorHAnsi" w:hAnsiTheme="minorHAnsi" w:cstheme="minorHAnsi"/>
          <w:sz w:val="22"/>
          <w:szCs w:val="20"/>
        </w:rPr>
        <w:t>Edinburgh</w:t>
      </w:r>
      <w:proofErr w:type="spellEnd"/>
      <w:r w:rsidRPr="003E2C01">
        <w:rPr>
          <w:rFonts w:asciiTheme="minorHAnsi" w:hAnsiTheme="minorHAnsi" w:cstheme="minorHAnsi"/>
          <w:sz w:val="22"/>
          <w:szCs w:val="20"/>
        </w:rPr>
        <w:t xml:space="preserve"> Instruments model FS5 (zarówno pod względem wymiarów, mocowania jak i sterowania).</w:t>
      </w:r>
    </w:p>
    <w:p w14:paraId="60640A7C" w14:textId="77777777" w:rsidR="009A7467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710565A7" w14:textId="5D0693E1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Przystawka umożliwiająca integracje kriostatu w </w:t>
      </w:r>
      <w:proofErr w:type="spellStart"/>
      <w:r w:rsidRPr="003E2C01">
        <w:rPr>
          <w:rFonts w:asciiTheme="minorHAnsi" w:hAnsiTheme="minorHAnsi" w:cstheme="minorHAnsi"/>
          <w:sz w:val="22"/>
          <w:szCs w:val="20"/>
        </w:rPr>
        <w:t>spektrofluorymetrze</w:t>
      </w:r>
      <w:proofErr w:type="spellEnd"/>
    </w:p>
    <w:p w14:paraId="7719A164" w14:textId="26DCE4FD" w:rsidR="003E2C01" w:rsidRPr="009A7467" w:rsidRDefault="003E2C01" w:rsidP="009A7467">
      <w:pPr>
        <w:pStyle w:val="Akapitzlist"/>
        <w:numPr>
          <w:ilvl w:val="0"/>
          <w:numId w:val="40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 xml:space="preserve">- przystawka w technologii smart, umożliwiająca automatyczne jej rozpoznawanie z poziomu oprogramowania </w:t>
      </w:r>
      <w:proofErr w:type="spellStart"/>
      <w:r w:rsidRPr="009A7467">
        <w:rPr>
          <w:rFonts w:asciiTheme="minorHAnsi" w:hAnsiTheme="minorHAnsi" w:cstheme="minorHAnsi"/>
          <w:sz w:val="22"/>
        </w:rPr>
        <w:t>spektrofluorymetru</w:t>
      </w:r>
      <w:proofErr w:type="spellEnd"/>
      <w:r w:rsidRPr="009A7467">
        <w:rPr>
          <w:rFonts w:asciiTheme="minorHAnsi" w:hAnsiTheme="minorHAnsi" w:cstheme="minorHAnsi"/>
          <w:sz w:val="22"/>
        </w:rPr>
        <w:t>;</w:t>
      </w:r>
    </w:p>
    <w:p w14:paraId="2D515E8F" w14:textId="1C3FF7C9" w:rsidR="003E2C01" w:rsidRPr="009A7467" w:rsidRDefault="003E2C01" w:rsidP="009A7467">
      <w:pPr>
        <w:pStyle w:val="Akapitzlist"/>
        <w:numPr>
          <w:ilvl w:val="0"/>
          <w:numId w:val="40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lastRenderedPageBreak/>
        <w:t>- platforma i kołnierz do mocowania głowicy kriostatu w przedziale próbek zapewniające powtarzalne mocowanie oraz brak dostępu światła zewnętrznego.</w:t>
      </w:r>
    </w:p>
    <w:p w14:paraId="25A556B6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52FC57E3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Sterowanie kriostatem z poziomu dedykowanego kontrolera oraz oprogramowania </w:t>
      </w:r>
      <w:proofErr w:type="spellStart"/>
      <w:r w:rsidRPr="003E2C01">
        <w:rPr>
          <w:rFonts w:asciiTheme="minorHAnsi" w:hAnsiTheme="minorHAnsi" w:cstheme="minorHAnsi"/>
          <w:sz w:val="22"/>
          <w:szCs w:val="20"/>
        </w:rPr>
        <w:t>Fluoracle</w:t>
      </w:r>
      <w:proofErr w:type="spellEnd"/>
      <w:r w:rsidRPr="003E2C01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722A751A" w14:textId="77777777" w:rsidR="009A7467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35C47C27" w14:textId="2AA0B41D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 xml:space="preserve">W tym następujące funkcje muszą być dostępne z poziomu oprogramowania </w:t>
      </w:r>
      <w:proofErr w:type="spellStart"/>
      <w:r w:rsidRPr="003E2C01">
        <w:rPr>
          <w:rFonts w:asciiTheme="minorHAnsi" w:hAnsiTheme="minorHAnsi" w:cstheme="minorHAnsi"/>
          <w:sz w:val="22"/>
          <w:szCs w:val="20"/>
        </w:rPr>
        <w:t>spektrofluorymetru</w:t>
      </w:r>
      <w:proofErr w:type="spellEnd"/>
      <w:r w:rsidRPr="003E2C01">
        <w:rPr>
          <w:rFonts w:asciiTheme="minorHAnsi" w:hAnsiTheme="minorHAnsi" w:cstheme="minorHAnsi"/>
          <w:sz w:val="22"/>
          <w:szCs w:val="20"/>
        </w:rPr>
        <w:t>:</w:t>
      </w:r>
    </w:p>
    <w:p w14:paraId="4DDBB218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programowanie przebiegów temperaturowych z chłodzeniem oraz grzaniem próbki;</w:t>
      </w:r>
    </w:p>
    <w:p w14:paraId="004C18F7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możliwość ustawiania zakresu temperaturowego;</w:t>
      </w:r>
    </w:p>
    <w:p w14:paraId="026671D5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utrzymanie temperatury początkowej/końcowej po ukończeniu pomiaru;</w:t>
      </w:r>
    </w:p>
    <w:p w14:paraId="2F29B167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ustawienie kroku zmiany temperatury oraz czasu stabilizacji;</w:t>
      </w:r>
    </w:p>
    <w:p w14:paraId="6D878708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przeprowadzenie automatycznych pomiarów spektroskopowych ze skanowaniem temperaturą;</w:t>
      </w:r>
    </w:p>
    <w:p w14:paraId="03543AEE" w14:textId="77777777" w:rsidR="003E2C01" w:rsidRPr="009A7467" w:rsidRDefault="003E2C01" w:rsidP="009A7467">
      <w:pPr>
        <w:pStyle w:val="Akapitzlist"/>
        <w:numPr>
          <w:ilvl w:val="0"/>
          <w:numId w:val="41"/>
        </w:numPr>
        <w:spacing w:after="0" w:line="240" w:lineRule="auto"/>
        <w:ind w:left="572" w:hanging="357"/>
        <w:rPr>
          <w:rFonts w:asciiTheme="minorHAnsi" w:hAnsiTheme="minorHAnsi" w:cstheme="minorHAnsi"/>
          <w:sz w:val="22"/>
        </w:rPr>
      </w:pPr>
      <w:r w:rsidRPr="009A7467">
        <w:rPr>
          <w:rFonts w:asciiTheme="minorHAnsi" w:hAnsiTheme="minorHAnsi" w:cstheme="minorHAnsi"/>
          <w:sz w:val="22"/>
        </w:rPr>
        <w:t>- przeprowadzenie automatycznych pomiarów map temperaturowych (widma wzbudzenia/emisji, zaniki luminescencji).</w:t>
      </w:r>
    </w:p>
    <w:p w14:paraId="51655F74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390BB850" w14:textId="56EB295B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Instrukcja obsługi w języku polskim i angielskim.</w:t>
      </w:r>
    </w:p>
    <w:p w14:paraId="169E6319" w14:textId="77777777" w:rsidR="009A7467" w:rsidRPr="003E2C01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1AAB75F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Instalacja, uruchomienie i przeszkolenie personelu w siedzibie Zamawiającego.</w:t>
      </w:r>
    </w:p>
    <w:p w14:paraId="5D4976F9" w14:textId="77777777" w:rsidR="003E2C01" w:rsidRP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666628E3" w14:textId="3B19E18A" w:rsidR="003E2C01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Termin dostawy do 14 tygodni od podpisania umowy.</w:t>
      </w:r>
    </w:p>
    <w:p w14:paraId="6AEE3190" w14:textId="77777777" w:rsidR="009A7467" w:rsidRPr="003E2C01" w:rsidRDefault="009A7467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6D5731AA" w14:textId="361F9267" w:rsidR="00346B15" w:rsidRDefault="003E2C01" w:rsidP="003E2C01">
      <w:pPr>
        <w:ind w:left="-142"/>
        <w:rPr>
          <w:rFonts w:asciiTheme="minorHAnsi" w:hAnsiTheme="minorHAnsi" w:cstheme="minorHAnsi"/>
          <w:sz w:val="22"/>
          <w:szCs w:val="20"/>
        </w:rPr>
      </w:pPr>
      <w:r w:rsidRPr="003E2C01">
        <w:rPr>
          <w:rFonts w:asciiTheme="minorHAnsi" w:hAnsiTheme="minorHAnsi" w:cstheme="minorHAnsi"/>
          <w:sz w:val="22"/>
          <w:szCs w:val="20"/>
        </w:rPr>
        <w:t>Gwarancja 12 miesięcy.</w:t>
      </w:r>
    </w:p>
    <w:p w14:paraId="74403C07" w14:textId="2639C463" w:rsidR="00257862" w:rsidRDefault="00257862" w:rsidP="003E2C01">
      <w:pPr>
        <w:ind w:left="-142"/>
        <w:rPr>
          <w:rFonts w:asciiTheme="minorHAnsi" w:hAnsiTheme="minorHAnsi" w:cstheme="minorHAnsi"/>
          <w:sz w:val="22"/>
          <w:szCs w:val="20"/>
        </w:rPr>
      </w:pPr>
    </w:p>
    <w:p w14:paraId="112FC10A" w14:textId="7081049F" w:rsidR="00257862" w:rsidRDefault="00257862">
      <w:pPr>
        <w:rPr>
          <w:rFonts w:asciiTheme="minorHAnsi" w:hAnsiTheme="minorHAnsi" w:cstheme="minorHAnsi"/>
          <w:sz w:val="22"/>
          <w:szCs w:val="20"/>
        </w:rPr>
      </w:pPr>
    </w:p>
    <w:sectPr w:rsidR="00257862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A94E" w14:textId="77777777" w:rsidR="004637FD" w:rsidRDefault="004637FD" w:rsidP="00883F61">
      <w:r>
        <w:separator/>
      </w:r>
    </w:p>
  </w:endnote>
  <w:endnote w:type="continuationSeparator" w:id="0">
    <w:p w14:paraId="598C4927" w14:textId="77777777" w:rsidR="004637FD" w:rsidRDefault="004637F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4B601F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5E">
          <w:rPr>
            <w:noProof/>
          </w:rPr>
          <w:t>14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6139" w14:textId="77777777" w:rsidR="004637FD" w:rsidRDefault="004637FD" w:rsidP="00883F61">
      <w:r>
        <w:separator/>
      </w:r>
    </w:p>
  </w:footnote>
  <w:footnote w:type="continuationSeparator" w:id="0">
    <w:p w14:paraId="4FB202F4" w14:textId="77777777" w:rsidR="004637FD" w:rsidRDefault="004637FD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569EE50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AE41F2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B7A09"/>
    <w:multiLevelType w:val="hybridMultilevel"/>
    <w:tmpl w:val="0ABA018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34BDB"/>
    <w:multiLevelType w:val="hybridMultilevel"/>
    <w:tmpl w:val="C9DA354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5030"/>
    <w:multiLevelType w:val="hybridMultilevel"/>
    <w:tmpl w:val="327628D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C30D9A"/>
    <w:multiLevelType w:val="hybridMultilevel"/>
    <w:tmpl w:val="177A24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92F99"/>
    <w:multiLevelType w:val="hybridMultilevel"/>
    <w:tmpl w:val="884A081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2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5"/>
  </w:num>
  <w:num w:numId="20">
    <w:abstractNumId w:val="14"/>
  </w:num>
  <w:num w:numId="21">
    <w:abstractNumId w:val="27"/>
  </w:num>
  <w:num w:numId="22">
    <w:abstractNumId w:val="21"/>
  </w:num>
  <w:num w:numId="23">
    <w:abstractNumId w:val="41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5"/>
  </w:num>
  <w:num w:numId="30">
    <w:abstractNumId w:val="37"/>
  </w:num>
  <w:num w:numId="31">
    <w:abstractNumId w:val="1"/>
  </w:num>
  <w:num w:numId="32">
    <w:abstractNumId w:val="18"/>
  </w:num>
  <w:num w:numId="33">
    <w:abstractNumId w:val="43"/>
  </w:num>
  <w:num w:numId="34">
    <w:abstractNumId w:val="40"/>
  </w:num>
  <w:num w:numId="35">
    <w:abstractNumId w:val="36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9"/>
  </w:num>
  <w:num w:numId="39">
    <w:abstractNumId w:val="44"/>
  </w:num>
  <w:num w:numId="40">
    <w:abstractNumId w:val="34"/>
  </w:num>
  <w:num w:numId="41">
    <w:abstractNumId w:val="5"/>
  </w:num>
  <w:num w:numId="42">
    <w:abstractNumId w:val="24"/>
  </w:num>
  <w:num w:numId="43">
    <w:abstractNumId w:val="3"/>
  </w:num>
  <w:num w:numId="44">
    <w:abstractNumId w:val="38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0D1E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5B6E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6D32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6EAC"/>
    <w:rsid w:val="001C7170"/>
    <w:rsid w:val="001C7987"/>
    <w:rsid w:val="001D20CB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425E"/>
    <w:rsid w:val="00225170"/>
    <w:rsid w:val="00225F3C"/>
    <w:rsid w:val="002269FE"/>
    <w:rsid w:val="00226A76"/>
    <w:rsid w:val="00230BA5"/>
    <w:rsid w:val="00247D6E"/>
    <w:rsid w:val="00252CF8"/>
    <w:rsid w:val="00257862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4FC9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2C01"/>
    <w:rsid w:val="003E70BD"/>
    <w:rsid w:val="003E7650"/>
    <w:rsid w:val="003F0E6D"/>
    <w:rsid w:val="003F1674"/>
    <w:rsid w:val="003F3FDD"/>
    <w:rsid w:val="003F6EEC"/>
    <w:rsid w:val="0040008F"/>
    <w:rsid w:val="00400401"/>
    <w:rsid w:val="00402125"/>
    <w:rsid w:val="00403A4E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37FD"/>
    <w:rsid w:val="004663D3"/>
    <w:rsid w:val="004705EE"/>
    <w:rsid w:val="00470CE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4025"/>
    <w:rsid w:val="004D70FE"/>
    <w:rsid w:val="004E2E50"/>
    <w:rsid w:val="004E39DD"/>
    <w:rsid w:val="004E3C27"/>
    <w:rsid w:val="004E503A"/>
    <w:rsid w:val="004E7509"/>
    <w:rsid w:val="004F15D2"/>
    <w:rsid w:val="004F1AF9"/>
    <w:rsid w:val="004F3A0A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83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31A9D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A7467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17570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6BEA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E41F2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506FA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6995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9C3B-08BD-4C5E-8448-6D408DD9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3</cp:revision>
  <cp:lastPrinted>2020-03-09T11:23:00Z</cp:lastPrinted>
  <dcterms:created xsi:type="dcterms:W3CDTF">2020-04-27T09:19:00Z</dcterms:created>
  <dcterms:modified xsi:type="dcterms:W3CDTF">2020-04-27T09:20:00Z</dcterms:modified>
</cp:coreProperties>
</file>