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2E6EC562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23D63">
        <w:rPr>
          <w:rFonts w:asciiTheme="minorHAnsi" w:hAnsiTheme="minorHAnsi" w:cstheme="minorHAnsi"/>
          <w:b/>
          <w:sz w:val="22"/>
          <w:szCs w:val="22"/>
        </w:rPr>
        <w:t>5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090C1BA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923D6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5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ustawy z dnia 11 września 2019 r. Prawo zamówień publicznych (Dz. U. 2019 poz. 2019 z </w:t>
      </w:r>
      <w:proofErr w:type="spellStart"/>
      <w:r w:rsidRPr="008F127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8F127F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78A470FE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923D63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Remont pomieszczeń </w:t>
      </w:r>
      <w:r w:rsidR="00923D63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br/>
        <w:t xml:space="preserve">w budynkach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EFC2F53" w14:textId="4D15E3A8" w:rsidR="00FC5706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 xml:space="preserve">świadczamy, że wszystkie informacje zawarte w oświadczeniu, o którym mowa w art. 125 ust. 1 ustawy </w:t>
      </w:r>
      <w:proofErr w:type="spellStart"/>
      <w:r w:rsidR="008F127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F127F">
        <w:rPr>
          <w:rFonts w:asciiTheme="minorHAnsi" w:hAnsiTheme="minorHAnsi" w:cstheme="minorHAnsi"/>
          <w:sz w:val="22"/>
          <w:szCs w:val="22"/>
        </w:rPr>
        <w:t xml:space="preserve">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0C2164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C2C98"/>
    <w:rsid w:val="008D12B2"/>
    <w:rsid w:val="008F127F"/>
    <w:rsid w:val="009147BA"/>
    <w:rsid w:val="00923D63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20CC1"/>
    <w:rsid w:val="00B9563D"/>
    <w:rsid w:val="00B959E1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F03D53"/>
    <w:rsid w:val="00F25897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44</cp:revision>
  <cp:lastPrinted>2019-05-30T08:23:00Z</cp:lastPrinted>
  <dcterms:created xsi:type="dcterms:W3CDTF">2019-09-15T18:59:00Z</dcterms:created>
  <dcterms:modified xsi:type="dcterms:W3CDTF">2024-05-22T09:30:00Z</dcterms:modified>
</cp:coreProperties>
</file>