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A88" w:rsidRPr="005A0C48" w:rsidRDefault="00285A88" w:rsidP="00285A88">
      <w:pPr>
        <w:spacing w:after="0" w:line="240" w:lineRule="auto"/>
        <w:rPr>
          <w:rFonts w:ascii="Times New Roman" w:hAnsi="Times New Roman" w:cs="Times New Roman"/>
          <w:b/>
          <w:sz w:val="32"/>
          <w:szCs w:val="32"/>
        </w:rPr>
      </w:pPr>
      <w:bookmarkStart w:id="0" w:name="_GoBack"/>
      <w:bookmarkEnd w:id="0"/>
    </w:p>
    <w:p w:rsidR="00285A88" w:rsidRPr="00285A88" w:rsidRDefault="00285A88" w:rsidP="00285A88">
      <w:pPr>
        <w:tabs>
          <w:tab w:val="left" w:pos="7127"/>
        </w:tabs>
        <w:spacing w:after="0" w:line="240" w:lineRule="auto"/>
        <w:rPr>
          <w:rFonts w:ascii="Arial" w:eastAsia="Times New Roman" w:hAnsi="Arial" w:cs="Arial"/>
          <w:i/>
          <w:lang w:eastAsia="pl-PL"/>
        </w:rPr>
      </w:pPr>
      <w:r>
        <w:rPr>
          <w:rFonts w:ascii="Arial" w:eastAsia="Times New Roman" w:hAnsi="Arial" w:cs="Arial"/>
          <w:b/>
          <w:sz w:val="20"/>
          <w:szCs w:val="20"/>
          <w:lang w:eastAsia="pl-PL"/>
        </w:rPr>
        <w:tab/>
        <w:t xml:space="preserve">                                                                                                     </w:t>
      </w:r>
      <w:r w:rsidRPr="00285A88">
        <w:rPr>
          <w:rFonts w:ascii="Arial" w:eastAsia="Times New Roman" w:hAnsi="Arial" w:cs="Arial"/>
          <w:i/>
          <w:lang w:eastAsia="pl-PL"/>
        </w:rPr>
        <w:t xml:space="preserve">Załącznik nr 2b </w:t>
      </w:r>
      <w:r w:rsidR="00B66F21">
        <w:rPr>
          <w:rFonts w:ascii="Arial" w:eastAsia="Times New Roman" w:hAnsi="Arial" w:cs="Arial"/>
          <w:i/>
          <w:lang w:eastAsia="pl-PL"/>
        </w:rPr>
        <w:t xml:space="preserve"> </w:t>
      </w:r>
      <w:r w:rsidRPr="00285A88">
        <w:rPr>
          <w:rFonts w:ascii="Arial" w:eastAsia="Times New Roman" w:hAnsi="Arial" w:cs="Arial"/>
          <w:i/>
          <w:lang w:eastAsia="pl-PL"/>
        </w:rPr>
        <w:t>do SWZ</w:t>
      </w:r>
    </w:p>
    <w:p w:rsidR="00285A88" w:rsidRDefault="00285A88" w:rsidP="00285A88">
      <w:pPr>
        <w:spacing w:after="0" w:line="240" w:lineRule="auto"/>
        <w:jc w:val="center"/>
        <w:rPr>
          <w:rFonts w:ascii="Arial" w:eastAsia="Times New Roman" w:hAnsi="Arial" w:cs="Arial"/>
          <w:b/>
          <w:sz w:val="32"/>
          <w:szCs w:val="32"/>
          <w:lang w:eastAsia="pl-PL"/>
        </w:rPr>
      </w:pPr>
      <w:r w:rsidRPr="005A0C48">
        <w:rPr>
          <w:rFonts w:ascii="Arial" w:eastAsia="Times New Roman" w:hAnsi="Arial" w:cs="Arial"/>
          <w:b/>
          <w:sz w:val="32"/>
          <w:szCs w:val="32"/>
          <w:lang w:eastAsia="pl-PL"/>
        </w:rPr>
        <w:t>WYKAZ ASORTYMENTOWO – ILOŚCIOWY</w:t>
      </w:r>
    </w:p>
    <w:p w:rsidR="00285A88" w:rsidRPr="00285A88" w:rsidRDefault="00285A88" w:rsidP="00285A88">
      <w:pPr>
        <w:spacing w:after="0" w:line="240" w:lineRule="auto"/>
        <w:jc w:val="center"/>
        <w:rPr>
          <w:rFonts w:ascii="Arial" w:eastAsia="Times New Roman" w:hAnsi="Arial" w:cs="Arial"/>
          <w:b/>
          <w:sz w:val="32"/>
          <w:szCs w:val="32"/>
          <w:u w:val="single"/>
          <w:lang w:eastAsia="pl-PL"/>
        </w:rPr>
      </w:pPr>
      <w:r>
        <w:rPr>
          <w:rFonts w:ascii="Arial" w:eastAsia="Times New Roman" w:hAnsi="Arial" w:cs="Arial"/>
          <w:b/>
          <w:sz w:val="32"/>
          <w:szCs w:val="32"/>
          <w:lang w:eastAsia="pl-PL"/>
        </w:rPr>
        <w:t xml:space="preserve"> </w:t>
      </w:r>
      <w:r w:rsidRPr="00285A88">
        <w:rPr>
          <w:rFonts w:ascii="Arial" w:eastAsia="Times New Roman" w:hAnsi="Arial" w:cs="Arial"/>
          <w:b/>
          <w:sz w:val="32"/>
          <w:szCs w:val="32"/>
          <w:u w:val="single"/>
          <w:lang w:eastAsia="pl-PL"/>
        </w:rPr>
        <w:t xml:space="preserve">w zakresie części nr 2 </w:t>
      </w:r>
    </w:p>
    <w:p w:rsidR="00285A88" w:rsidRDefault="00285A88" w:rsidP="00285A88">
      <w:pPr>
        <w:spacing w:after="0" w:line="240" w:lineRule="auto"/>
        <w:jc w:val="center"/>
        <w:rPr>
          <w:rFonts w:ascii="Arial" w:eastAsia="Times New Roman" w:hAnsi="Arial" w:cs="Arial"/>
          <w:b/>
          <w:sz w:val="24"/>
          <w:szCs w:val="24"/>
          <w:lang w:eastAsia="pl-PL"/>
        </w:rPr>
      </w:pPr>
    </w:p>
    <w:p w:rsidR="00285A88" w:rsidRDefault="00285A88" w:rsidP="00285A88">
      <w:pPr>
        <w:suppressAutoHyphens/>
        <w:spacing w:after="0" w:line="240" w:lineRule="auto"/>
        <w:contextualSpacing/>
        <w:jc w:val="both"/>
        <w:rPr>
          <w:rFonts w:ascii="Times New Roman" w:eastAsia="Times New Roman" w:hAnsi="Times New Roman" w:cs="Times New Roman"/>
          <w:b/>
          <w:sz w:val="20"/>
          <w:szCs w:val="20"/>
          <w:lang w:eastAsia="pl-PL"/>
        </w:rPr>
      </w:pPr>
    </w:p>
    <w:tbl>
      <w:tblPr>
        <w:tblW w:w="15725" w:type="dxa"/>
        <w:jc w:val="center"/>
        <w:tblLayout w:type="fixed"/>
        <w:tblCellMar>
          <w:left w:w="70" w:type="dxa"/>
          <w:right w:w="70" w:type="dxa"/>
        </w:tblCellMar>
        <w:tblLook w:val="04A0" w:firstRow="1" w:lastRow="0" w:firstColumn="1" w:lastColumn="0" w:noHBand="0" w:noVBand="1"/>
      </w:tblPr>
      <w:tblGrid>
        <w:gridCol w:w="567"/>
        <w:gridCol w:w="6227"/>
        <w:gridCol w:w="709"/>
        <w:gridCol w:w="1276"/>
        <w:gridCol w:w="1701"/>
        <w:gridCol w:w="1701"/>
        <w:gridCol w:w="1701"/>
        <w:gridCol w:w="1843"/>
      </w:tblGrid>
      <w:tr w:rsidR="00285A88" w:rsidTr="00D601E5">
        <w:trPr>
          <w:trHeight w:val="615"/>
          <w:jc w:val="center"/>
        </w:trPr>
        <w:tc>
          <w:tcPr>
            <w:tcW w:w="567" w:type="dxa"/>
            <w:vMerge w:val="restart"/>
            <w:tcBorders>
              <w:top w:val="single" w:sz="8" w:space="0" w:color="auto"/>
              <w:left w:val="single" w:sz="8" w:space="0" w:color="auto"/>
              <w:bottom w:val="single" w:sz="8" w:space="0" w:color="auto"/>
              <w:right w:val="single" w:sz="4" w:space="0" w:color="auto"/>
            </w:tcBorders>
            <w:shd w:val="clear" w:color="auto" w:fill="A8D08D" w:themeFill="accent6" w:themeFillTint="99"/>
            <w:vAlign w:val="center"/>
            <w:hideMark/>
          </w:tcPr>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L.p.</w:t>
            </w:r>
          </w:p>
        </w:tc>
        <w:tc>
          <w:tcPr>
            <w:tcW w:w="6227" w:type="dxa"/>
            <w:vMerge w:val="restart"/>
            <w:tcBorders>
              <w:top w:val="single" w:sz="8" w:space="0" w:color="auto"/>
              <w:left w:val="nil"/>
              <w:bottom w:val="single" w:sz="8" w:space="0" w:color="auto"/>
              <w:right w:val="single" w:sz="4" w:space="0" w:color="auto"/>
            </w:tcBorders>
            <w:shd w:val="clear" w:color="auto" w:fill="A8D08D" w:themeFill="accent6" w:themeFillTint="99"/>
            <w:vAlign w:val="center"/>
            <w:hideMark/>
          </w:tcPr>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Specyfikacja/opis przedmiotu zamówienia</w:t>
            </w:r>
          </w:p>
        </w:tc>
        <w:tc>
          <w:tcPr>
            <w:tcW w:w="709" w:type="dxa"/>
            <w:vMerge w:val="restart"/>
            <w:tcBorders>
              <w:top w:val="single" w:sz="8" w:space="0" w:color="auto"/>
              <w:left w:val="nil"/>
              <w:bottom w:val="single" w:sz="8" w:space="0" w:color="auto"/>
              <w:right w:val="single" w:sz="4" w:space="0" w:color="auto"/>
            </w:tcBorders>
            <w:shd w:val="clear" w:color="auto" w:fill="A8D08D" w:themeFill="accent6" w:themeFillTint="99"/>
            <w:vAlign w:val="center"/>
            <w:hideMark/>
          </w:tcPr>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J.M.</w:t>
            </w:r>
          </w:p>
        </w:tc>
        <w:tc>
          <w:tcPr>
            <w:tcW w:w="1276" w:type="dxa"/>
            <w:vMerge w:val="restart"/>
            <w:tcBorders>
              <w:top w:val="single" w:sz="8" w:space="0" w:color="auto"/>
              <w:left w:val="nil"/>
              <w:bottom w:val="single" w:sz="8" w:space="0" w:color="auto"/>
              <w:right w:val="single" w:sz="4" w:space="0" w:color="auto"/>
            </w:tcBorders>
            <w:shd w:val="clear" w:color="auto" w:fill="A8D08D" w:themeFill="accent6" w:themeFillTint="99"/>
            <w:vAlign w:val="center"/>
            <w:hideMark/>
          </w:tcPr>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Ilość</w:t>
            </w:r>
          </w:p>
        </w:tc>
        <w:tc>
          <w:tcPr>
            <w:tcW w:w="6946" w:type="dxa"/>
            <w:gridSpan w:val="4"/>
            <w:tcBorders>
              <w:top w:val="single" w:sz="4" w:space="0" w:color="auto"/>
              <w:left w:val="nil"/>
              <w:bottom w:val="single" w:sz="4" w:space="0" w:color="auto"/>
              <w:right w:val="single" w:sz="4" w:space="0" w:color="auto"/>
            </w:tcBorders>
            <w:shd w:val="clear" w:color="auto" w:fill="A8D08D" w:themeFill="accent6" w:themeFillTint="99"/>
          </w:tcPr>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br/>
              <w:t>Magazyny</w:t>
            </w:r>
          </w:p>
        </w:tc>
      </w:tr>
      <w:tr w:rsidR="00285A88" w:rsidTr="00D601E5">
        <w:trPr>
          <w:trHeight w:val="1249"/>
          <w:jc w:val="center"/>
        </w:trPr>
        <w:tc>
          <w:tcPr>
            <w:tcW w:w="567" w:type="dxa"/>
            <w:vMerge/>
            <w:tcBorders>
              <w:top w:val="single" w:sz="8" w:space="0" w:color="auto"/>
              <w:left w:val="single" w:sz="8" w:space="0" w:color="auto"/>
              <w:bottom w:val="single" w:sz="8" w:space="0" w:color="auto"/>
              <w:right w:val="single" w:sz="4" w:space="0" w:color="auto"/>
            </w:tcBorders>
            <w:vAlign w:val="center"/>
            <w:hideMark/>
          </w:tcPr>
          <w:p w:rsidR="00285A88" w:rsidRDefault="00285A88" w:rsidP="00D601E5">
            <w:pPr>
              <w:spacing w:after="0"/>
              <w:rPr>
                <w:rFonts w:ascii="Arial" w:eastAsia="Times New Roman" w:hAnsi="Arial" w:cs="Arial"/>
                <w:b/>
                <w:bCs/>
                <w:color w:val="000000"/>
                <w:sz w:val="20"/>
                <w:szCs w:val="20"/>
                <w:lang w:eastAsia="pl-PL"/>
              </w:rPr>
            </w:pPr>
          </w:p>
        </w:tc>
        <w:tc>
          <w:tcPr>
            <w:tcW w:w="6227" w:type="dxa"/>
            <w:vMerge/>
            <w:tcBorders>
              <w:top w:val="single" w:sz="8" w:space="0" w:color="auto"/>
              <w:left w:val="nil"/>
              <w:bottom w:val="single" w:sz="8" w:space="0" w:color="auto"/>
              <w:right w:val="single" w:sz="4" w:space="0" w:color="auto"/>
            </w:tcBorders>
            <w:vAlign w:val="center"/>
            <w:hideMark/>
          </w:tcPr>
          <w:p w:rsidR="00285A88" w:rsidRDefault="00285A88" w:rsidP="00D601E5">
            <w:pPr>
              <w:spacing w:after="0"/>
              <w:rPr>
                <w:rFonts w:ascii="Arial" w:eastAsia="Times New Roman" w:hAnsi="Arial" w:cs="Arial"/>
                <w:b/>
                <w:bCs/>
                <w:color w:val="000000"/>
                <w:sz w:val="20"/>
                <w:szCs w:val="20"/>
                <w:lang w:eastAsia="pl-PL"/>
              </w:rPr>
            </w:pPr>
          </w:p>
        </w:tc>
        <w:tc>
          <w:tcPr>
            <w:tcW w:w="709" w:type="dxa"/>
            <w:vMerge/>
            <w:tcBorders>
              <w:top w:val="single" w:sz="8" w:space="0" w:color="auto"/>
              <w:left w:val="nil"/>
              <w:bottom w:val="single" w:sz="8" w:space="0" w:color="auto"/>
              <w:right w:val="single" w:sz="4" w:space="0" w:color="auto"/>
            </w:tcBorders>
            <w:vAlign w:val="center"/>
            <w:hideMark/>
          </w:tcPr>
          <w:p w:rsidR="00285A88" w:rsidRDefault="00285A88" w:rsidP="00D601E5">
            <w:pPr>
              <w:spacing w:after="0"/>
              <w:rPr>
                <w:rFonts w:ascii="Arial" w:eastAsia="Times New Roman" w:hAnsi="Arial" w:cs="Arial"/>
                <w:b/>
                <w:bCs/>
                <w:color w:val="000000"/>
                <w:sz w:val="20"/>
                <w:szCs w:val="20"/>
                <w:lang w:eastAsia="pl-PL"/>
              </w:rPr>
            </w:pPr>
          </w:p>
        </w:tc>
        <w:tc>
          <w:tcPr>
            <w:tcW w:w="1276" w:type="dxa"/>
            <w:vMerge/>
            <w:tcBorders>
              <w:top w:val="single" w:sz="8" w:space="0" w:color="auto"/>
              <w:left w:val="nil"/>
              <w:bottom w:val="single" w:sz="8" w:space="0" w:color="auto"/>
              <w:right w:val="single" w:sz="4" w:space="0" w:color="auto"/>
            </w:tcBorders>
            <w:vAlign w:val="center"/>
            <w:hideMark/>
          </w:tcPr>
          <w:p w:rsidR="00285A88" w:rsidRDefault="00285A88" w:rsidP="00D601E5">
            <w:pPr>
              <w:spacing w:after="0"/>
              <w:rPr>
                <w:rFonts w:ascii="Arial" w:eastAsia="Times New Roman" w:hAnsi="Arial" w:cs="Arial"/>
                <w:b/>
                <w:bCs/>
                <w:color w:val="000000"/>
                <w:sz w:val="20"/>
                <w:szCs w:val="20"/>
                <w:lang w:eastAsia="pl-PL"/>
              </w:rPr>
            </w:pPr>
          </w:p>
        </w:tc>
        <w:tc>
          <w:tcPr>
            <w:tcW w:w="1701" w:type="dxa"/>
            <w:tcBorders>
              <w:top w:val="single" w:sz="4" w:space="0" w:color="auto"/>
              <w:left w:val="nil"/>
              <w:bottom w:val="single" w:sz="4" w:space="0" w:color="auto"/>
              <w:right w:val="single" w:sz="4" w:space="0" w:color="auto"/>
            </w:tcBorders>
            <w:shd w:val="clear" w:color="auto" w:fill="A8D08D" w:themeFill="accent6" w:themeFillTint="99"/>
          </w:tcPr>
          <w:p w:rsidR="00285A88" w:rsidRDefault="00285A88" w:rsidP="00D601E5">
            <w:pPr>
              <w:spacing w:after="0" w:line="240" w:lineRule="auto"/>
              <w:jc w:val="center"/>
              <w:rPr>
                <w:rFonts w:ascii="Arial" w:eastAsia="Times New Roman" w:hAnsi="Arial" w:cs="Arial"/>
                <w:b/>
                <w:bCs/>
                <w:sz w:val="20"/>
                <w:szCs w:val="20"/>
                <w:lang w:eastAsia="pl-PL"/>
              </w:rPr>
            </w:pPr>
          </w:p>
          <w:p w:rsidR="00285A88" w:rsidRDefault="00285A88" w:rsidP="00D601E5">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Zamość </w:t>
            </w:r>
            <w:r>
              <w:rPr>
                <w:rFonts w:ascii="Arial" w:eastAsia="Times New Roman" w:hAnsi="Arial" w:cs="Arial"/>
                <w:b/>
                <w:bCs/>
                <w:sz w:val="20"/>
                <w:szCs w:val="20"/>
                <w:lang w:eastAsia="pl-PL"/>
              </w:rPr>
              <w:br/>
              <w:t>ul. Wojska Polskiego 2f, budynek 70</w:t>
            </w:r>
          </w:p>
        </w:tc>
        <w:tc>
          <w:tcPr>
            <w:tcW w:w="1701" w:type="dxa"/>
            <w:tcBorders>
              <w:top w:val="single" w:sz="8" w:space="0" w:color="auto"/>
              <w:left w:val="single" w:sz="4" w:space="0" w:color="auto"/>
              <w:bottom w:val="single" w:sz="8" w:space="0" w:color="auto"/>
              <w:right w:val="single" w:sz="4" w:space="0" w:color="auto"/>
            </w:tcBorders>
            <w:shd w:val="clear" w:color="auto" w:fill="A8D08D" w:themeFill="accent6" w:themeFillTint="99"/>
            <w:hideMark/>
          </w:tcPr>
          <w:p w:rsidR="00285A88" w:rsidRDefault="00285A88" w:rsidP="00D601E5">
            <w:pPr>
              <w:spacing w:after="0" w:line="240" w:lineRule="auto"/>
              <w:jc w:val="center"/>
              <w:rPr>
                <w:rFonts w:ascii="Arial" w:eastAsia="Times New Roman" w:hAnsi="Arial" w:cs="Arial"/>
                <w:b/>
                <w:bCs/>
                <w:sz w:val="20"/>
                <w:szCs w:val="20"/>
                <w:lang w:eastAsia="pl-PL"/>
              </w:rPr>
            </w:pPr>
          </w:p>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sz w:val="20"/>
                <w:szCs w:val="20"/>
                <w:lang w:eastAsia="pl-PL"/>
              </w:rPr>
              <w:t xml:space="preserve">Lublin </w:t>
            </w:r>
            <w:r>
              <w:rPr>
                <w:rFonts w:ascii="Arial" w:eastAsia="Times New Roman" w:hAnsi="Arial" w:cs="Arial"/>
                <w:b/>
                <w:bCs/>
                <w:sz w:val="20"/>
                <w:szCs w:val="20"/>
                <w:lang w:eastAsia="pl-PL"/>
              </w:rPr>
              <w:br/>
              <w:t>ul. Herberta 49 budynek 163</w:t>
            </w:r>
          </w:p>
        </w:tc>
        <w:tc>
          <w:tcPr>
            <w:tcW w:w="1701" w:type="dxa"/>
            <w:tcBorders>
              <w:top w:val="single" w:sz="8" w:space="0" w:color="auto"/>
              <w:left w:val="nil"/>
              <w:bottom w:val="single" w:sz="8" w:space="0" w:color="auto"/>
              <w:right w:val="single" w:sz="4" w:space="0" w:color="auto"/>
            </w:tcBorders>
            <w:shd w:val="clear" w:color="auto" w:fill="A8D08D" w:themeFill="accent6" w:themeFillTint="99"/>
            <w:hideMark/>
          </w:tcPr>
          <w:p w:rsidR="00285A88" w:rsidRDefault="00285A88" w:rsidP="00D601E5">
            <w:pPr>
              <w:spacing w:after="0" w:line="240" w:lineRule="auto"/>
              <w:jc w:val="center"/>
              <w:rPr>
                <w:rFonts w:ascii="Arial" w:eastAsia="Times New Roman" w:hAnsi="Arial" w:cs="Arial"/>
                <w:b/>
                <w:bCs/>
                <w:color w:val="000000"/>
                <w:sz w:val="20"/>
                <w:szCs w:val="20"/>
                <w:lang w:eastAsia="pl-PL"/>
              </w:rPr>
            </w:pPr>
          </w:p>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Chełm</w:t>
            </w:r>
          </w:p>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ul. Lubelska 139</w:t>
            </w:r>
          </w:p>
          <w:p w:rsidR="00285A88" w:rsidRDefault="00285A88" w:rsidP="00D601E5">
            <w:pPr>
              <w:spacing w:after="0" w:line="240" w:lineRule="auto"/>
              <w:jc w:val="center"/>
              <w:rPr>
                <w:rFonts w:ascii="Arial" w:eastAsia="Times New Roman" w:hAnsi="Arial" w:cs="Arial"/>
                <w:b/>
                <w:bCs/>
                <w:color w:val="000000"/>
                <w:sz w:val="20"/>
                <w:szCs w:val="20"/>
                <w:lang w:eastAsia="pl-PL"/>
              </w:rPr>
            </w:pPr>
            <w:r>
              <w:rPr>
                <w:rFonts w:ascii="Arial" w:eastAsia="Times New Roman" w:hAnsi="Arial" w:cs="Arial"/>
                <w:b/>
                <w:bCs/>
                <w:color w:val="000000"/>
                <w:sz w:val="20"/>
                <w:szCs w:val="20"/>
                <w:lang w:eastAsia="pl-PL"/>
              </w:rPr>
              <w:t>budynek 20</w:t>
            </w:r>
          </w:p>
        </w:tc>
        <w:tc>
          <w:tcPr>
            <w:tcW w:w="1843" w:type="dxa"/>
            <w:tcBorders>
              <w:top w:val="single" w:sz="8" w:space="0" w:color="auto"/>
              <w:left w:val="nil"/>
              <w:bottom w:val="single" w:sz="8" w:space="0" w:color="auto"/>
              <w:right w:val="single" w:sz="4" w:space="0" w:color="auto"/>
            </w:tcBorders>
            <w:shd w:val="clear" w:color="auto" w:fill="A8D08D" w:themeFill="accent6" w:themeFillTint="99"/>
            <w:vAlign w:val="center"/>
            <w:hideMark/>
          </w:tcPr>
          <w:p w:rsidR="00285A88" w:rsidRDefault="00285A88" w:rsidP="00D601E5">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Hrubieszów </w:t>
            </w:r>
            <w:r>
              <w:rPr>
                <w:rFonts w:ascii="Arial" w:eastAsia="Times New Roman" w:hAnsi="Arial" w:cs="Arial"/>
                <w:b/>
                <w:bCs/>
                <w:sz w:val="20"/>
                <w:szCs w:val="20"/>
                <w:lang w:eastAsia="pl-PL"/>
              </w:rPr>
              <w:br/>
              <w:t>ul. Dwernickiego 4 budynek 24</w:t>
            </w:r>
          </w:p>
        </w:tc>
      </w:tr>
      <w:tr w:rsidR="00285A88" w:rsidRPr="0012022F" w:rsidTr="00D601E5">
        <w:trPr>
          <w:trHeight w:val="138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1</w:t>
            </w:r>
          </w:p>
        </w:tc>
        <w:tc>
          <w:tcPr>
            <w:tcW w:w="6227"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sz w:val="18"/>
                <w:szCs w:val="18"/>
                <w:lang w:eastAsia="pl-PL"/>
              </w:rPr>
            </w:pPr>
            <w:r w:rsidRPr="007614AD">
              <w:rPr>
                <w:rFonts w:ascii="Arial" w:eastAsia="Times New Roman" w:hAnsi="Arial" w:cs="Arial"/>
                <w:sz w:val="18"/>
                <w:szCs w:val="18"/>
                <w:lang w:eastAsia="pl-PL"/>
              </w:rPr>
              <w:t>Mydło toaletowe (masa jednostkowa - 100 g) powszechnego użytku, posiadające właściwości silnie pieniące oraz zdolności usuwania zabrudzeń, powinno posiadać naturalne substancje pielęgnujące, zawierać olejki aromatyczne, nie podrażniać oraz wysuszać skóry, nadające się zarówno jako mydło do mycia rąk, twarzy oraz całego ciała, termin przydatności nie krótszy niż 24 miesiące od daty dostawy widoczny na opakowaniu jednostkowym.</w:t>
            </w:r>
          </w:p>
        </w:tc>
        <w:tc>
          <w:tcPr>
            <w:tcW w:w="709" w:type="dxa"/>
            <w:tcBorders>
              <w:top w:val="single" w:sz="4" w:space="0" w:color="auto"/>
              <w:left w:val="nil"/>
              <w:bottom w:val="single" w:sz="4" w:space="0" w:color="auto"/>
              <w:right w:val="single" w:sz="4" w:space="0" w:color="auto"/>
            </w:tcBorders>
            <w:shd w:val="clear" w:color="auto" w:fill="FFFFFF"/>
            <w:noWrap/>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146E72" w:rsidRDefault="00285A88" w:rsidP="00D601E5">
            <w:pPr>
              <w:spacing w:after="0" w:line="240" w:lineRule="auto"/>
              <w:jc w:val="center"/>
              <w:rPr>
                <w:rFonts w:ascii="Arial" w:eastAsia="Times New Roman" w:hAnsi="Arial" w:cs="Arial"/>
                <w:sz w:val="20"/>
                <w:szCs w:val="20"/>
                <w:lang w:eastAsia="pl-PL"/>
              </w:rPr>
            </w:pPr>
            <w:r w:rsidRPr="00146E72">
              <w:rPr>
                <w:rFonts w:ascii="Arial" w:eastAsia="Times New Roman" w:hAnsi="Arial" w:cs="Arial"/>
                <w:sz w:val="20"/>
                <w:szCs w:val="20"/>
                <w:lang w:eastAsia="pl-PL"/>
              </w:rPr>
              <w:t>6000</w:t>
            </w:r>
          </w:p>
        </w:tc>
        <w:tc>
          <w:tcPr>
            <w:tcW w:w="1701" w:type="dxa"/>
            <w:tcBorders>
              <w:top w:val="single" w:sz="4" w:space="0" w:color="auto"/>
              <w:left w:val="nil"/>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2400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1200</w:t>
            </w:r>
          </w:p>
        </w:tc>
        <w:tc>
          <w:tcPr>
            <w:tcW w:w="1701" w:type="dxa"/>
            <w:tcBorders>
              <w:top w:val="single" w:sz="4" w:space="0" w:color="auto"/>
              <w:left w:val="nil"/>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1800</w:t>
            </w:r>
          </w:p>
        </w:tc>
        <w:tc>
          <w:tcPr>
            <w:tcW w:w="1843" w:type="dxa"/>
            <w:tcBorders>
              <w:top w:val="single" w:sz="4" w:space="0" w:color="auto"/>
              <w:left w:val="nil"/>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600</w:t>
            </w:r>
          </w:p>
        </w:tc>
      </w:tr>
      <w:tr w:rsidR="00285A88" w:rsidRPr="0012022F" w:rsidTr="00D601E5">
        <w:trPr>
          <w:trHeight w:val="812"/>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2</w:t>
            </w:r>
          </w:p>
        </w:tc>
        <w:tc>
          <w:tcPr>
            <w:tcW w:w="6227" w:type="dxa"/>
            <w:tcBorders>
              <w:top w:val="nil"/>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 xml:space="preserve">Pasta do butów czarna woskowo- rozpuszczalnikowa do pielęgnacji </w:t>
            </w:r>
            <w:r>
              <w:rPr>
                <w:rFonts w:ascii="Arial" w:eastAsia="Times New Roman" w:hAnsi="Arial" w:cs="Arial"/>
                <w:color w:val="000000"/>
                <w:sz w:val="18"/>
                <w:szCs w:val="18"/>
                <w:lang w:eastAsia="pl-PL"/>
              </w:rPr>
              <w:br/>
            </w:r>
            <w:r w:rsidRPr="007614AD">
              <w:rPr>
                <w:rFonts w:ascii="Arial" w:eastAsia="Times New Roman" w:hAnsi="Arial" w:cs="Arial"/>
                <w:color w:val="000000"/>
                <w:sz w:val="18"/>
                <w:szCs w:val="18"/>
                <w:lang w:eastAsia="pl-PL"/>
              </w:rPr>
              <w:t>i konserwacji obuwia ze skór licowych( masa jednostkowa -40g), termin przydatności nie krótszy niż 24 miesiące od daty dostawy widoczny na opakowaniu jednostkowym.</w:t>
            </w:r>
          </w:p>
        </w:tc>
        <w:tc>
          <w:tcPr>
            <w:tcW w:w="709" w:type="dxa"/>
            <w:tcBorders>
              <w:top w:val="nil"/>
              <w:left w:val="nil"/>
              <w:bottom w:val="single" w:sz="4" w:space="0" w:color="auto"/>
              <w:right w:val="single" w:sz="4" w:space="0" w:color="auto"/>
            </w:tcBorders>
            <w:shd w:val="clear" w:color="auto" w:fill="FFFFFF"/>
            <w:noWrap/>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nil"/>
              <w:left w:val="nil"/>
              <w:bottom w:val="single" w:sz="4" w:space="0" w:color="auto"/>
              <w:right w:val="single" w:sz="4" w:space="0" w:color="auto"/>
            </w:tcBorders>
            <w:shd w:val="clear" w:color="000000" w:fill="FFFFFF"/>
            <w:vAlign w:val="center"/>
          </w:tcPr>
          <w:p w:rsidR="00285A88" w:rsidRPr="00146E72" w:rsidRDefault="00285A88" w:rsidP="00D601E5">
            <w:pPr>
              <w:spacing w:after="0" w:line="240" w:lineRule="auto"/>
              <w:jc w:val="center"/>
              <w:rPr>
                <w:rFonts w:ascii="Arial" w:eastAsia="Times New Roman" w:hAnsi="Arial" w:cs="Arial"/>
                <w:sz w:val="20"/>
                <w:szCs w:val="20"/>
                <w:lang w:eastAsia="pl-PL"/>
              </w:rPr>
            </w:pPr>
            <w:r w:rsidRPr="00146E72">
              <w:rPr>
                <w:rFonts w:ascii="Arial" w:eastAsia="Times New Roman" w:hAnsi="Arial" w:cs="Arial"/>
                <w:sz w:val="20"/>
                <w:szCs w:val="20"/>
                <w:lang w:eastAsia="pl-PL"/>
              </w:rPr>
              <w:t>1500</w:t>
            </w:r>
          </w:p>
        </w:tc>
        <w:tc>
          <w:tcPr>
            <w:tcW w:w="1701" w:type="dxa"/>
            <w:tcBorders>
              <w:top w:val="single" w:sz="4" w:space="0" w:color="auto"/>
              <w:left w:val="nil"/>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500</w:t>
            </w:r>
          </w:p>
        </w:tc>
        <w:tc>
          <w:tcPr>
            <w:tcW w:w="1701" w:type="dxa"/>
            <w:tcBorders>
              <w:top w:val="nil"/>
              <w:left w:val="single" w:sz="4" w:space="0" w:color="auto"/>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500</w:t>
            </w:r>
          </w:p>
        </w:tc>
        <w:tc>
          <w:tcPr>
            <w:tcW w:w="1701" w:type="dxa"/>
            <w:tcBorders>
              <w:top w:val="nil"/>
              <w:left w:val="nil"/>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c>
          <w:tcPr>
            <w:tcW w:w="1843" w:type="dxa"/>
            <w:tcBorders>
              <w:top w:val="nil"/>
              <w:left w:val="nil"/>
              <w:bottom w:val="single" w:sz="4" w:space="0" w:color="auto"/>
              <w:right w:val="single" w:sz="4" w:space="0" w:color="auto"/>
            </w:tcBorders>
            <w:shd w:val="clear" w:color="auto" w:fill="FFFFFF"/>
          </w:tcPr>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p>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3</w:t>
            </w:r>
          </w:p>
        </w:tc>
        <w:tc>
          <w:tcPr>
            <w:tcW w:w="6227"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 xml:space="preserve">Pasta do obuwia brązowa w </w:t>
            </w:r>
            <w:r>
              <w:rPr>
                <w:rFonts w:ascii="Arial" w:eastAsia="Times New Roman" w:hAnsi="Arial" w:cs="Arial"/>
                <w:color w:val="000000"/>
                <w:sz w:val="18"/>
                <w:szCs w:val="18"/>
                <w:lang w:eastAsia="pl-PL"/>
              </w:rPr>
              <w:t>kremie</w:t>
            </w:r>
            <w:r w:rsidRPr="007614AD">
              <w:rPr>
                <w:rFonts w:ascii="Arial" w:eastAsia="Times New Roman" w:hAnsi="Arial" w:cs="Arial"/>
                <w:color w:val="000000"/>
                <w:sz w:val="18"/>
                <w:szCs w:val="18"/>
                <w:lang w:eastAsia="pl-PL"/>
              </w:rPr>
              <w:t xml:space="preserve"> do pielęgnacji i konserwacji obuwia ze wszystkich rodzajów skór gładkich z membraną lub bez zalecana do butów </w:t>
            </w:r>
            <w:r>
              <w:rPr>
                <w:rFonts w:ascii="Arial" w:eastAsia="Times New Roman" w:hAnsi="Arial" w:cs="Arial"/>
                <w:color w:val="000000"/>
                <w:sz w:val="18"/>
                <w:szCs w:val="18"/>
                <w:lang w:eastAsia="pl-PL"/>
              </w:rPr>
              <w:br/>
            </w:r>
            <w:r w:rsidRPr="007614AD">
              <w:rPr>
                <w:rFonts w:ascii="Arial" w:eastAsia="Times New Roman" w:hAnsi="Arial" w:cs="Arial"/>
                <w:color w:val="000000"/>
                <w:sz w:val="18"/>
                <w:szCs w:val="18"/>
                <w:lang w:eastAsia="pl-PL"/>
              </w:rPr>
              <w:t>z membraną Gore – Tex i Sympa – Tex ( pojemność jednostkowa -125 ml), termin przydatności nie krótszy niż 24 miesiące od daty dostawy widoczny na opakowaniu jednostkowym.</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nil"/>
              <w:left w:val="nil"/>
              <w:bottom w:val="single" w:sz="4" w:space="0" w:color="auto"/>
              <w:right w:val="single" w:sz="4" w:space="0" w:color="auto"/>
            </w:tcBorders>
            <w:shd w:val="clear" w:color="000000" w:fill="FFFFFF"/>
            <w:vAlign w:val="center"/>
          </w:tcPr>
          <w:p w:rsidR="00285A88" w:rsidRPr="00146E72" w:rsidRDefault="00285A88" w:rsidP="00D601E5">
            <w:pPr>
              <w:spacing w:after="0" w:line="240" w:lineRule="auto"/>
              <w:jc w:val="center"/>
              <w:rPr>
                <w:rFonts w:ascii="Arial" w:eastAsia="Times New Roman" w:hAnsi="Arial" w:cs="Arial"/>
                <w:sz w:val="20"/>
                <w:szCs w:val="20"/>
                <w:lang w:eastAsia="pl-PL"/>
              </w:rPr>
            </w:pPr>
            <w:r w:rsidRPr="00146E72">
              <w:rPr>
                <w:rFonts w:ascii="Arial" w:eastAsia="Times New Roman" w:hAnsi="Arial" w:cs="Arial"/>
                <w:sz w:val="20"/>
                <w:szCs w:val="20"/>
                <w:lang w:eastAsia="pl-PL"/>
              </w:rPr>
              <w:t>1000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r w:rsidR="00285A88" w:rsidRPr="0012022F" w:rsidTr="00D601E5">
        <w:trPr>
          <w:trHeight w:val="523"/>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4</w:t>
            </w:r>
          </w:p>
        </w:tc>
        <w:tc>
          <w:tcPr>
            <w:tcW w:w="6227" w:type="dxa"/>
            <w:tcBorders>
              <w:top w:val="single" w:sz="4" w:space="0" w:color="auto"/>
              <w:left w:val="nil"/>
              <w:bottom w:val="single" w:sz="4" w:space="0" w:color="auto"/>
              <w:right w:val="single" w:sz="4" w:space="0" w:color="auto"/>
            </w:tcBorders>
            <w:shd w:val="clear" w:color="auto" w:fill="FFFFFF"/>
            <w:vAlign w:val="center"/>
            <w:hideMark/>
          </w:tcPr>
          <w:p w:rsidR="00285A88" w:rsidRDefault="00285A88" w:rsidP="00D601E5">
            <w:pPr>
              <w:spacing w:after="0" w:line="240" w:lineRule="auto"/>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 xml:space="preserve">Kubek do mycia zębów (jednostka miary- sztuka) artykuł  powszechnego użytku, wykonany z plastycznego tworzywa, lekki i wytrzymały o klasycznej formie. Kolor jednolity, stonowany, uniwersalny zarówno dla kobiety, jak </w:t>
            </w:r>
            <w:r>
              <w:rPr>
                <w:rFonts w:ascii="Arial" w:eastAsia="Times New Roman" w:hAnsi="Arial" w:cs="Arial"/>
                <w:color w:val="000000"/>
                <w:sz w:val="18"/>
                <w:szCs w:val="18"/>
                <w:lang w:eastAsia="pl-PL"/>
              </w:rPr>
              <w:br/>
            </w:r>
            <w:r w:rsidRPr="007614AD">
              <w:rPr>
                <w:rFonts w:ascii="Arial" w:eastAsia="Times New Roman" w:hAnsi="Arial" w:cs="Arial"/>
                <w:color w:val="000000"/>
                <w:sz w:val="18"/>
                <w:szCs w:val="18"/>
                <w:lang w:eastAsia="pl-PL"/>
              </w:rPr>
              <w:t>i mężczyzny. Produkt służy do płukania zębów oraz jako pojemnik na szczoteczki i pasty.</w:t>
            </w:r>
          </w:p>
          <w:p w:rsidR="00285A88" w:rsidRPr="0012022F" w:rsidRDefault="00285A88" w:rsidP="00D601E5">
            <w:pPr>
              <w:spacing w:after="0" w:line="240" w:lineRule="auto"/>
              <w:jc w:val="both"/>
              <w:rPr>
                <w:rFonts w:ascii="Arial" w:eastAsia="Times New Roman" w:hAnsi="Arial" w:cs="Arial"/>
                <w:color w:val="000000"/>
                <w:sz w:val="18"/>
                <w:szCs w:val="18"/>
                <w:lang w:eastAsia="pl-PL"/>
              </w:rPr>
            </w:pP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5</w:t>
            </w:r>
          </w:p>
        </w:tc>
        <w:tc>
          <w:tcPr>
            <w:tcW w:w="6227"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 xml:space="preserve">Mydelniczka (jednostka miary- sztuka),artykuł powszechnego użytku, mydelniczka powinna być wykonana z trwałego tworzywa, który łatwo wyczyścić np. gruby plastik, dwuczęściowa, zamykana z przykrywką, lekka </w:t>
            </w:r>
            <w:r>
              <w:rPr>
                <w:rFonts w:ascii="Arial" w:eastAsia="Times New Roman" w:hAnsi="Arial" w:cs="Arial"/>
                <w:color w:val="000000"/>
                <w:sz w:val="18"/>
                <w:szCs w:val="18"/>
                <w:lang w:eastAsia="pl-PL"/>
              </w:rPr>
              <w:br/>
            </w:r>
            <w:r w:rsidRPr="007614AD">
              <w:rPr>
                <w:rFonts w:ascii="Arial" w:eastAsia="Times New Roman" w:hAnsi="Arial" w:cs="Arial"/>
                <w:color w:val="000000"/>
                <w:sz w:val="18"/>
                <w:szCs w:val="18"/>
                <w:lang w:eastAsia="pl-PL"/>
              </w:rPr>
              <w:lastRenderedPageBreak/>
              <w:t>i wytrzymała. Powinna pomieścić kostkę mydła o pojemności 100g. Kolor jednolity, stonowany, uniwersalny zarówno dla kobiety, jak i mężczyzny.</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lastRenderedPageBreak/>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6</w:t>
            </w:r>
          </w:p>
        </w:tc>
        <w:tc>
          <w:tcPr>
            <w:tcW w:w="6227"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Szczoteczka do rąk (jednostka miary-sztuka)- artykuł powszechnego użytku, powinna posiadać gęste i twarde włosie, które ułatwi pielęgnację rąk oraz dobrze je oczyści. Kolor jednolity, stonowany, uniwersalny zarówno dla kobiety, jak i mężczyzny.</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nil"/>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r>
      <w:tr w:rsidR="00285A88" w:rsidRPr="0012022F" w:rsidTr="00D601E5">
        <w:trPr>
          <w:trHeight w:val="546"/>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7</w:t>
            </w:r>
          </w:p>
        </w:tc>
        <w:tc>
          <w:tcPr>
            <w:tcW w:w="6227" w:type="dxa"/>
            <w:tcBorders>
              <w:top w:val="nil"/>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Pasta do zębów (pojemność jednostkowa -75 ml tubka)- powinna posiadać składniki, które będą chronić przed próchnicą zębów, chorobami dziąseł, przebarwieniami szkliwa, nieświeżym oddechem. Opakowanie w postaci tubki o pojemności 75ml. Termin przydatności nie krótszy niż 24 miesiące od daty dostawy widoczny na opakowaniu jednostkowym.</w:t>
            </w:r>
          </w:p>
        </w:tc>
        <w:tc>
          <w:tcPr>
            <w:tcW w:w="709" w:type="dxa"/>
            <w:tcBorders>
              <w:top w:val="nil"/>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nil"/>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1300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450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r>
      <w:tr w:rsidR="00285A88" w:rsidRPr="0012022F" w:rsidTr="00D601E5">
        <w:trPr>
          <w:trHeight w:val="546"/>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8</w:t>
            </w:r>
          </w:p>
        </w:tc>
        <w:tc>
          <w:tcPr>
            <w:tcW w:w="6227" w:type="dxa"/>
            <w:tcBorders>
              <w:top w:val="nil"/>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Szczoteczka do zębów (jednostka miary-sztuka) – szczoteczka dla osób dorosłych o twardości (S) (twardość średnia); do codziennego użytku; nieraniąca dziąseł, kolor jednolity, stonowany, uniwersalny zarówno dla kobiety, jak</w:t>
            </w:r>
            <w:r>
              <w:rPr>
                <w:rFonts w:ascii="Arial" w:eastAsia="Times New Roman" w:hAnsi="Arial" w:cs="Arial"/>
                <w:color w:val="000000"/>
                <w:sz w:val="18"/>
                <w:szCs w:val="18"/>
                <w:lang w:eastAsia="pl-PL"/>
              </w:rPr>
              <w:t xml:space="preserve"> </w:t>
            </w:r>
            <w:r w:rsidRPr="007614AD">
              <w:rPr>
                <w:rFonts w:ascii="Arial" w:eastAsia="Times New Roman" w:hAnsi="Arial" w:cs="Arial"/>
                <w:color w:val="000000"/>
                <w:sz w:val="18"/>
                <w:szCs w:val="18"/>
                <w:lang w:eastAsia="pl-PL"/>
              </w:rPr>
              <w:t>i mężczyzny. Opakowanie zbiorcze-karton.</w:t>
            </w:r>
          </w:p>
        </w:tc>
        <w:tc>
          <w:tcPr>
            <w:tcW w:w="709" w:type="dxa"/>
            <w:tcBorders>
              <w:top w:val="nil"/>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800</w:t>
            </w:r>
          </w:p>
        </w:tc>
        <w:tc>
          <w:tcPr>
            <w:tcW w:w="1701" w:type="dxa"/>
            <w:tcBorders>
              <w:top w:val="nil"/>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600</w:t>
            </w:r>
          </w:p>
        </w:tc>
        <w:tc>
          <w:tcPr>
            <w:tcW w:w="1701"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600</w:t>
            </w:r>
          </w:p>
        </w:tc>
        <w:tc>
          <w:tcPr>
            <w:tcW w:w="1843"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r w:rsidR="00285A88" w:rsidRPr="0012022F" w:rsidTr="00D601E5">
        <w:trPr>
          <w:trHeight w:val="546"/>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9</w:t>
            </w:r>
          </w:p>
        </w:tc>
        <w:tc>
          <w:tcPr>
            <w:tcW w:w="6227" w:type="dxa"/>
            <w:tcBorders>
              <w:top w:val="nil"/>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Maszynka jednorazowa do golenia (jednostka miary-sztuka)-artykuł powszechnego użytku, powinien posiadać trzy ostrza plus pasek nawilżający chroniący skórę przed zaczerwienieniem. Maszynka powinna być wyposażona w przesuwną nasadę, zabezpieczającą ostrza podczas transportu. Termin przydatności nie krótszy niż 24 miesiące od daty dostawy widoczny na opakowaniu jednostkowym.</w:t>
            </w:r>
          </w:p>
        </w:tc>
        <w:tc>
          <w:tcPr>
            <w:tcW w:w="709" w:type="dxa"/>
            <w:tcBorders>
              <w:top w:val="nil"/>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1100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500</w:t>
            </w:r>
          </w:p>
        </w:tc>
        <w:tc>
          <w:tcPr>
            <w:tcW w:w="1701" w:type="dxa"/>
            <w:tcBorders>
              <w:top w:val="nil"/>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200</w:t>
            </w:r>
          </w:p>
        </w:tc>
        <w:tc>
          <w:tcPr>
            <w:tcW w:w="1701"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843"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r>
      <w:tr w:rsidR="00285A88" w:rsidRPr="0012022F" w:rsidTr="00D601E5">
        <w:trPr>
          <w:trHeight w:val="104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10</w:t>
            </w:r>
          </w:p>
        </w:tc>
        <w:tc>
          <w:tcPr>
            <w:tcW w:w="6227"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jc w:val="both"/>
              <w:rPr>
                <w:rFonts w:ascii="Arial" w:eastAsia="Times New Roman" w:hAnsi="Arial" w:cs="Arial"/>
                <w:color w:val="000000"/>
                <w:sz w:val="18"/>
                <w:szCs w:val="18"/>
                <w:lang w:eastAsia="pl-PL"/>
              </w:rPr>
            </w:pPr>
            <w:r w:rsidRPr="007614AD">
              <w:rPr>
                <w:rFonts w:ascii="Arial" w:eastAsia="Times New Roman" w:hAnsi="Arial" w:cs="Arial"/>
                <w:color w:val="000000"/>
                <w:sz w:val="18"/>
                <w:szCs w:val="18"/>
                <w:lang w:eastAsia="pl-PL"/>
              </w:rPr>
              <w:t>Krem do rąk (pojemność jednostkowa -50ml)- krem ochronny przeznaczony do codziennej pielęgnacji dłoni i paznokci, łagodzący podrażnienia. Termin przydatności nie krótszy niż 24 miesiące od daty dostawy widoczny na opakowaniu jednostkowym.</w:t>
            </w:r>
          </w:p>
        </w:tc>
        <w:tc>
          <w:tcPr>
            <w:tcW w:w="709" w:type="dxa"/>
            <w:tcBorders>
              <w:top w:val="single" w:sz="4" w:space="0" w:color="auto"/>
              <w:left w:val="nil"/>
              <w:bottom w:val="single" w:sz="4" w:space="0" w:color="auto"/>
              <w:right w:val="single" w:sz="4" w:space="0" w:color="auto"/>
            </w:tcBorders>
            <w:shd w:val="clear" w:color="auto" w:fill="FFFFFF"/>
            <w:vAlign w:val="center"/>
            <w:hideMark/>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nil"/>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700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200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11</w:t>
            </w:r>
          </w:p>
        </w:tc>
        <w:tc>
          <w:tcPr>
            <w:tcW w:w="6227" w:type="dxa"/>
            <w:tcBorders>
              <w:top w:val="single" w:sz="4" w:space="0" w:color="auto"/>
              <w:left w:val="nil"/>
              <w:bottom w:val="single" w:sz="4" w:space="0" w:color="auto"/>
              <w:right w:val="single" w:sz="4" w:space="0" w:color="auto"/>
            </w:tcBorders>
            <w:shd w:val="clear" w:color="auto" w:fill="FFFFFF"/>
            <w:vAlign w:val="center"/>
          </w:tcPr>
          <w:p w:rsidR="00285A88" w:rsidRPr="000D5BB5" w:rsidRDefault="00285A88" w:rsidP="00D601E5">
            <w:pPr>
              <w:jc w:val="both"/>
              <w:rPr>
                <w:rFonts w:ascii="Arial" w:eastAsia="Times New Roman" w:hAnsi="Arial" w:cs="Arial"/>
                <w:color w:val="000000"/>
                <w:sz w:val="18"/>
                <w:szCs w:val="18"/>
                <w:lang w:eastAsia="pl-PL"/>
              </w:rPr>
            </w:pPr>
            <w:r w:rsidRPr="000D5BB5">
              <w:rPr>
                <w:rFonts w:ascii="Arial" w:eastAsia="Times New Roman" w:hAnsi="Arial" w:cs="Arial"/>
                <w:sz w:val="18"/>
                <w:szCs w:val="18"/>
                <w:lang w:eastAsia="pl-PL"/>
              </w:rPr>
              <w:t>Pianka do golenia (pojemność jednostkowa -200ml) – do codziennego stosowania, umożliwiająca szybkie i dokładne golenie, minimalizująca tarcie,</w:t>
            </w:r>
            <w:r>
              <w:rPr>
                <w:rFonts w:ascii="Arial" w:eastAsia="Times New Roman" w:hAnsi="Arial" w:cs="Arial"/>
                <w:sz w:val="18"/>
                <w:szCs w:val="18"/>
                <w:lang w:eastAsia="pl-PL"/>
              </w:rPr>
              <w:br/>
            </w:r>
            <w:r w:rsidRPr="000D5BB5">
              <w:rPr>
                <w:rFonts w:ascii="Arial" w:eastAsia="Times New Roman" w:hAnsi="Arial" w:cs="Arial"/>
                <w:sz w:val="18"/>
                <w:szCs w:val="18"/>
                <w:lang w:eastAsia="pl-PL"/>
              </w:rPr>
              <w:t>o świeżym zapachu oraz właściwościach, które redukują i łagodzą podrażnienia oraz zaczerwienienia, do wszystkich typów skóry. Termin przydatności nie krótszy niż 24 m-ce od daty dostawy, widoczny na opakowaniu jednostkowym.</w:t>
            </w:r>
          </w:p>
        </w:tc>
        <w:tc>
          <w:tcPr>
            <w:tcW w:w="709" w:type="dxa"/>
            <w:tcBorders>
              <w:top w:val="single" w:sz="4" w:space="0" w:color="auto"/>
              <w:left w:val="nil"/>
              <w:bottom w:val="single" w:sz="4" w:space="0" w:color="auto"/>
              <w:right w:val="single" w:sz="4" w:space="0" w:color="auto"/>
            </w:tcBorders>
            <w:shd w:val="clear" w:color="auto" w:fill="FFFFFF"/>
            <w:vAlign w:val="center"/>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12</w:t>
            </w:r>
          </w:p>
        </w:tc>
        <w:tc>
          <w:tcPr>
            <w:tcW w:w="6227" w:type="dxa"/>
            <w:tcBorders>
              <w:top w:val="single" w:sz="4" w:space="0" w:color="auto"/>
              <w:left w:val="nil"/>
              <w:bottom w:val="single" w:sz="4" w:space="0" w:color="auto"/>
              <w:right w:val="single" w:sz="4" w:space="0" w:color="auto"/>
            </w:tcBorders>
            <w:shd w:val="clear" w:color="auto" w:fill="FFFFFF"/>
            <w:vAlign w:val="center"/>
          </w:tcPr>
          <w:p w:rsidR="00285A88" w:rsidRPr="0012022F" w:rsidRDefault="00285A88" w:rsidP="00D601E5">
            <w:pPr>
              <w:jc w:val="both"/>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t xml:space="preserve">Saszetka na środki higieny (jednostka miary-sztuka) – wykonana z folii PCV (materiału wodoodpornego), transparentna, zamykana zamkiem </w:t>
            </w:r>
            <w:r w:rsidRPr="0012022F">
              <w:rPr>
                <w:rFonts w:ascii="Arial" w:eastAsia="Times New Roman" w:hAnsi="Arial" w:cs="Arial"/>
                <w:color w:val="000000"/>
                <w:sz w:val="18"/>
                <w:szCs w:val="18"/>
                <w:lang w:eastAsia="pl-PL"/>
              </w:rPr>
              <w:lastRenderedPageBreak/>
              <w:t>błyskawicznym umies</w:t>
            </w:r>
            <w:r>
              <w:rPr>
                <w:rFonts w:ascii="Arial" w:eastAsia="Times New Roman" w:hAnsi="Arial" w:cs="Arial"/>
                <w:color w:val="000000"/>
                <w:sz w:val="18"/>
                <w:szCs w:val="18"/>
                <w:lang w:eastAsia="pl-PL"/>
              </w:rPr>
              <w:t xml:space="preserve">zczonym na grzbiecie saszetki. </w:t>
            </w:r>
            <w:r w:rsidRPr="0012022F">
              <w:rPr>
                <w:rFonts w:ascii="Arial" w:eastAsia="Times New Roman" w:hAnsi="Arial" w:cs="Arial"/>
                <w:color w:val="000000"/>
                <w:sz w:val="18"/>
                <w:szCs w:val="18"/>
                <w:lang w:eastAsia="pl-PL"/>
              </w:rPr>
              <w:t>Wymiary to: 230x140x70mm+/-5%.</w:t>
            </w:r>
          </w:p>
        </w:tc>
        <w:tc>
          <w:tcPr>
            <w:tcW w:w="709" w:type="dxa"/>
            <w:tcBorders>
              <w:top w:val="single" w:sz="4" w:space="0" w:color="auto"/>
              <w:left w:val="nil"/>
              <w:bottom w:val="single" w:sz="4" w:space="0" w:color="auto"/>
              <w:right w:val="single" w:sz="4" w:space="0" w:color="auto"/>
            </w:tcBorders>
            <w:shd w:val="clear" w:color="auto" w:fill="FFFFFF"/>
            <w:vAlign w:val="center"/>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sidRPr="0012022F">
              <w:rPr>
                <w:rFonts w:ascii="Arial" w:eastAsia="Times New Roman" w:hAnsi="Arial" w:cs="Arial"/>
                <w:color w:val="000000"/>
                <w:sz w:val="18"/>
                <w:szCs w:val="18"/>
                <w:lang w:eastAsia="pl-PL"/>
              </w:rPr>
              <w:lastRenderedPageBreak/>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350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r w:rsidR="00285A88" w:rsidRPr="0012022F" w:rsidTr="00D601E5">
        <w:trPr>
          <w:trHeight w:val="546"/>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sidRPr="00FA5281">
              <w:rPr>
                <w:rFonts w:ascii="Arial" w:eastAsia="Times New Roman" w:hAnsi="Arial" w:cs="Arial"/>
                <w:color w:val="000000"/>
                <w:sz w:val="18"/>
                <w:szCs w:val="18"/>
                <w:lang w:eastAsia="pl-PL"/>
              </w:rPr>
              <w:t>13</w:t>
            </w:r>
          </w:p>
        </w:tc>
        <w:tc>
          <w:tcPr>
            <w:tcW w:w="6227" w:type="dxa"/>
            <w:tcBorders>
              <w:top w:val="nil"/>
              <w:left w:val="nil"/>
              <w:bottom w:val="single" w:sz="4" w:space="0" w:color="auto"/>
              <w:right w:val="single" w:sz="4" w:space="0" w:color="auto"/>
            </w:tcBorders>
            <w:shd w:val="clear" w:color="000000" w:fill="FFFFFF"/>
            <w:vAlign w:val="center"/>
            <w:hideMark/>
          </w:tcPr>
          <w:p w:rsidR="00285A88" w:rsidRPr="00A45B0D" w:rsidRDefault="00285A88" w:rsidP="00D601E5">
            <w:pPr>
              <w:jc w:val="both"/>
              <w:rPr>
                <w:rFonts w:ascii="Arial" w:eastAsia="Times New Roman" w:hAnsi="Arial" w:cs="Arial"/>
                <w:color w:val="000000"/>
                <w:sz w:val="18"/>
                <w:szCs w:val="18"/>
                <w:lang w:eastAsia="pl-PL"/>
              </w:rPr>
            </w:pPr>
            <w:r w:rsidRPr="00A45B0D">
              <w:rPr>
                <w:rFonts w:ascii="Arial" w:eastAsia="Times New Roman" w:hAnsi="Arial" w:cs="Arial"/>
                <w:sz w:val="18"/>
                <w:szCs w:val="18"/>
                <w:lang w:eastAsia="pl-PL"/>
              </w:rPr>
              <w:t>Igielnik (jednostka miary- sztuka) – przybornik do szycia w skład którego wchodzi: 2 szt. igieł o długości uniwersalnej, nić odzieżowa ( o długości 25 m każda) nawinięta na tekturkę w kolorach: biały, czarny oraz khaki, całość zapakowana w stosownej wielkości woreczek strunowy</w:t>
            </w:r>
          </w:p>
        </w:tc>
        <w:tc>
          <w:tcPr>
            <w:tcW w:w="709" w:type="dxa"/>
            <w:tcBorders>
              <w:top w:val="nil"/>
              <w:left w:val="nil"/>
              <w:bottom w:val="single" w:sz="4" w:space="0" w:color="auto"/>
              <w:right w:val="single" w:sz="4" w:space="0" w:color="auto"/>
            </w:tcBorders>
            <w:shd w:val="clear" w:color="auto" w:fill="FFFFFF"/>
            <w:vAlign w:val="center"/>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500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r>
      <w:tr w:rsidR="00285A88" w:rsidRPr="0012022F" w:rsidTr="00D601E5">
        <w:trPr>
          <w:trHeight w:val="546"/>
          <w:jc w:val="center"/>
        </w:trPr>
        <w:tc>
          <w:tcPr>
            <w:tcW w:w="567" w:type="dxa"/>
            <w:tcBorders>
              <w:top w:val="nil"/>
              <w:left w:val="single" w:sz="4" w:space="0" w:color="auto"/>
              <w:bottom w:val="single" w:sz="4" w:space="0" w:color="auto"/>
              <w:right w:val="single" w:sz="4" w:space="0" w:color="auto"/>
            </w:tcBorders>
            <w:shd w:val="clear" w:color="auto" w:fill="FFFFFF"/>
            <w:noWrap/>
            <w:vAlign w:val="center"/>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14</w:t>
            </w:r>
          </w:p>
        </w:tc>
        <w:tc>
          <w:tcPr>
            <w:tcW w:w="6227" w:type="dxa"/>
            <w:tcBorders>
              <w:top w:val="nil"/>
              <w:left w:val="nil"/>
              <w:bottom w:val="single" w:sz="4" w:space="0" w:color="auto"/>
              <w:right w:val="single" w:sz="4" w:space="0" w:color="auto"/>
            </w:tcBorders>
            <w:shd w:val="clear" w:color="000000" w:fill="FFFFFF"/>
            <w:vAlign w:val="center"/>
          </w:tcPr>
          <w:p w:rsidR="00285A88" w:rsidRPr="00A45B0D" w:rsidRDefault="00285A88" w:rsidP="00D601E5">
            <w:pPr>
              <w:jc w:val="both"/>
              <w:rPr>
                <w:rFonts w:ascii="Arial" w:eastAsia="Times New Roman" w:hAnsi="Arial" w:cs="Arial"/>
                <w:color w:val="000000"/>
                <w:sz w:val="18"/>
                <w:szCs w:val="18"/>
                <w:lang w:eastAsia="pl-PL"/>
              </w:rPr>
            </w:pPr>
            <w:r w:rsidRPr="00A45B0D">
              <w:rPr>
                <w:rFonts w:ascii="Arial" w:eastAsia="Times New Roman" w:hAnsi="Arial" w:cs="Arial"/>
                <w:sz w:val="18"/>
                <w:szCs w:val="18"/>
                <w:lang w:eastAsia="pl-PL"/>
              </w:rPr>
              <w:t>Proszek do prania (masa jednostkowa -600g) – artykuł powszechnego użytku, powinien posiadać zdolność usuwania zabrudzeń z ubrań, skutecznie usuwać plamy, o przyjemnym zapachu, rozpuszczalny w wodzie. Termin przydatności nie krótszy niż 24 m-ce od daty dostawy, widoczny na opakowaniu jednostkowym. Opakowanie kartonowe, fabrycznie zamknięte i opisane.</w:t>
            </w:r>
          </w:p>
        </w:tc>
        <w:tc>
          <w:tcPr>
            <w:tcW w:w="709" w:type="dxa"/>
            <w:tcBorders>
              <w:top w:val="nil"/>
              <w:left w:val="nil"/>
              <w:bottom w:val="single" w:sz="4" w:space="0" w:color="auto"/>
              <w:right w:val="single" w:sz="4" w:space="0" w:color="auto"/>
            </w:tcBorders>
            <w:shd w:val="clear" w:color="auto" w:fill="FFFFFF"/>
            <w:vAlign w:val="center"/>
          </w:tcPr>
          <w:p w:rsidR="00285A88"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nil"/>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500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150</w:t>
            </w:r>
          </w:p>
        </w:tc>
      </w:tr>
      <w:tr w:rsidR="00285A88" w:rsidRPr="0012022F" w:rsidTr="00D601E5">
        <w:trPr>
          <w:trHeight w:val="546"/>
          <w:jc w:val="center"/>
        </w:trPr>
        <w:tc>
          <w:tcPr>
            <w:tcW w:w="567" w:type="dxa"/>
            <w:tcBorders>
              <w:top w:val="nil"/>
              <w:left w:val="single" w:sz="4" w:space="0" w:color="auto"/>
              <w:bottom w:val="single" w:sz="4" w:space="0" w:color="auto"/>
              <w:right w:val="single" w:sz="4" w:space="0" w:color="auto"/>
            </w:tcBorders>
            <w:shd w:val="clear" w:color="auto" w:fill="FFFFFF"/>
            <w:noWrap/>
            <w:vAlign w:val="center"/>
            <w:hideMark/>
          </w:tcPr>
          <w:p w:rsidR="00285A88" w:rsidRPr="00FA5281"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15</w:t>
            </w:r>
          </w:p>
        </w:tc>
        <w:tc>
          <w:tcPr>
            <w:tcW w:w="6227" w:type="dxa"/>
            <w:tcBorders>
              <w:top w:val="nil"/>
              <w:left w:val="nil"/>
              <w:bottom w:val="single" w:sz="4" w:space="0" w:color="auto"/>
              <w:right w:val="single" w:sz="4" w:space="0" w:color="auto"/>
            </w:tcBorders>
            <w:shd w:val="clear" w:color="000000" w:fill="FFFFFF"/>
            <w:vAlign w:val="center"/>
          </w:tcPr>
          <w:p w:rsidR="00285A88" w:rsidRPr="00195CEA" w:rsidRDefault="00285A88" w:rsidP="00D601E5">
            <w:pPr>
              <w:jc w:val="both"/>
              <w:rPr>
                <w:rFonts w:ascii="Arial" w:eastAsia="Times New Roman" w:hAnsi="Arial" w:cs="Arial"/>
                <w:color w:val="000000"/>
                <w:sz w:val="18"/>
                <w:szCs w:val="18"/>
                <w:lang w:eastAsia="pl-PL"/>
              </w:rPr>
            </w:pPr>
            <w:r w:rsidRPr="00195CEA">
              <w:rPr>
                <w:rFonts w:ascii="Arial" w:eastAsia="Times New Roman" w:hAnsi="Arial" w:cs="Arial"/>
                <w:sz w:val="18"/>
                <w:szCs w:val="18"/>
                <w:lang w:eastAsia="pl-PL"/>
              </w:rPr>
              <w:t>Mydło w płynie z dozownikiem (pojemność jednostkowa- 500 ml) powszechnego użytku,  posiadające zdolności usuwania zabrudzeń, powinno nie podrażniać oraz wysuszać skóry, nadające się zarówno jako mydło do mycia rąk, twarzy oraz całego ciała, termin przydatności nie krótszy niż 24 miesiące od daty dostawy widoczny na opakowaniu jednostkowym.</w:t>
            </w:r>
          </w:p>
        </w:tc>
        <w:tc>
          <w:tcPr>
            <w:tcW w:w="709" w:type="dxa"/>
            <w:tcBorders>
              <w:top w:val="nil"/>
              <w:left w:val="nil"/>
              <w:bottom w:val="single" w:sz="4" w:space="0" w:color="auto"/>
              <w:right w:val="single" w:sz="4" w:space="0" w:color="auto"/>
            </w:tcBorders>
            <w:shd w:val="clear" w:color="auto" w:fill="FFFFFF"/>
            <w:vAlign w:val="center"/>
          </w:tcPr>
          <w:p w:rsidR="00285A88" w:rsidRPr="0012022F"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nil"/>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c>
          <w:tcPr>
            <w:tcW w:w="1701" w:type="dxa"/>
            <w:tcBorders>
              <w:top w:val="nil"/>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w:t>
            </w:r>
          </w:p>
        </w:tc>
        <w:tc>
          <w:tcPr>
            <w:tcW w:w="1701"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c>
          <w:tcPr>
            <w:tcW w:w="1843"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85A88" w:rsidRDefault="00285A88" w:rsidP="00D601E5">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16</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285A88" w:rsidRPr="00E5022E" w:rsidRDefault="00285A88" w:rsidP="00D601E5">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Szczotka do obuwia miękka (jednostka miary- sztuka) – minimalne  wymiary: długość: 12 cm, szerokość: 4 cm, wysokość włosia: 1,5 cm: maksymalne wymiary: długość: 13,5 cm, szerokość: 5 cm, wysokość włosia: 2,5 cm.</w:t>
            </w:r>
          </w:p>
        </w:tc>
        <w:tc>
          <w:tcPr>
            <w:tcW w:w="709" w:type="dxa"/>
            <w:tcBorders>
              <w:top w:val="nil"/>
              <w:left w:val="nil"/>
              <w:bottom w:val="single" w:sz="4" w:space="0" w:color="auto"/>
              <w:right w:val="single" w:sz="4" w:space="0" w:color="auto"/>
            </w:tcBorders>
            <w:shd w:val="clear" w:color="auto" w:fill="FFFFFF"/>
            <w:vAlign w:val="center"/>
          </w:tcPr>
          <w:p w:rsidR="00285A88"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650</w:t>
            </w:r>
          </w:p>
        </w:tc>
        <w:tc>
          <w:tcPr>
            <w:tcW w:w="1701" w:type="dxa"/>
            <w:tcBorders>
              <w:top w:val="nil"/>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nil"/>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85A88" w:rsidRDefault="00285A88" w:rsidP="00D601E5">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17</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285A88" w:rsidRPr="00E5022E" w:rsidRDefault="00285A88" w:rsidP="00D601E5">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Szczotka do obuwia twarda  (jednostka miary- sztuka) – minimalne wymiary: długość: 14 cm, szerokość: 3,5 cm, wysokość włosia: 2 cm; maksymalne wymiary: długość: 17 cm, szerokość: 5 cm, wysokość włosia: 2,5 cm.</w:t>
            </w:r>
          </w:p>
        </w:tc>
        <w:tc>
          <w:tcPr>
            <w:tcW w:w="709" w:type="dxa"/>
            <w:tcBorders>
              <w:top w:val="single" w:sz="4" w:space="0" w:color="auto"/>
              <w:left w:val="nil"/>
              <w:bottom w:val="single" w:sz="4" w:space="0" w:color="auto"/>
              <w:right w:val="single" w:sz="4" w:space="0" w:color="auto"/>
            </w:tcBorders>
            <w:shd w:val="clear" w:color="auto" w:fill="FFFFFF"/>
            <w:vAlign w:val="center"/>
          </w:tcPr>
          <w:p w:rsidR="00285A88"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650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85A88" w:rsidRDefault="00285A88" w:rsidP="00D601E5">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18</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285A88" w:rsidRDefault="00285A88" w:rsidP="00D601E5">
            <w:pPr>
              <w:rPr>
                <w:rFonts w:ascii="Arial" w:eastAsia="Times New Roman" w:hAnsi="Arial" w:cs="Arial"/>
                <w:color w:val="000000"/>
                <w:sz w:val="20"/>
                <w:szCs w:val="20"/>
                <w:lang w:eastAsia="pl-PL"/>
              </w:rPr>
            </w:pPr>
          </w:p>
          <w:p w:rsidR="00285A88" w:rsidRPr="00E5022E" w:rsidRDefault="00285A88" w:rsidP="00D601E5">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Mazak - szczoteczka do nakładania pasty (jednostka miary- sztuka) -  minimalne wymiary: długość: 13 cm, szerokość główki: 2,5 cm, wysokość włosia: 2 cm; maksymalne wymiary: długość: 16 cm, szerokość główki: 3,5 cm, wysokość włosia: 2,5 cm</w:t>
            </w:r>
          </w:p>
        </w:tc>
        <w:tc>
          <w:tcPr>
            <w:tcW w:w="709" w:type="dxa"/>
            <w:tcBorders>
              <w:top w:val="single" w:sz="4" w:space="0" w:color="auto"/>
              <w:left w:val="nil"/>
              <w:bottom w:val="single" w:sz="4" w:space="0" w:color="auto"/>
              <w:right w:val="single" w:sz="4" w:space="0" w:color="auto"/>
            </w:tcBorders>
            <w:shd w:val="clear" w:color="auto" w:fill="FFFFFF"/>
            <w:vAlign w:val="center"/>
          </w:tcPr>
          <w:p w:rsidR="00285A88"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650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single" w:sz="4" w:space="0" w:color="auto"/>
              <w:left w:val="nil"/>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85A88" w:rsidRDefault="00285A88" w:rsidP="00D601E5">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lastRenderedPageBreak/>
              <w:t>19</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285A88" w:rsidRPr="00E5022E" w:rsidRDefault="00285A88" w:rsidP="00D601E5">
            <w:pPr>
              <w:rPr>
                <w:rFonts w:ascii="Arial" w:eastAsia="Times New Roman" w:hAnsi="Arial" w:cs="Arial"/>
                <w:color w:val="000000"/>
                <w:sz w:val="20"/>
                <w:szCs w:val="20"/>
                <w:lang w:eastAsia="pl-PL"/>
              </w:rPr>
            </w:pPr>
            <w:r w:rsidRPr="000E145D">
              <w:rPr>
                <w:rFonts w:ascii="Arial" w:eastAsia="Times New Roman" w:hAnsi="Arial" w:cs="Arial"/>
                <w:color w:val="000000"/>
                <w:sz w:val="20"/>
                <w:szCs w:val="20"/>
                <w:lang w:eastAsia="pl-PL"/>
              </w:rPr>
              <w:t>Woreczek na przybory do konserwacji obuwia  (jednostka miary- sztuka) - wykonany z materiału/płócienny zaciągany na sznurek, dopuszczalne kolor: czarny, szary, zielony, moro: minimalne wymiary: 25 cm x 20 cm: maksymalme wymiary: 30 cm x 25 cm;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1600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650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250</w:t>
            </w:r>
          </w:p>
        </w:tc>
      </w:tr>
      <w:tr w:rsidR="00285A88" w:rsidRPr="0012022F" w:rsidTr="00D601E5">
        <w:trPr>
          <w:trHeight w:val="546"/>
          <w:jc w:val="center"/>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85A88" w:rsidRDefault="00285A88" w:rsidP="00D601E5">
            <w:pPr>
              <w:jc w:val="cente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20</w:t>
            </w:r>
          </w:p>
        </w:tc>
        <w:tc>
          <w:tcPr>
            <w:tcW w:w="6227" w:type="dxa"/>
            <w:tcBorders>
              <w:top w:val="single" w:sz="4" w:space="0" w:color="auto"/>
              <w:left w:val="nil"/>
              <w:bottom w:val="single" w:sz="4" w:space="0" w:color="auto"/>
              <w:right w:val="single" w:sz="4" w:space="0" w:color="auto"/>
            </w:tcBorders>
            <w:shd w:val="clear" w:color="000000" w:fill="FFFFFF"/>
            <w:vAlign w:val="center"/>
          </w:tcPr>
          <w:p w:rsidR="00285A88" w:rsidRPr="000E145D" w:rsidRDefault="00285A88" w:rsidP="00D601E5">
            <w:pPr>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Pasta BHP do mycia rąk ze ścierniwem 500 g – przeznaczona do usuwania mocnych zabrudzeń, produkowana na bazie łagodnych i skutecznych substancji myjących. Jako środek ścierny zawiera mączkę drzewną wraz z łagodnymi substancjami zapewnia ochronę przed podrażnieniami skóry, przebadana dermatologicznie.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Default="00285A88" w:rsidP="00D601E5">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szt.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85A88" w:rsidRPr="008E42E5" w:rsidRDefault="00285A88" w:rsidP="00D601E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300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400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285A88" w:rsidRPr="00C458E7" w:rsidRDefault="00285A88" w:rsidP="00D601E5">
            <w:pPr>
              <w:spacing w:after="0" w:line="240" w:lineRule="auto"/>
              <w:jc w:val="center"/>
              <w:rPr>
                <w:rFonts w:ascii="Arial" w:eastAsia="Times New Roman" w:hAnsi="Arial" w:cs="Arial"/>
                <w:sz w:val="20"/>
                <w:szCs w:val="20"/>
                <w:lang w:eastAsia="pl-PL"/>
              </w:rPr>
            </w:pPr>
            <w:r w:rsidRPr="00C458E7">
              <w:rPr>
                <w:rFonts w:ascii="Arial" w:eastAsia="Times New Roman" w:hAnsi="Arial" w:cs="Arial"/>
                <w:sz w:val="20"/>
                <w:szCs w:val="20"/>
                <w:lang w:eastAsia="pl-PL"/>
              </w:rPr>
              <w:t>0</w:t>
            </w:r>
          </w:p>
        </w:tc>
      </w:tr>
    </w:tbl>
    <w:p w:rsidR="00285A88" w:rsidRDefault="00285A88" w:rsidP="00DB4B1F">
      <w:pPr>
        <w:spacing w:before="240" w:after="0"/>
        <w:contextualSpacing/>
        <w:rPr>
          <w:rFonts w:ascii="Times New Roman" w:hAnsi="Times New Roman" w:cs="Times New Roman"/>
          <w:b/>
          <w:sz w:val="24"/>
          <w:szCs w:val="24"/>
        </w:rPr>
      </w:pPr>
    </w:p>
    <w:p w:rsidR="00285A88" w:rsidRDefault="00285A88" w:rsidP="00285A88">
      <w:pPr>
        <w:spacing w:before="240" w:after="0"/>
        <w:ind w:left="5664"/>
        <w:contextualSpacing/>
        <w:jc w:val="center"/>
        <w:rPr>
          <w:rFonts w:ascii="Times New Roman" w:hAnsi="Times New Roman" w:cs="Times New Roman"/>
          <w:b/>
          <w:sz w:val="24"/>
          <w:szCs w:val="24"/>
        </w:rPr>
      </w:pPr>
    </w:p>
    <w:p w:rsidR="00285A88" w:rsidRDefault="00285A88" w:rsidP="00285A88">
      <w:pPr>
        <w:spacing w:before="240" w:after="0"/>
        <w:ind w:left="5664"/>
        <w:contextualSpacing/>
        <w:jc w:val="center"/>
        <w:rPr>
          <w:rFonts w:ascii="Times New Roman" w:hAnsi="Times New Roman" w:cs="Times New Roman"/>
          <w:b/>
          <w:sz w:val="24"/>
          <w:szCs w:val="24"/>
        </w:rPr>
      </w:pPr>
    </w:p>
    <w:p w:rsidR="00285A88" w:rsidRDefault="00285A88" w:rsidP="00285A88">
      <w:pPr>
        <w:spacing w:before="240" w:after="0"/>
        <w:ind w:left="5664"/>
        <w:contextualSpacing/>
        <w:jc w:val="center"/>
        <w:rPr>
          <w:rFonts w:ascii="Times New Roman" w:hAnsi="Times New Roman" w:cs="Times New Roman"/>
          <w:b/>
          <w:sz w:val="24"/>
          <w:szCs w:val="24"/>
        </w:rPr>
      </w:pPr>
    </w:p>
    <w:p w:rsidR="00285A88" w:rsidRDefault="00285A88" w:rsidP="00285A88">
      <w:pPr>
        <w:spacing w:before="240" w:after="0"/>
        <w:ind w:left="5664"/>
        <w:contextualSpacing/>
        <w:jc w:val="center"/>
        <w:rPr>
          <w:rFonts w:ascii="Times New Roman" w:hAnsi="Times New Roman" w:cs="Times New Roman"/>
          <w:b/>
          <w:sz w:val="24"/>
          <w:szCs w:val="24"/>
        </w:rPr>
      </w:pPr>
    </w:p>
    <w:p w:rsidR="005765E5" w:rsidRDefault="005765E5"/>
    <w:sectPr w:rsidR="005765E5" w:rsidSect="00A67D29">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FB2" w:rsidRDefault="00F22FB2" w:rsidP="00285A88">
      <w:pPr>
        <w:spacing w:after="0" w:line="240" w:lineRule="auto"/>
      </w:pPr>
      <w:r>
        <w:separator/>
      </w:r>
    </w:p>
  </w:endnote>
  <w:endnote w:type="continuationSeparator" w:id="0">
    <w:p w:rsidR="00F22FB2" w:rsidRDefault="00F22FB2" w:rsidP="0028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997139230"/>
      <w:docPartObj>
        <w:docPartGallery w:val="Page Numbers (Bottom of Page)"/>
        <w:docPartUnique/>
      </w:docPartObj>
    </w:sdtPr>
    <w:sdtEndPr/>
    <w:sdtContent>
      <w:sdt>
        <w:sdtPr>
          <w:rPr>
            <w:rFonts w:ascii="Times New Roman" w:hAnsi="Times New Roman" w:cs="Times New Roman"/>
            <w:sz w:val="18"/>
            <w:szCs w:val="18"/>
          </w:rPr>
          <w:id w:val="98381352"/>
          <w:docPartObj>
            <w:docPartGallery w:val="Page Numbers (Top of Page)"/>
            <w:docPartUnique/>
          </w:docPartObj>
        </w:sdtPr>
        <w:sdtEndPr/>
        <w:sdtContent>
          <w:p w:rsidR="002C6886" w:rsidRPr="007F76BC" w:rsidRDefault="00653DFF" w:rsidP="00277E0E">
            <w:pPr>
              <w:pStyle w:val="Stopka"/>
              <w:jc w:val="center"/>
              <w:rPr>
                <w:rFonts w:ascii="Times New Roman" w:hAnsi="Times New Roman" w:cs="Times New Roman"/>
                <w:sz w:val="18"/>
                <w:szCs w:val="18"/>
              </w:rPr>
            </w:pPr>
            <w:r w:rsidRPr="007F76BC">
              <w:rPr>
                <w:rFonts w:ascii="Times New Roman" w:hAnsi="Times New Roman" w:cs="Times New Roman"/>
                <w:sz w:val="18"/>
                <w:szCs w:val="18"/>
              </w:rPr>
              <w:t xml:space="preserve">Opis przedmiotu zamówienia - Strona </w:t>
            </w:r>
            <w:r w:rsidRPr="007F76BC">
              <w:rPr>
                <w:rFonts w:ascii="Times New Roman" w:hAnsi="Times New Roman" w:cs="Times New Roman"/>
                <w:bCs/>
                <w:sz w:val="18"/>
                <w:szCs w:val="18"/>
              </w:rPr>
              <w:fldChar w:fldCharType="begin"/>
            </w:r>
            <w:r w:rsidRPr="007F76BC">
              <w:rPr>
                <w:rFonts w:ascii="Times New Roman" w:hAnsi="Times New Roman" w:cs="Times New Roman"/>
                <w:bCs/>
                <w:sz w:val="18"/>
                <w:szCs w:val="18"/>
              </w:rPr>
              <w:instrText>PAGE</w:instrText>
            </w:r>
            <w:r w:rsidRPr="007F76BC">
              <w:rPr>
                <w:rFonts w:ascii="Times New Roman" w:hAnsi="Times New Roman" w:cs="Times New Roman"/>
                <w:bCs/>
                <w:sz w:val="18"/>
                <w:szCs w:val="18"/>
              </w:rPr>
              <w:fldChar w:fldCharType="separate"/>
            </w:r>
            <w:r>
              <w:rPr>
                <w:rFonts w:ascii="Times New Roman" w:hAnsi="Times New Roman" w:cs="Times New Roman"/>
                <w:bCs/>
                <w:noProof/>
                <w:sz w:val="18"/>
                <w:szCs w:val="18"/>
              </w:rPr>
              <w:t>6</w:t>
            </w:r>
            <w:r w:rsidRPr="007F76BC">
              <w:rPr>
                <w:rFonts w:ascii="Times New Roman" w:hAnsi="Times New Roman" w:cs="Times New Roman"/>
                <w:bCs/>
                <w:sz w:val="18"/>
                <w:szCs w:val="18"/>
              </w:rPr>
              <w:fldChar w:fldCharType="end"/>
            </w:r>
            <w:r w:rsidRPr="007F76BC">
              <w:rPr>
                <w:rFonts w:ascii="Times New Roman" w:hAnsi="Times New Roman" w:cs="Times New Roman"/>
                <w:sz w:val="18"/>
                <w:szCs w:val="18"/>
              </w:rPr>
              <w:t xml:space="preserve"> z </w:t>
            </w:r>
            <w:r w:rsidRPr="007F76BC">
              <w:rPr>
                <w:rFonts w:ascii="Times New Roman" w:hAnsi="Times New Roman" w:cs="Times New Roman"/>
                <w:bCs/>
                <w:sz w:val="18"/>
                <w:szCs w:val="18"/>
              </w:rPr>
              <w:fldChar w:fldCharType="begin"/>
            </w:r>
            <w:r w:rsidRPr="007F76BC">
              <w:rPr>
                <w:rFonts w:ascii="Times New Roman" w:hAnsi="Times New Roman" w:cs="Times New Roman"/>
                <w:bCs/>
                <w:sz w:val="18"/>
                <w:szCs w:val="18"/>
              </w:rPr>
              <w:instrText>NUMPAGES</w:instrText>
            </w:r>
            <w:r w:rsidRPr="007F76BC">
              <w:rPr>
                <w:rFonts w:ascii="Times New Roman" w:hAnsi="Times New Roman" w:cs="Times New Roman"/>
                <w:bCs/>
                <w:sz w:val="18"/>
                <w:szCs w:val="18"/>
              </w:rPr>
              <w:fldChar w:fldCharType="separate"/>
            </w:r>
            <w:r>
              <w:rPr>
                <w:rFonts w:ascii="Times New Roman" w:hAnsi="Times New Roman" w:cs="Times New Roman"/>
                <w:bCs/>
                <w:noProof/>
                <w:sz w:val="18"/>
                <w:szCs w:val="18"/>
              </w:rPr>
              <w:t>7</w:t>
            </w:r>
            <w:r w:rsidRPr="007F76BC">
              <w:rPr>
                <w:rFonts w:ascii="Times New Roman" w:hAnsi="Times New Roman" w:cs="Times New Roman"/>
                <w:bCs/>
                <w:sz w:val="18"/>
                <w:szCs w:val="18"/>
              </w:rPr>
              <w:fldChar w:fldCharType="end"/>
            </w:r>
          </w:p>
        </w:sdtContent>
      </w:sdt>
    </w:sdtContent>
  </w:sdt>
  <w:p w:rsidR="002C6886" w:rsidRDefault="00F22F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FB2" w:rsidRDefault="00F22FB2" w:rsidP="00285A88">
      <w:pPr>
        <w:spacing w:after="0" w:line="240" w:lineRule="auto"/>
      </w:pPr>
      <w:r>
        <w:separator/>
      </w:r>
    </w:p>
  </w:footnote>
  <w:footnote w:type="continuationSeparator" w:id="0">
    <w:p w:rsidR="00F22FB2" w:rsidRDefault="00F22FB2" w:rsidP="0028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F1296"/>
    <w:multiLevelType w:val="hybridMultilevel"/>
    <w:tmpl w:val="552E4814"/>
    <w:lvl w:ilvl="0" w:tplc="94B2EFC8">
      <w:start w:val="1"/>
      <w:numFmt w:val="decimal"/>
      <w:lvlText w:val="%1."/>
      <w:lvlJc w:val="left"/>
      <w:pPr>
        <w:ind w:left="720" w:hanging="360"/>
      </w:pPr>
      <w:rPr>
        <w:rFonts w:ascii="Times New Roman" w:eastAsia="Times New Roman" w:hAnsi="Times New Roman" w:cs="Times New Roman"/>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88"/>
    <w:rsid w:val="00002B63"/>
    <w:rsid w:val="000E2490"/>
    <w:rsid w:val="00185EE1"/>
    <w:rsid w:val="00285A88"/>
    <w:rsid w:val="005765E5"/>
    <w:rsid w:val="005E202E"/>
    <w:rsid w:val="00653DFF"/>
    <w:rsid w:val="00715587"/>
    <w:rsid w:val="007C4AB5"/>
    <w:rsid w:val="009671E8"/>
    <w:rsid w:val="00B255A3"/>
    <w:rsid w:val="00B66F21"/>
    <w:rsid w:val="00D00D1D"/>
    <w:rsid w:val="00DB4B1F"/>
    <w:rsid w:val="00EF5B98"/>
    <w:rsid w:val="00F22FB2"/>
    <w:rsid w:val="00F56949"/>
    <w:rsid w:val="00F760D8"/>
    <w:rsid w:val="00FB47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090CF2-38F8-4776-88F1-EB08072D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85A8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5A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A88"/>
  </w:style>
  <w:style w:type="paragraph" w:styleId="Stopka">
    <w:name w:val="footer"/>
    <w:basedOn w:val="Normalny"/>
    <w:link w:val="StopkaZnak"/>
    <w:uiPriority w:val="99"/>
    <w:unhideWhenUsed/>
    <w:rsid w:val="00285A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A88"/>
  </w:style>
  <w:style w:type="paragraph" w:styleId="Akapitzlist">
    <w:name w:val="List Paragraph"/>
    <w:basedOn w:val="Normalny"/>
    <w:uiPriority w:val="34"/>
    <w:qFormat/>
    <w:rsid w:val="00285A88"/>
    <w:pPr>
      <w:ind w:left="720"/>
      <w:contextualSpacing/>
    </w:pPr>
  </w:style>
  <w:style w:type="paragraph" w:styleId="Tekstdymka">
    <w:name w:val="Balloon Text"/>
    <w:basedOn w:val="Normalny"/>
    <w:link w:val="TekstdymkaZnak"/>
    <w:uiPriority w:val="99"/>
    <w:semiHidden/>
    <w:unhideWhenUsed/>
    <w:rsid w:val="00D00D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0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30B5CF9-CBE6-4B80-9E28-C7D7C79340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980</Words>
  <Characters>5884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Zezula Magdalena</dc:creator>
  <cp:keywords/>
  <dc:description/>
  <cp:lastModifiedBy>Zezula Magdalena</cp:lastModifiedBy>
  <cp:revision>12</cp:revision>
  <cp:lastPrinted>2025-02-26T13:22:00Z</cp:lastPrinted>
  <dcterms:created xsi:type="dcterms:W3CDTF">2025-02-24T07:21:00Z</dcterms:created>
  <dcterms:modified xsi:type="dcterms:W3CDTF">2025-03-14T07:37:00Z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e88d4f09-cb64-4963-993e-6119343736ed</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X/533hUK94hp1/Em2BsT1vHH+CVpC6/u</vt:lpwstr>
  </property>
</Properties>
</file>