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D52D0" w14:textId="77777777" w:rsidR="0012627E" w:rsidRPr="000F3325" w:rsidRDefault="0012627E" w:rsidP="00417B20">
      <w:pPr>
        <w:pStyle w:val="Bezodstpw"/>
        <w:spacing w:line="276" w:lineRule="auto"/>
        <w:ind w:left="2694"/>
        <w:rPr>
          <w:rFonts w:ascii="Times New Roman" w:hAnsi="Times New Roman"/>
          <w:b/>
          <w:bCs/>
          <w:sz w:val="24"/>
          <w:szCs w:val="24"/>
        </w:rPr>
      </w:pPr>
    </w:p>
    <w:p w14:paraId="4B9700FF" w14:textId="77777777" w:rsidR="00417B20" w:rsidRPr="000F3325" w:rsidRDefault="00417B20" w:rsidP="00417B20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B8B8AE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C31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263C5087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1.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3668DF9B" w14:textId="77777777" w:rsidR="00BF4EBD" w:rsidRPr="000F3325" w:rsidRDefault="0012627E" w:rsidP="00966AEE">
      <w:pPr>
        <w:pStyle w:val="Tekstpodstawowy21"/>
        <w:spacing w:line="276" w:lineRule="auto"/>
        <w:jc w:val="both"/>
        <w:rPr>
          <w:szCs w:val="24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</w:p>
    <w:p w14:paraId="387F2E21" w14:textId="77777777" w:rsidR="00BF4EBD" w:rsidRPr="006A2F50" w:rsidRDefault="00BF4EBD" w:rsidP="00BF4EBD">
      <w:pPr>
        <w:spacing w:before="120" w:after="120" w:line="276" w:lineRule="auto"/>
        <w:jc w:val="center"/>
        <w:rPr>
          <w:b/>
          <w:iCs/>
        </w:rPr>
      </w:pPr>
      <w:r w:rsidRPr="006A2F50">
        <w:rPr>
          <w:b/>
          <w:iCs/>
        </w:rPr>
        <w:t>Zakup usług związanych z oczyszczaniem mechanicznym ulic i placów gminnych na terenie miasta Jarosławia wraz z opróżnianiem koszy ulicznych</w:t>
      </w: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156151A8" w:rsidR="00BF4EBD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 w:rsidRPr="006A2F50">
        <w:rPr>
          <w:rFonts w:ascii="Monotype Corsiva" w:hAnsi="Monotype Corsiva"/>
          <w:b/>
          <w:bCs/>
          <w:color w:val="002060"/>
          <w:sz w:val="36"/>
          <w:szCs w:val="36"/>
        </w:rPr>
        <w:t>Burmistrz Miasta Jarosławia</w:t>
      </w:r>
    </w:p>
    <w:p w14:paraId="36565082" w14:textId="77777777" w:rsidR="0048221B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285B5B7A" w14:textId="596DE384" w:rsidR="0048221B" w:rsidRPr="006A2F50" w:rsidRDefault="00B954E6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6A2F50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6A2F50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6A2F50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6A2F50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6A2F50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W</w:t>
      </w:r>
      <w:r w:rsidR="006A2F50" w:rsidRPr="006A2F50">
        <w:rPr>
          <w:rFonts w:ascii="Monotype Corsiva" w:hAnsi="Monotype Corsiva"/>
          <w:b/>
          <w:bCs/>
          <w:color w:val="002060"/>
          <w:sz w:val="36"/>
          <w:szCs w:val="36"/>
        </w:rPr>
        <w:t>aldemar</w:t>
      </w:r>
      <w:r w:rsid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P</w:t>
      </w:r>
      <w:r w:rsidR="006A2F50" w:rsidRPr="006A2F50">
        <w:rPr>
          <w:rFonts w:ascii="Monotype Corsiva" w:hAnsi="Monotype Corsiva"/>
          <w:b/>
          <w:bCs/>
          <w:color w:val="002060"/>
          <w:sz w:val="36"/>
          <w:szCs w:val="36"/>
        </w:rPr>
        <w:t>aluch</w:t>
      </w:r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6F7EEDA6" w14:textId="736FF070" w:rsidR="0023394E" w:rsidRPr="000F3325" w:rsidRDefault="0023394E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0050B95D" w14:textId="77777777" w:rsidR="0048221B" w:rsidRDefault="0048221B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3EC4338E" w14:textId="77777777" w:rsidR="006A2F50" w:rsidRPr="000F3325" w:rsidRDefault="006A2F50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77777777" w:rsidR="003D5C04" w:rsidRPr="000F3325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0F3325">
        <w:rPr>
          <w:rFonts w:ascii="Times New Roman" w:hAnsi="Times New Roman"/>
          <w:bCs/>
          <w:iCs/>
          <w:sz w:val="24"/>
          <w:szCs w:val="24"/>
        </w:rPr>
        <w:t>(OPZ)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77777777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  <w:t>Dotyczące grupy kapitałowej</w:t>
      </w:r>
      <w:r w:rsidR="000F3325">
        <w:rPr>
          <w:bCs/>
          <w:iCs/>
        </w:rPr>
        <w:tab/>
      </w:r>
    </w:p>
    <w:p w14:paraId="4522D99A" w14:textId="6E1D79DC" w:rsidR="00242124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72E63">
        <w:rPr>
          <w:b/>
          <w:bCs/>
          <w:iCs/>
        </w:rPr>
        <w:t>Nr 6</w:t>
      </w:r>
      <w:r>
        <w:rPr>
          <w:bCs/>
          <w:iCs/>
        </w:rPr>
        <w:tab/>
      </w:r>
      <w:r>
        <w:rPr>
          <w:bCs/>
          <w:iCs/>
        </w:rPr>
        <w:tab/>
        <w:t>Kosztorys ofertowy</w:t>
      </w:r>
      <w:r w:rsidR="000F3325">
        <w:rPr>
          <w:bCs/>
          <w:iCs/>
        </w:rPr>
        <w:tab/>
      </w:r>
    </w:p>
    <w:p w14:paraId="4CC10E95" w14:textId="255955F4" w:rsidR="00077750" w:rsidRPr="000F3325" w:rsidRDefault="00077750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>Nr 7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Doświadczenie Wykonawcy</w:t>
      </w:r>
    </w:p>
    <w:p w14:paraId="2D49D365" w14:textId="77777777" w:rsidR="007472BE" w:rsidRPr="000F3325" w:rsidRDefault="007472BE" w:rsidP="004B00A2">
      <w:pPr>
        <w:spacing w:line="276" w:lineRule="auto"/>
        <w:jc w:val="center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227BC5BA" w14:textId="17973997" w:rsidR="0012627E" w:rsidRPr="000F3325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B954E6">
        <w:rPr>
          <w:b/>
          <w:bCs/>
        </w:rPr>
        <w:t>25</w:t>
      </w:r>
      <w:r w:rsidRPr="000F3325">
        <w:rPr>
          <w:b/>
          <w:bCs/>
        </w:rPr>
        <w:t xml:space="preserve"> </w:t>
      </w:r>
      <w:r w:rsidR="00045CAD" w:rsidRPr="000F3325">
        <w:rPr>
          <w:b/>
          <w:bCs/>
        </w:rPr>
        <w:t>luty</w:t>
      </w:r>
      <w:r w:rsidR="0012627E" w:rsidRPr="000F3325">
        <w:rPr>
          <w:b/>
          <w:bCs/>
        </w:rPr>
        <w:t xml:space="preserve"> 2021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1D0CCF14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5AE6D294" w:rsidR="00FF76EC" w:rsidRPr="000F3325" w:rsidRDefault="00271EB4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17CC9DA" w:rsidR="00FF76EC" w:rsidRPr="000F3325" w:rsidRDefault="00271EB4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1B5E935B" w:rsidR="00FF76EC" w:rsidRPr="000F3325" w:rsidRDefault="00271EB4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271EB4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402CBC20" w:rsidR="00FF76EC" w:rsidRPr="000F3325" w:rsidRDefault="00271EB4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5A6AAE" w14:textId="3B1CA8FC" w:rsidR="00FF76EC" w:rsidRPr="000F3325" w:rsidRDefault="00271EB4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 xml:space="preserve">Oświadczenia i dokumenty, jakie zobowiązani są dostarczyć Wykonawcy w celu potwierdzenia spełniania warunków </w:t>
            </w:r>
            <w:bookmarkStart w:id="0" w:name="_GoBack"/>
            <w:bookmarkEnd w:id="0"/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BB78A4" w14:textId="6671D9DF" w:rsidR="00FF76EC" w:rsidRPr="000F3325" w:rsidRDefault="00271EB4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40194A6C" w:rsidR="00FF76EC" w:rsidRPr="000F3325" w:rsidRDefault="00271EB4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7AB99AB3" w:rsidR="00FF76EC" w:rsidRPr="000F3325" w:rsidRDefault="00271EB4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E12B3" w14:textId="2831B24B" w:rsidR="00FF76EC" w:rsidRPr="000F3325" w:rsidRDefault="00271EB4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0E5997D7" w:rsidR="00FF76EC" w:rsidRPr="000F3325" w:rsidRDefault="00271EB4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3601011F" w:rsidR="00FF76EC" w:rsidRPr="000F3325" w:rsidRDefault="00271EB4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6D1A3F9F" w:rsidR="00FF76EC" w:rsidRPr="000F3325" w:rsidRDefault="00271EB4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7A844D94" w:rsidR="00FF76EC" w:rsidRPr="000F3325" w:rsidRDefault="00271EB4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0243DFB4" w:rsidR="00FF76EC" w:rsidRPr="000F3325" w:rsidRDefault="00271EB4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568AD" w14:textId="1F465240" w:rsidR="00FF76EC" w:rsidRPr="000F3325" w:rsidRDefault="00271EB4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D926F" w14:textId="67FDBBBC" w:rsidR="00FF76EC" w:rsidRPr="000F3325" w:rsidRDefault="00271EB4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0E99EC16" w:rsidR="00FF76EC" w:rsidRPr="000F3325" w:rsidRDefault="00271EB4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013A359A" w:rsidR="00FF76EC" w:rsidRPr="000F3325" w:rsidRDefault="00271EB4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1" w:name="_Toc321297755"/>
      <w:bookmarkStart w:id="2" w:name="_Toc360626577"/>
      <w:bookmarkStart w:id="3" w:name="_Toc63203477"/>
      <w:r w:rsidRPr="000F3325">
        <w:lastRenderedPageBreak/>
        <w:t>INFORMACJE OGÓLNE</w:t>
      </w:r>
      <w:bookmarkEnd w:id="1"/>
      <w:bookmarkEnd w:id="2"/>
      <w:bookmarkEnd w:id="3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1"/>
        <w:gridCol w:w="5805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250270B7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77777777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 xml:space="preserve">Osoba uprawniona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42705C47" w:rsidR="00D70C52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Piotr Chrzan</w:t>
            </w:r>
          </w:p>
          <w:p w14:paraId="464DCA46" w14:textId="0BC14A15" w:rsidR="00045CAD" w:rsidRPr="000F3325" w:rsidRDefault="00271EB4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48221B" w:rsidRPr="000F3325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14:paraId="41A8A18A" w14:textId="580EAE9E" w:rsidR="00BF4EBD" w:rsidRPr="000F3325" w:rsidRDefault="00BF4EBD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1CDC9DD6" w:rsidR="00D70C52" w:rsidRPr="000F3325" w:rsidRDefault="00271EB4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48221B" w:rsidRPr="000F3325">
                <w:rPr>
                  <w:rStyle w:val="Hipercze"/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www.jaroslaw.pl</w:t>
              </w:r>
            </w:hyperlink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7963D7C3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2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87906EB" w:rsidR="006A3DB3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29C652D4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4" w:name="_Toc321297756"/>
      <w:bookmarkStart w:id="5" w:name="_Toc360626578"/>
      <w:bookmarkStart w:id="6" w:name="_Toc63203478"/>
      <w:r w:rsidRPr="000F3325">
        <w:t>OPIS PRZEDMIOTU ZAMÓWIENIA</w:t>
      </w:r>
      <w:bookmarkEnd w:id="4"/>
      <w:bookmarkEnd w:id="5"/>
      <w:bookmarkEnd w:id="6"/>
    </w:p>
    <w:p w14:paraId="63ECB45F" w14:textId="77777777" w:rsidR="00135F59" w:rsidRPr="000F3325" w:rsidRDefault="00135F59" w:rsidP="00135F59">
      <w:pPr>
        <w:tabs>
          <w:tab w:val="num" w:pos="3060"/>
        </w:tabs>
        <w:jc w:val="both"/>
        <w:rPr>
          <w:color w:val="385623"/>
        </w:rPr>
      </w:pPr>
      <w:bookmarkStart w:id="7" w:name="_Toc321297757"/>
      <w:bookmarkStart w:id="8" w:name="_Toc360626579"/>
    </w:p>
    <w:p w14:paraId="193BEDFF" w14:textId="099E0621" w:rsidR="00135F59" w:rsidRPr="000F3325" w:rsidRDefault="00135F59" w:rsidP="00135F59">
      <w:pPr>
        <w:pStyle w:val="Akapitzlist"/>
        <w:numPr>
          <w:ilvl w:val="0"/>
          <w:numId w:val="3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Zakres robót obejmuje mechaniczne  oczyszczanie ulic i placów gminnych na terenie miasta Jarosławia wraz z opróżnianiem koszy ulicznych przy tych placach i ulicach, oraz roboty interwencyjne – zgodnie z kosztorysem prac oraz wykazem ulic.</w:t>
      </w:r>
    </w:p>
    <w:p w14:paraId="5370F6E4" w14:textId="3006A2BD" w:rsidR="00135F59" w:rsidRPr="000F3325" w:rsidRDefault="00C97016" w:rsidP="00135F59">
      <w:pPr>
        <w:pStyle w:val="Akapitzlist"/>
        <w:numPr>
          <w:ilvl w:val="0"/>
          <w:numId w:val="3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Kod CPV: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135F59" w:rsidRPr="000F3325">
        <w:rPr>
          <w:rFonts w:ascii="Times New Roman" w:eastAsiaTheme="minorHAnsi" w:hAnsi="Times New Roman"/>
          <w:color w:val="000000"/>
          <w:sz w:val="24"/>
          <w:szCs w:val="24"/>
        </w:rPr>
        <w:t>90610000-6 Usługi sprzątania i zamiatania ulic</w:t>
      </w:r>
    </w:p>
    <w:p w14:paraId="6B471317" w14:textId="77777777" w:rsidR="00135F59" w:rsidRPr="000F3325" w:rsidRDefault="00135F59" w:rsidP="007563EA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Theme="minorHAnsi" w:hAnsi="Times New Roman"/>
          <w:color w:val="000000"/>
          <w:sz w:val="24"/>
          <w:szCs w:val="24"/>
        </w:rPr>
        <w:t>90511000-2</w:t>
      </w:r>
      <w:r w:rsidRPr="000F3325">
        <w:rPr>
          <w:rFonts w:ascii="Times New Roman" w:eastAsiaTheme="minorHAnsi" w:hAnsi="Times New Roman"/>
          <w:color w:val="000000"/>
          <w:sz w:val="24"/>
          <w:szCs w:val="24"/>
        </w:rPr>
        <w:tab/>
        <w:t>usługi wywozu odpadów</w:t>
      </w:r>
    </w:p>
    <w:p w14:paraId="0F77ECF2" w14:textId="1B5E6471" w:rsidR="00C97016" w:rsidRPr="000F3325" w:rsidRDefault="00C97016" w:rsidP="007022AB">
      <w:pPr>
        <w:pStyle w:val="Akapitzlist"/>
        <w:numPr>
          <w:ilvl w:val="0"/>
          <w:numId w:val="3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0F6AD1" w:rsidRPr="000F3325">
        <w:rPr>
          <w:rFonts w:ascii="Times New Roman" w:hAnsi="Times New Roman"/>
          <w:sz w:val="24"/>
          <w:szCs w:val="24"/>
        </w:rPr>
        <w:t>Załączniku</w:t>
      </w:r>
      <w:r w:rsidR="00B31754" w:rsidRPr="000F3325">
        <w:rPr>
          <w:rFonts w:ascii="Times New Roman" w:hAnsi="Times New Roman"/>
          <w:sz w:val="24"/>
          <w:szCs w:val="24"/>
        </w:rPr>
        <w:t xml:space="preserve"> nr </w:t>
      </w:r>
      <w:r w:rsidR="00C72E63">
        <w:rPr>
          <w:rFonts w:ascii="Times New Roman" w:hAnsi="Times New Roman"/>
          <w:sz w:val="24"/>
          <w:szCs w:val="24"/>
        </w:rPr>
        <w:t>2</w:t>
      </w:r>
      <w:r w:rsidRPr="000F3325">
        <w:rPr>
          <w:rFonts w:ascii="Times New Roman" w:hAnsi="Times New Roman"/>
          <w:sz w:val="24"/>
          <w:szCs w:val="24"/>
        </w:rPr>
        <w:t xml:space="preserve"> do SWZ - OPZ. </w:t>
      </w:r>
    </w:p>
    <w:p w14:paraId="47B21295" w14:textId="1241DC8C" w:rsidR="00FE270E" w:rsidRPr="000F3325" w:rsidRDefault="00C97016" w:rsidP="00A05191">
      <w:pPr>
        <w:pStyle w:val="Akapitzlist"/>
        <w:numPr>
          <w:ilvl w:val="0"/>
          <w:numId w:val="3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79533764" w14:textId="77777777" w:rsidR="00FE270E" w:rsidRPr="000F3325" w:rsidRDefault="00C97016" w:rsidP="00A05191">
      <w:pPr>
        <w:pStyle w:val="Akapitzlist"/>
        <w:numPr>
          <w:ilvl w:val="0"/>
          <w:numId w:val="3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0F3325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0F3325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3BEACB12" w14:textId="77777777" w:rsidR="00A05191" w:rsidRPr="000F3325" w:rsidRDefault="00A05191" w:rsidP="00A05191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73A70952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9" w:name="_Toc63203479"/>
      <w:r w:rsidRPr="000F3325">
        <w:t xml:space="preserve">ZAMÓWIENIA CZĘŚCIOWE / OFERTA WARIANTOWA </w:t>
      </w:r>
      <w:bookmarkEnd w:id="7"/>
      <w:r w:rsidR="00864F45" w:rsidRPr="000F3325">
        <w:t>…</w:t>
      </w:r>
      <w:bookmarkEnd w:id="8"/>
      <w:bookmarkEnd w:id="9"/>
    </w:p>
    <w:p w14:paraId="12D2F5F9" w14:textId="77777777" w:rsidR="00A05191" w:rsidRPr="000F3325" w:rsidRDefault="00A05191" w:rsidP="00A05191">
      <w:pPr>
        <w:spacing w:line="276" w:lineRule="auto"/>
        <w:ind w:left="426"/>
        <w:jc w:val="both"/>
      </w:pPr>
    </w:p>
    <w:p w14:paraId="6A1D76B6" w14:textId="77777777" w:rsidR="00D17A4D" w:rsidRPr="000F3325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0F3325">
        <w:t xml:space="preserve">Zamawiający </w:t>
      </w:r>
      <w:r w:rsidR="00A57F13" w:rsidRPr="000F3325">
        <w:t xml:space="preserve">nie </w:t>
      </w:r>
      <w:r w:rsidR="00F41DB8" w:rsidRPr="000F3325">
        <w:t>dopuszcza składani</w:t>
      </w:r>
      <w:r w:rsidR="00ED177D" w:rsidRPr="000F3325">
        <w:t>a</w:t>
      </w:r>
      <w:r w:rsidRPr="000F3325">
        <w:t xml:space="preserve"> ofert częściowych</w:t>
      </w:r>
      <w:r w:rsidR="00932114" w:rsidRPr="000F3325">
        <w:t>.</w:t>
      </w:r>
    </w:p>
    <w:p w14:paraId="076021ED" w14:textId="66E27B13" w:rsidR="00D17A4D" w:rsidRPr="000F3325" w:rsidRDefault="00D17A4D" w:rsidP="00931B2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>Zamawiający nie dopuszcza składania ofert wariantowych.</w:t>
      </w:r>
    </w:p>
    <w:p w14:paraId="6591E5D3" w14:textId="72DEE802" w:rsidR="00A05191" w:rsidRPr="000F3325" w:rsidRDefault="00A05191" w:rsidP="00A05191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rPr>
          <w:rFonts w:eastAsiaTheme="minorHAnsi"/>
          <w:color w:val="000000"/>
        </w:rPr>
        <w:t xml:space="preserve">Zamawiający stosownie do art. 95 ust. 1 ustawy </w:t>
      </w:r>
      <w:proofErr w:type="spellStart"/>
      <w:r w:rsidRPr="000F3325">
        <w:rPr>
          <w:rFonts w:eastAsiaTheme="minorHAnsi"/>
          <w:color w:val="000000"/>
        </w:rPr>
        <w:t>Pzp</w:t>
      </w:r>
      <w:proofErr w:type="spellEnd"/>
      <w:r w:rsidRPr="000F3325">
        <w:rPr>
          <w:rFonts w:eastAsiaTheme="minorHAnsi"/>
          <w:color w:val="000000"/>
        </w:rPr>
        <w:t xml:space="preserve">, określa obowiązek zatrudnienia na podstawie stosunku pracy osób wykonujących czynności w zakresie realizacji zamówienia określone w ust. 1 opisu przedmiotu zamówienia jeżeli wykonywanie tych czynności będzie w przypadku danego wykonawcy polegało na wykonywaniu pracy w rozumieniu przepisów art.22 § 1 kodeksu pracy. </w:t>
      </w:r>
      <w:r w:rsidRPr="000F3325">
        <w:rPr>
          <w:rFonts w:eastAsiaTheme="minorHAnsi"/>
          <w:b/>
          <w:bCs/>
          <w:color w:val="000000"/>
        </w:rPr>
        <w:t xml:space="preserve">Wykonawca jest zobowiązany do złożenia w dniu zawarcia umowy oświadczenia </w:t>
      </w:r>
      <w:r w:rsidRPr="000F3325">
        <w:rPr>
          <w:rFonts w:eastAsiaTheme="minorHAnsi"/>
          <w:color w:val="000000"/>
        </w:rPr>
        <w:t xml:space="preserve">potwierdzającego zatrudnienie pracowników, o których mowa powyżej , na podstawie art.22 § 1 Kodeksu Pracy. </w:t>
      </w:r>
    </w:p>
    <w:p w14:paraId="292AC24B" w14:textId="77777777" w:rsidR="00A05191" w:rsidRPr="000F3325" w:rsidRDefault="00A05191" w:rsidP="00A0519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Theme="minorHAnsi" w:hAnsi="Times New Roman"/>
          <w:color w:val="000000"/>
          <w:sz w:val="24"/>
          <w:szCs w:val="24"/>
        </w:rPr>
        <w:t>Wykonawca, w terminie do 7 dni od dnia zawarcia umowy, przedstawi Zamawiającemu wykaz osób biorących udział w realizacji zamówienia wraz ze wskazaniem czynności, jakie osoby te będą wykonywać oraz informacją o sposobie zatrudnienia tych osób.</w:t>
      </w:r>
    </w:p>
    <w:p w14:paraId="686C8DA3" w14:textId="07242DB4" w:rsidR="00A05191" w:rsidRPr="000F3325" w:rsidRDefault="00A05191" w:rsidP="00A0519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Wykonawca zobowiązany jest do informowania Zamawiającego o każdym przypadku zmiany osób wykonujących czynności wymienione w ust. 3 lub zmiany sposobu zatrudnienia tych osób, nie później niż w terminie 7 dni od dokonania takiej zmiany.</w:t>
      </w:r>
    </w:p>
    <w:p w14:paraId="2782909D" w14:textId="4D55EF9F" w:rsidR="00A05191" w:rsidRPr="000F3325" w:rsidRDefault="00A05191" w:rsidP="00A0519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Theme="minorHAnsi" w:hAnsi="Times New Roman"/>
          <w:color w:val="000000"/>
          <w:sz w:val="24"/>
          <w:szCs w:val="24"/>
        </w:rPr>
        <w:t>Każdorazowa zmiana wykazu osób o którym mowa nie wymaga aneksu do niniejszej umowy.</w:t>
      </w:r>
    </w:p>
    <w:p w14:paraId="56F2AE2D" w14:textId="3E767D8C" w:rsidR="00A05191" w:rsidRPr="000F3325" w:rsidRDefault="00A05191" w:rsidP="007563E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Theme="minorHAnsi" w:hAnsi="Times New Roman"/>
          <w:color w:val="000000"/>
          <w:sz w:val="24"/>
          <w:szCs w:val="24"/>
        </w:rPr>
        <w:t xml:space="preserve">Zamawiający ma prawo zwrócić się do Państwowej Inspekcji Pracy o wykonanie czynności w ramach ustawowych kompetencji w celu sprawdzenia/kontroli zatrudnienia przez zatrudnienia przez Wykonawcę lub przez Podwykonawcę osób na umowę o pracę przy czynnościach o których mowa w </w:t>
      </w:r>
      <w:r w:rsidR="007563EA" w:rsidRPr="000F3325">
        <w:rPr>
          <w:rFonts w:ascii="Times New Roman" w:eastAsiaTheme="minorHAnsi" w:hAnsi="Times New Roman"/>
          <w:color w:val="000000"/>
          <w:sz w:val="24"/>
          <w:szCs w:val="24"/>
        </w:rPr>
        <w:t>pkt.</w:t>
      </w:r>
      <w:r w:rsidRPr="000F3325">
        <w:rPr>
          <w:rFonts w:ascii="Times New Roman" w:eastAsiaTheme="minorHAnsi" w:hAnsi="Times New Roman"/>
          <w:color w:val="000000"/>
          <w:sz w:val="24"/>
          <w:szCs w:val="24"/>
        </w:rPr>
        <w:t xml:space="preserve"> 1.</w:t>
      </w:r>
    </w:p>
    <w:p w14:paraId="3710D7B4" w14:textId="1F19DAF9" w:rsidR="00A05191" w:rsidRPr="000F3325" w:rsidRDefault="00A05191" w:rsidP="007563E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Theme="minorHAnsi" w:hAnsi="Times New Roman"/>
          <w:color w:val="000000"/>
          <w:sz w:val="24"/>
          <w:szCs w:val="24"/>
        </w:rPr>
        <w:t xml:space="preserve">W przypadku niewywiązania się z obowiązków, o których mowa w </w:t>
      </w:r>
      <w:r w:rsidR="007563EA" w:rsidRPr="000F3325">
        <w:rPr>
          <w:rFonts w:ascii="Times New Roman" w:eastAsiaTheme="minorHAnsi" w:hAnsi="Times New Roman"/>
          <w:color w:val="000000"/>
          <w:sz w:val="24"/>
          <w:szCs w:val="24"/>
        </w:rPr>
        <w:t>pkt.</w:t>
      </w:r>
      <w:r w:rsidRPr="000F3325">
        <w:rPr>
          <w:rFonts w:ascii="Times New Roman" w:eastAsiaTheme="minorHAnsi" w:hAnsi="Times New Roman"/>
          <w:color w:val="000000"/>
          <w:sz w:val="24"/>
          <w:szCs w:val="24"/>
        </w:rPr>
        <w:t xml:space="preserve"> 1-3, Wykonawca zobowiązany będzie do zapłaty kary, o których mowa odpowiednio w niniejszej umowie.</w:t>
      </w:r>
    </w:p>
    <w:p w14:paraId="1C2FE8B0" w14:textId="77777777" w:rsidR="00A05191" w:rsidRPr="000F3325" w:rsidRDefault="00A05191" w:rsidP="007563E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Theme="minorHAnsi" w:hAnsi="Times New Roman"/>
          <w:color w:val="000000"/>
          <w:sz w:val="24"/>
          <w:szCs w:val="24"/>
        </w:rPr>
        <w:t>Obowiązek ten dotyczy także podwykonawców – wykonawca zobowiązany jest zawrzeć w każdej umowie o podwykonawstwo stosowne zapisy zobowiązujące podwykonawców do zatrudnienia na umowę o pracę osób wykonujących wskazane czynności.</w:t>
      </w:r>
    </w:p>
    <w:p w14:paraId="05825EC2" w14:textId="6F3B3D1F" w:rsidR="00D87548" w:rsidRPr="000F3325" w:rsidRDefault="00D87548" w:rsidP="007563E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</w:rPr>
        <w:t xml:space="preserve">Zamawiający nie przewiduje </w:t>
      </w:r>
      <w:r w:rsidR="00DF44D2" w:rsidRPr="000F3325">
        <w:rPr>
          <w:rFonts w:ascii="Times New Roman" w:hAnsi="Times New Roman"/>
        </w:rPr>
        <w:t xml:space="preserve">dodatkowych </w:t>
      </w:r>
      <w:r w:rsidRPr="000F3325">
        <w:rPr>
          <w:rFonts w:ascii="Times New Roman" w:hAnsi="Times New Roman"/>
        </w:rPr>
        <w:t xml:space="preserve">wymagań w zakresie zatrudniania osób, o których mowa w art. 96 ust. 2 pkt 2 </w:t>
      </w:r>
      <w:proofErr w:type="spellStart"/>
      <w:r w:rsidRPr="000F3325">
        <w:rPr>
          <w:rFonts w:ascii="Times New Roman" w:hAnsi="Times New Roman"/>
        </w:rPr>
        <w:t>uPzp</w:t>
      </w:r>
      <w:proofErr w:type="spellEnd"/>
      <w:r w:rsidRPr="000F3325">
        <w:rPr>
          <w:rFonts w:ascii="Times New Roman" w:hAnsi="Times New Roman"/>
        </w:rPr>
        <w:t>.</w:t>
      </w:r>
    </w:p>
    <w:p w14:paraId="7579FAB6" w14:textId="77777777" w:rsidR="00D87548" w:rsidRPr="000F3325" w:rsidRDefault="00D87548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D0673FA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D87548" w:rsidRPr="000F3325">
        <w:t>8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5D72CC0B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przewiduje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A3014B" w:rsidRPr="000F3325">
        <w:t>. Tym samym Zamawiający nie wymaga złożenia oferty po odbyciu wizji lokalnej lub sprawdzeniu tych dokumentów.</w:t>
      </w:r>
    </w:p>
    <w:p w14:paraId="20A18513" w14:textId="561692ED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przewiduje zwrotu kosztów udziału w postępowaniu z wyjątkiem sytuacji, o 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zastosowania aukcji elektronicznej.</w:t>
      </w:r>
    </w:p>
    <w:p w14:paraId="0DECEC42" w14:textId="77777777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 xml:space="preserve">ferty, w sytuacji określonej w 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06549455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 xml:space="preserve">, w celu wykazania spełniania warunków udziału w postępowaniu, wykonawca jest obowiązany wykazać zamawiającemu, że proponowany inny podwykonawca lub </w:t>
      </w:r>
      <w:r w:rsidRPr="000F3325">
        <w:lastRenderedPageBreak/>
        <w:t>wykonawca samodzielnie spełnia je w stopniu nie mniejszym niż podwykonawca, na którego zasoby wykonawca powoływał się w trakcie postępowania o udzielenie zamówienia</w:t>
      </w:r>
      <w:r w:rsidR="00685E0E" w:rsidRPr="000F3325">
        <w:t>.</w:t>
      </w:r>
    </w:p>
    <w:p w14:paraId="06E2F6EB" w14:textId="52F4B308" w:rsidR="00AC0E31" w:rsidRPr="000F3325" w:rsidRDefault="00976B97" w:rsidP="00AC0E31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Pr="000F3325">
        <w:rPr>
          <w:rFonts w:eastAsia="SimSun"/>
          <w:lang w:eastAsia="zh-CN"/>
        </w:rPr>
        <w:t>opcji,</w:t>
      </w:r>
    </w:p>
    <w:p w14:paraId="085268BA" w14:textId="77777777" w:rsidR="00976B97" w:rsidRPr="000F3325" w:rsidRDefault="00976B97" w:rsidP="00976B97">
      <w:pPr>
        <w:tabs>
          <w:tab w:val="left" w:pos="426"/>
          <w:tab w:val="left" w:pos="709"/>
        </w:tabs>
        <w:spacing w:line="276" w:lineRule="auto"/>
        <w:jc w:val="both"/>
      </w:pPr>
    </w:p>
    <w:p w14:paraId="6AEAE5DA" w14:textId="77777777" w:rsidR="00D17A4D" w:rsidRPr="000F3325" w:rsidRDefault="00D17A4D" w:rsidP="00F12F21">
      <w:pPr>
        <w:pStyle w:val="Nagwek1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0" w:name="_Toc321297758"/>
      <w:bookmarkStart w:id="11" w:name="_Toc360626580"/>
      <w:bookmarkStart w:id="12" w:name="_Toc63203480"/>
      <w:r w:rsidRPr="000F3325">
        <w:t>TERMIN WYKONANIA ZAMÓWIENIA</w:t>
      </w:r>
      <w:bookmarkEnd w:id="10"/>
      <w:bookmarkEnd w:id="11"/>
      <w:bookmarkEnd w:id="12"/>
    </w:p>
    <w:p w14:paraId="5080C9BD" w14:textId="6A4D04AC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3" w:name="_Toc321297759"/>
      <w:r w:rsidRPr="000F3325">
        <w:t>Termin realizacji przedmiotu zamówienia wynosi</w:t>
      </w:r>
      <w:r w:rsidRPr="000F3325">
        <w:rPr>
          <w:b/>
        </w:rPr>
        <w:t xml:space="preserve"> </w:t>
      </w:r>
      <w:r w:rsidR="000D209E" w:rsidRPr="000F3325">
        <w:rPr>
          <w:b/>
        </w:rPr>
        <w:t xml:space="preserve">do </w:t>
      </w:r>
      <w:r w:rsidR="000F3325" w:rsidRPr="000F3325">
        <w:rPr>
          <w:b/>
        </w:rPr>
        <w:t>31</w:t>
      </w:r>
      <w:r w:rsidR="00AD265F" w:rsidRPr="000F3325">
        <w:rPr>
          <w:b/>
        </w:rPr>
        <w:t>.12.2021 r.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4" w:name="_Toc360626581"/>
      <w:bookmarkStart w:id="15" w:name="_Toc63203481"/>
      <w:r w:rsidRPr="000F3325">
        <w:t>WARUNKI UDZIAŁU W POSTĘPOWANIU</w:t>
      </w:r>
      <w:bookmarkEnd w:id="14"/>
      <w:bookmarkEnd w:id="15"/>
    </w:p>
    <w:p w14:paraId="00869B38" w14:textId="597195D3" w:rsidR="0023394E" w:rsidRPr="000F3325" w:rsidRDefault="0023394E" w:rsidP="00F12F21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14:paraId="41ED3B05" w14:textId="77777777" w:rsidR="00EF652B" w:rsidRPr="000F3325" w:rsidRDefault="0023394E" w:rsidP="00F12F21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0"/>
    </w:p>
    <w:p w14:paraId="2161D4C9" w14:textId="77777777" w:rsidR="00EF652B" w:rsidRPr="000F3325" w:rsidRDefault="0023394E" w:rsidP="0006487F">
      <w:pPr>
        <w:pStyle w:val="Teksttreci0"/>
        <w:numPr>
          <w:ilvl w:val="1"/>
          <w:numId w:val="18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06487F">
      <w:pPr>
        <w:pStyle w:val="Teksttreci0"/>
        <w:numPr>
          <w:ilvl w:val="1"/>
          <w:numId w:val="18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06487F">
      <w:pPr>
        <w:pStyle w:val="Teksttreci0"/>
        <w:numPr>
          <w:ilvl w:val="1"/>
          <w:numId w:val="18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4843A4FE" w14:textId="661D81DB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E93E3B9" w14:textId="1C24BBC1" w:rsidR="0023394E" w:rsidRPr="000F3325" w:rsidRDefault="0023394E" w:rsidP="0006487F">
      <w:pPr>
        <w:pStyle w:val="Teksttreci0"/>
        <w:numPr>
          <w:ilvl w:val="1"/>
          <w:numId w:val="18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110206E5" w14:textId="77777777" w:rsidR="0006487F" w:rsidRPr="000F3325" w:rsidRDefault="0006487F" w:rsidP="0006487F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56BCF90A" w14:textId="13F860F3" w:rsidR="0006487F" w:rsidRPr="000F3325" w:rsidRDefault="0023394E" w:rsidP="0006487F">
      <w:pPr>
        <w:pStyle w:val="Teksttreci0"/>
        <w:numPr>
          <w:ilvl w:val="2"/>
          <w:numId w:val="32"/>
        </w:numPr>
        <w:shd w:val="clear" w:color="auto" w:fill="auto"/>
        <w:spacing w:line="276" w:lineRule="auto"/>
        <w:ind w:left="1134" w:right="20" w:hanging="426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0F332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Wykonawca spełni warunek, jeżeli wykaże, że w okresie ostatnich </w:t>
      </w:r>
      <w:r w:rsidR="00D5684F" w:rsidRPr="000F332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3 </w:t>
      </w:r>
      <w:r w:rsidRPr="000F332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lat przed upływem terminu składania ofert, a jeżeli okres prowadzenia działalności jest krótszy - w tym okresie, wykonał należycie co najmniej </w:t>
      </w:r>
      <w:r w:rsidR="005B556D" w:rsidRPr="000F332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dwie </w:t>
      </w:r>
      <w:r w:rsidR="008A0F3E" w:rsidRPr="000F3325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 xml:space="preserve"> </w:t>
      </w:r>
      <w:r w:rsidR="00AD265F" w:rsidRPr="000F3325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>usług</w:t>
      </w:r>
      <w:r w:rsidR="005B556D" w:rsidRPr="000F3325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>i</w:t>
      </w:r>
      <w:r w:rsidR="00926A38" w:rsidRPr="000F3325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 xml:space="preserve"> (jak zamówienie w sprawie) </w:t>
      </w:r>
      <w:r w:rsidR="0006487F" w:rsidRPr="000F3325">
        <w:rPr>
          <w:rFonts w:ascii="Times New Roman" w:eastAsia="Calibri" w:hAnsi="Times New Roman" w:cs="Times New Roman"/>
          <w:i/>
          <w:color w:val="C00000"/>
          <w:sz w:val="24"/>
          <w:szCs w:val="24"/>
        </w:rPr>
        <w:t xml:space="preserve"> </w:t>
      </w:r>
      <w:r w:rsidR="0006487F" w:rsidRPr="000F3325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 xml:space="preserve"> o wartości nie mniej niż </w:t>
      </w:r>
      <w:r w:rsidR="00926A38" w:rsidRPr="000F3325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>3</w:t>
      </w:r>
      <w:r w:rsidR="0006487F" w:rsidRPr="000F3325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>00 000 brutto*</w:t>
      </w:r>
      <w:r w:rsidRPr="000F3325">
        <w:rPr>
          <w:rFonts w:ascii="Times New Roman" w:hAnsi="Times New Roman" w:cs="Times New Roman"/>
          <w:i/>
          <w:color w:val="C00000"/>
          <w:sz w:val="24"/>
          <w:szCs w:val="24"/>
        </w:rPr>
        <w:t>.</w:t>
      </w:r>
    </w:p>
    <w:p w14:paraId="5FB955C9" w14:textId="0B11D40D" w:rsidR="00AC0E31" w:rsidRPr="000F3325" w:rsidRDefault="00AC0E31" w:rsidP="0006487F">
      <w:pPr>
        <w:spacing w:before="60" w:after="60"/>
        <w:ind w:left="426"/>
        <w:jc w:val="both"/>
        <w:rPr>
          <w:i/>
        </w:rPr>
      </w:pPr>
      <w:r w:rsidRPr="000F3325">
        <w:rPr>
          <w:i/>
        </w:rPr>
        <w:t>Dla ww. wartości wykazanych przez Wykonawcę w walucie innej niż PLN, Zamawiający przyjmie przelicznik według średniego kursu z tabeli A Narodowego Banku Polskiego (</w:t>
      </w:r>
      <w:hyperlink r:id="rId13" w:history="1">
        <w:r w:rsidRPr="000F3325">
          <w:rPr>
            <w:rStyle w:val="Hipercze"/>
            <w:i/>
          </w:rPr>
          <w:t>http://www.nbp.pl/home.aspx?f=/kursy/kursya.html</w:t>
        </w:r>
      </w:hyperlink>
      <w:r w:rsidRPr="000F3325">
        <w:rPr>
          <w:i/>
        </w:rPr>
        <w:t>) dla danej waluty z dnia wszczęcia niniejszego postępowania (tj. z dnia ogłoszenia o zamówieniu w Biuletynie Zamówień Publicznych)</w:t>
      </w:r>
    </w:p>
    <w:p w14:paraId="68D23F21" w14:textId="77777777" w:rsidR="00AC0E31" w:rsidRPr="000F3325" w:rsidRDefault="00AC0E31" w:rsidP="0023394E">
      <w:pPr>
        <w:pStyle w:val="Teksttreci0"/>
        <w:shd w:val="clear" w:color="auto" w:fill="auto"/>
        <w:spacing w:line="276" w:lineRule="auto"/>
        <w:ind w:left="868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390F3D" w14:textId="6096E9B3" w:rsidR="0023394E" w:rsidRPr="000F3325" w:rsidRDefault="0023394E" w:rsidP="00F12F21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0FB75E6" w14:textId="05F39B52" w:rsidR="0023394E" w:rsidRPr="000F3325" w:rsidRDefault="0023394E" w:rsidP="00F12F21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1" w:name="_Toc63203482"/>
      <w:r w:rsidRPr="000F3325">
        <w:t>PODSTAWY WYKLUCZENIA</w:t>
      </w:r>
      <w:bookmarkEnd w:id="21"/>
    </w:p>
    <w:p w14:paraId="5F42540F" w14:textId="77777777" w:rsidR="00EF652B" w:rsidRPr="000F3325" w:rsidRDefault="00D5684F" w:rsidP="00F12F21">
      <w:pPr>
        <w:pStyle w:val="Teksttreci0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F12F21">
      <w:pPr>
        <w:pStyle w:val="Teksttreci0"/>
        <w:numPr>
          <w:ilvl w:val="1"/>
          <w:numId w:val="19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6F64AF30" w14:textId="51B87D63" w:rsidR="00EF652B" w:rsidRPr="000F3325" w:rsidRDefault="00D5684F" w:rsidP="00F12F21">
      <w:pPr>
        <w:pStyle w:val="Teksttreci0"/>
        <w:numPr>
          <w:ilvl w:val="1"/>
          <w:numId w:val="19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>, 5, 7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F12F21">
      <w:pPr>
        <w:pStyle w:val="Teksttreci0"/>
        <w:numPr>
          <w:ilvl w:val="2"/>
          <w:numId w:val="19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002032C9" w14:textId="77777777" w:rsidR="00EF652B" w:rsidRPr="000F3325" w:rsidRDefault="00F14962" w:rsidP="00F12F21">
      <w:pPr>
        <w:pStyle w:val="Teksttreci0"/>
        <w:numPr>
          <w:ilvl w:val="2"/>
          <w:numId w:val="19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(pkt 5) </w:t>
      </w:r>
      <w:r w:rsidR="006327D6"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3FDD3E" w14:textId="2A50FDAA" w:rsidR="006327D6" w:rsidRPr="000F3325" w:rsidRDefault="00F14962" w:rsidP="00F12F21">
      <w:pPr>
        <w:pStyle w:val="Teksttreci0"/>
        <w:numPr>
          <w:ilvl w:val="2"/>
          <w:numId w:val="19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(pkt 7) </w:t>
      </w:r>
      <w:r w:rsidR="006327D6"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</w:p>
    <w:p w14:paraId="3DC5292E" w14:textId="09A79636" w:rsidR="00D5684F" w:rsidRPr="000F3325" w:rsidRDefault="00D5684F" w:rsidP="00F12F21">
      <w:pPr>
        <w:pStyle w:val="Teksttreci0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1CEA43" w14:textId="77777777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</w:rPr>
      </w:pPr>
    </w:p>
    <w:p w14:paraId="39E6D611" w14:textId="106C1015" w:rsidR="0023394E" w:rsidRPr="000F3325" w:rsidRDefault="002A0831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2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2"/>
    </w:p>
    <w:p w14:paraId="0A8765DF" w14:textId="579BA255" w:rsidR="002A0831" w:rsidRPr="000F3325" w:rsidRDefault="002A0831" w:rsidP="00F12F21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Pr="000F3325" w:rsidRDefault="002A0831" w:rsidP="00F12F21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65CF7BA0" w14:textId="2F8EE0A4" w:rsidR="002A0831" w:rsidRPr="000F3325" w:rsidRDefault="002A0831" w:rsidP="00F12F21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F12F21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0BA2BBF9" w:rsidR="002A0831" w:rsidRPr="000F3325" w:rsidRDefault="002A0831" w:rsidP="00F12F21">
      <w:pPr>
        <w:pStyle w:val="Akapitzlist"/>
        <w:numPr>
          <w:ilvl w:val="1"/>
          <w:numId w:val="18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Oświadczenie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Pr="000F3325">
        <w:rPr>
          <w:rFonts w:ascii="Times New Roman" w:hAnsi="Times New Roman"/>
          <w:sz w:val="24"/>
          <w:szCs w:val="24"/>
        </w:rPr>
        <w:t>u</w:t>
      </w:r>
      <w:r w:rsidR="00C65061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</w:t>
      </w:r>
      <w:r w:rsidRPr="000F3325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0F3325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0F3325">
        <w:rPr>
          <w:rFonts w:ascii="Times New Roman" w:hAnsi="Times New Roman"/>
          <w:i/>
          <w:sz w:val="24"/>
          <w:szCs w:val="24"/>
        </w:rPr>
        <w:t>(Dz. U. z</w:t>
      </w:r>
      <w:r w:rsidR="00C65061" w:rsidRPr="000F3325">
        <w:rPr>
          <w:rFonts w:ascii="Times New Roman" w:hAnsi="Times New Roman"/>
          <w:i/>
          <w:sz w:val="24"/>
          <w:szCs w:val="24"/>
        </w:rPr>
        <w:t> </w:t>
      </w:r>
      <w:r w:rsidRPr="000F3325">
        <w:rPr>
          <w:rFonts w:ascii="Times New Roman" w:hAnsi="Times New Roman"/>
          <w:i/>
          <w:sz w:val="24"/>
          <w:szCs w:val="24"/>
        </w:rPr>
        <w:t>20</w:t>
      </w:r>
      <w:r w:rsidR="00FC2A24" w:rsidRPr="000F3325">
        <w:rPr>
          <w:rFonts w:ascii="Times New Roman" w:hAnsi="Times New Roman"/>
          <w:i/>
          <w:sz w:val="24"/>
          <w:szCs w:val="24"/>
        </w:rPr>
        <w:t>20</w:t>
      </w:r>
      <w:r w:rsidRPr="000F3325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0F3325">
        <w:rPr>
          <w:rFonts w:ascii="Times New Roman" w:hAnsi="Times New Roman"/>
          <w:i/>
          <w:sz w:val="24"/>
          <w:szCs w:val="24"/>
        </w:rPr>
        <w:t>1076 i 1086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0F3325">
        <w:rPr>
          <w:rFonts w:ascii="Times New Roman" w:hAnsi="Times New Roman"/>
          <w:sz w:val="24"/>
          <w:szCs w:val="24"/>
        </w:rPr>
        <w:t>.</w:t>
      </w:r>
    </w:p>
    <w:p w14:paraId="7510CD26" w14:textId="2BC52089" w:rsidR="002A0831" w:rsidRPr="000F3325" w:rsidRDefault="002A0831" w:rsidP="00F12F21">
      <w:pPr>
        <w:pStyle w:val="Akapitzlist"/>
        <w:numPr>
          <w:ilvl w:val="1"/>
          <w:numId w:val="18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Odpis lub informacja z Krajowego Rejestru Sądowego lub z Centralnej Ewidencji i Informacji o Działalności Gospodarczej, w zakresie art. 109 ust. 1 pkt 4 </w:t>
      </w:r>
      <w:proofErr w:type="spellStart"/>
      <w:r w:rsidRPr="000F3325">
        <w:rPr>
          <w:rFonts w:ascii="Times New Roman" w:hAnsi="Times New Roman"/>
          <w:sz w:val="24"/>
          <w:szCs w:val="24"/>
        </w:rPr>
        <w:t>u</w:t>
      </w:r>
      <w:r w:rsidR="0018706E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</w:t>
      </w:r>
      <w:r w:rsidRPr="000F3325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0F3325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7C0CFAA0" w14:textId="338C030C" w:rsidR="002A0831" w:rsidRPr="000F3325" w:rsidRDefault="002A0831" w:rsidP="00F12F21">
      <w:pPr>
        <w:pStyle w:val="Akapitzlist"/>
        <w:numPr>
          <w:ilvl w:val="1"/>
          <w:numId w:val="18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wykaz </w:t>
      </w:r>
      <w:r w:rsidR="00926A38" w:rsidRPr="000F3325">
        <w:rPr>
          <w:rFonts w:ascii="Times New Roman" w:hAnsi="Times New Roman"/>
          <w:sz w:val="24"/>
          <w:szCs w:val="24"/>
        </w:rPr>
        <w:t>usług</w:t>
      </w:r>
      <w:r w:rsidRPr="000F3325">
        <w:rPr>
          <w:rFonts w:ascii="Times New Roman" w:hAnsi="Times New Roman"/>
          <w:sz w:val="24"/>
          <w:szCs w:val="24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podmiotów, na rzecz których </w:t>
      </w:r>
      <w:r w:rsidR="00926A38" w:rsidRPr="000F3325">
        <w:rPr>
          <w:rFonts w:ascii="Times New Roman" w:hAnsi="Times New Roman"/>
          <w:sz w:val="24"/>
          <w:szCs w:val="24"/>
        </w:rPr>
        <w:t>usługi</w:t>
      </w:r>
      <w:r w:rsidRPr="000F3325">
        <w:rPr>
          <w:rFonts w:ascii="Times New Roman" w:hAnsi="Times New Roman"/>
          <w:sz w:val="24"/>
          <w:szCs w:val="24"/>
        </w:rPr>
        <w:t xml:space="preserve"> zostały wykonane, oraz załączeniem dowodów określających czy te</w:t>
      </w:r>
      <w:r w:rsidR="00926A38" w:rsidRPr="000F3325">
        <w:rPr>
          <w:rFonts w:ascii="Times New Roman" w:hAnsi="Times New Roman"/>
          <w:sz w:val="24"/>
          <w:szCs w:val="24"/>
        </w:rPr>
        <w:t xml:space="preserve"> usługi</w:t>
      </w:r>
      <w:r w:rsidRPr="000F3325">
        <w:rPr>
          <w:rFonts w:ascii="Times New Roman" w:hAnsi="Times New Roman"/>
          <w:sz w:val="24"/>
          <w:szCs w:val="24"/>
        </w:rPr>
        <w:t xml:space="preserve"> zostały wykonane lub są wykonywane należycie, przy czym dowodami, o których mowa, są referencje bądź inne dokumenty sporządzone przez podmiot, na rzecz którego </w:t>
      </w:r>
      <w:r w:rsidR="00926A38" w:rsidRPr="000F3325">
        <w:rPr>
          <w:rFonts w:ascii="Times New Roman" w:hAnsi="Times New Roman"/>
          <w:sz w:val="24"/>
          <w:szCs w:val="24"/>
        </w:rPr>
        <w:t>usługi</w:t>
      </w:r>
      <w:r w:rsidRPr="000F3325">
        <w:rPr>
          <w:rFonts w:ascii="Times New Roman" w:hAnsi="Times New Roman"/>
          <w:sz w:val="24"/>
          <w:szCs w:val="24"/>
        </w:rPr>
        <w:t xml:space="preserve"> były wykonywane, a w przypadku świadczeń powtarzających się lub ciągłych są wykonywane, a jeżeli z uzasadnionej przyczyny o obiektywnym charakterze wykonawca nie jest w stanie uzyskać tych dokumentów – oświadczenie wykonawcy; w przypadku świadczeń powtarzających się lub ciągłych nadal wykonywanych referencje bądź inne dokumenty potwierdzające ich należyte wykonywanie powinny być wydane w okresie ostatnich 3 miesięcy;</w:t>
      </w:r>
    </w:p>
    <w:p w14:paraId="44F648B1" w14:textId="14687FE2" w:rsidR="00F95DBF" w:rsidRPr="000F3325" w:rsidRDefault="00F95DBF" w:rsidP="00926A38">
      <w:pPr>
        <w:tabs>
          <w:tab w:val="left" w:pos="851"/>
        </w:tabs>
        <w:ind w:left="360"/>
        <w:jc w:val="both"/>
      </w:pPr>
    </w:p>
    <w:p w14:paraId="00F4866C" w14:textId="16F876BB" w:rsidR="00EF652B" w:rsidRPr="000F3325" w:rsidRDefault="002A0831" w:rsidP="00F12F21">
      <w:pPr>
        <w:pStyle w:val="Akapitzlist"/>
        <w:numPr>
          <w:ilvl w:val="0"/>
          <w:numId w:val="18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9C7A9D" w:rsidRPr="000F3325">
        <w:rPr>
          <w:rFonts w:ascii="Times New Roman" w:hAnsi="Times New Roman"/>
          <w:sz w:val="24"/>
          <w:szCs w:val="24"/>
        </w:rPr>
        <w:t>:</w:t>
      </w:r>
    </w:p>
    <w:p w14:paraId="16ED0DF6" w14:textId="7D5EA75D" w:rsidR="00C02E40" w:rsidRPr="000F3325" w:rsidRDefault="00EF652B" w:rsidP="001B741B">
      <w:pPr>
        <w:pStyle w:val="Akapitzlist"/>
        <w:numPr>
          <w:ilvl w:val="1"/>
          <w:numId w:val="18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pkt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6327D6" w:rsidRPr="000F3325">
        <w:rPr>
          <w:rFonts w:ascii="Times New Roman" w:hAnsi="Times New Roman"/>
          <w:sz w:val="24"/>
          <w:szCs w:val="24"/>
        </w:rPr>
        <w:t>4</w:t>
      </w:r>
      <w:r w:rsidRPr="000F3325">
        <w:rPr>
          <w:rFonts w:ascii="Times New Roman" w:hAnsi="Times New Roman"/>
          <w:sz w:val="24"/>
          <w:szCs w:val="24"/>
        </w:rPr>
        <w:t>.</w:t>
      </w:r>
      <w:r w:rsidR="002A0831" w:rsidRPr="000F3325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0F3325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A0831" w:rsidRPr="000F3325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F3325">
        <w:rPr>
          <w:rFonts w:ascii="Times New Roman" w:hAnsi="Times New Roman"/>
          <w:sz w:val="24"/>
          <w:szCs w:val="24"/>
        </w:rPr>
        <w:t xml:space="preserve">3 </w:t>
      </w:r>
      <w:r w:rsidR="002A0831" w:rsidRPr="000F3325">
        <w:rPr>
          <w:rFonts w:ascii="Times New Roman" w:hAnsi="Times New Roman"/>
          <w:sz w:val="24"/>
          <w:szCs w:val="24"/>
        </w:rPr>
        <w:t>miesi</w:t>
      </w:r>
      <w:r w:rsidR="00211664" w:rsidRPr="000F3325">
        <w:rPr>
          <w:rFonts w:ascii="Times New Roman" w:hAnsi="Times New Roman"/>
          <w:sz w:val="24"/>
          <w:szCs w:val="24"/>
        </w:rPr>
        <w:t>ące</w:t>
      </w:r>
      <w:r w:rsidR="002A0831" w:rsidRPr="000F3325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F3325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F12F21">
      <w:pPr>
        <w:pStyle w:val="Akapitzlist"/>
        <w:numPr>
          <w:ilvl w:val="0"/>
          <w:numId w:val="18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F12F21">
      <w:pPr>
        <w:pStyle w:val="Akapitzlist"/>
        <w:numPr>
          <w:ilvl w:val="0"/>
          <w:numId w:val="1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F12F21">
      <w:pPr>
        <w:pStyle w:val="Akapitzlist"/>
        <w:numPr>
          <w:ilvl w:val="1"/>
          <w:numId w:val="1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F12F21">
      <w:pPr>
        <w:pStyle w:val="Akapitzlist"/>
        <w:numPr>
          <w:ilvl w:val="1"/>
          <w:numId w:val="1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2553AD84" w:rsidR="002A0831" w:rsidRPr="000F3325" w:rsidRDefault="002A0831" w:rsidP="002A0831">
      <w:pPr>
        <w:spacing w:line="276" w:lineRule="auto"/>
        <w:ind w:left="426" w:hanging="426"/>
        <w:jc w:val="both"/>
      </w:pPr>
      <w:r w:rsidRPr="000F3325">
        <w:rPr>
          <w:b/>
        </w:rPr>
        <w:t>8.</w:t>
      </w:r>
      <w:r w:rsidRPr="000F3325">
        <w:rPr>
          <w:b/>
        </w:rPr>
        <w:tab/>
      </w:r>
      <w:r w:rsidRPr="000F3325">
        <w:t xml:space="preserve">Wykonawca nie jest zobowiązany do złożenia podmiotowych środków dowodowych, które zamawiający posiada, jeżeli </w:t>
      </w:r>
      <w:r w:rsidR="0018706E" w:rsidRPr="000F3325">
        <w:t>W</w:t>
      </w:r>
      <w:r w:rsidRPr="000F3325">
        <w:t>ykonawca wskaże te środki oraz potwierdzi ich prawidłowość i aktualność.</w:t>
      </w:r>
    </w:p>
    <w:p w14:paraId="2B8AB81B" w14:textId="1C0F99B8" w:rsidR="0023394E" w:rsidRPr="000F3325" w:rsidRDefault="002A0831" w:rsidP="0018706E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0F3325">
        <w:rPr>
          <w:b/>
        </w:rPr>
        <w:t>9.</w:t>
      </w:r>
      <w:r w:rsidRPr="000F3325">
        <w:rPr>
          <w:b/>
        </w:rPr>
        <w:tab/>
      </w:r>
      <w:r w:rsidRPr="000F3325">
        <w:t xml:space="preserve">W zakresie nieuregulowanym </w:t>
      </w:r>
      <w:proofErr w:type="spellStart"/>
      <w:r w:rsidRPr="000F3325">
        <w:t>u</w:t>
      </w:r>
      <w:r w:rsidR="0018706E" w:rsidRPr="000F3325">
        <w:t>Pzp</w:t>
      </w:r>
      <w:proofErr w:type="spellEnd"/>
      <w:r w:rsidRPr="000F3325">
        <w:t xml:space="preserve"> lub niniejszą SWZ do oświadczeń i dokumentów składanych przez Wykonawcę w postępowaniu zastosowanie mają w szczególności przepisy </w:t>
      </w:r>
      <w:r w:rsidR="0018706E" w:rsidRPr="000F3325">
        <w:rPr>
          <w:i/>
        </w:rPr>
        <w:t>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podmiotowych środków dowodowych</w:t>
      </w:r>
      <w:r w:rsidR="006A477A" w:rsidRPr="000F3325">
        <w:rPr>
          <w:i/>
        </w:rPr>
        <w:t xml:space="preserve"> oraz</w:t>
      </w:r>
      <w:r w:rsidR="0018706E" w:rsidRPr="000F3325">
        <w:rPr>
          <w:i/>
        </w:rPr>
        <w:t xml:space="preserve"> 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środków komunikacji elektronicznej</w:t>
      </w:r>
      <w:r w:rsidRPr="000F3325">
        <w:rPr>
          <w:i/>
        </w:rPr>
        <w:t>.</w:t>
      </w:r>
    </w:p>
    <w:p w14:paraId="549455FB" w14:textId="59B34EA8" w:rsidR="00EA732D" w:rsidRPr="000F3325" w:rsidRDefault="00EA732D" w:rsidP="00EA732D">
      <w:pPr>
        <w:autoSpaceDE w:val="0"/>
        <w:autoSpaceDN w:val="0"/>
        <w:adjustRightInd w:val="0"/>
        <w:spacing w:line="276" w:lineRule="auto"/>
        <w:jc w:val="both"/>
      </w:pPr>
    </w:p>
    <w:p w14:paraId="1D2E2F68" w14:textId="5D1262D4" w:rsidR="00EA732D" w:rsidRPr="000F3325" w:rsidRDefault="00EA732D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lastRenderedPageBreak/>
        <w:t>POLEGANIE NA ZASOBACH INNYCH PODMIOTÓW</w:t>
      </w:r>
      <w:bookmarkEnd w:id="23"/>
    </w:p>
    <w:p w14:paraId="2D0FD660" w14:textId="77777777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3A508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966B9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7777777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</w:p>
    <w:p w14:paraId="60106B7F" w14:textId="50230373" w:rsidR="00EE3A67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EE3A67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59F2802E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 .</w:t>
      </w:r>
    </w:p>
    <w:p w14:paraId="6BF689EB" w14:textId="05DB7A9C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EDD6004" w14:textId="0DCA2D39" w:rsidR="00EA732D" w:rsidRPr="000F3325" w:rsidRDefault="00EA732D" w:rsidP="00E040E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03C5A1C7" w14:textId="77777777" w:rsidR="0023394E" w:rsidRPr="000F3325" w:rsidRDefault="0023394E" w:rsidP="002A0831">
      <w:pPr>
        <w:autoSpaceDE w:val="0"/>
        <w:autoSpaceDN w:val="0"/>
        <w:adjustRightInd w:val="0"/>
        <w:spacing w:line="276" w:lineRule="auto"/>
        <w:ind w:left="426" w:hanging="426"/>
        <w:jc w:val="both"/>
      </w:pPr>
    </w:p>
    <w:p w14:paraId="4FDC0B16" w14:textId="77777777" w:rsidR="0023394E" w:rsidRPr="000F3325" w:rsidRDefault="0023394E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t>OFERTA WSPÓLNA</w:t>
      </w:r>
      <w:bookmarkEnd w:id="16"/>
      <w:bookmarkEnd w:id="17"/>
      <w:bookmarkEnd w:id="18"/>
      <w:bookmarkEnd w:id="19"/>
      <w:bookmarkEnd w:id="24"/>
    </w:p>
    <w:p w14:paraId="58AC28A9" w14:textId="6F962E5E" w:rsidR="009435CA" w:rsidRPr="000F3325" w:rsidRDefault="009435CA" w:rsidP="00F12F21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reprezentowania i zawarcia umowy w sprawie zamówienia publicznego. Pełnomocnictwo winno być załączone do Oferty. </w:t>
      </w:r>
    </w:p>
    <w:p w14:paraId="58CF1B0F" w14:textId="399553CB" w:rsidR="009435CA" w:rsidRPr="000F3325" w:rsidRDefault="009435CA" w:rsidP="00F12F21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77777777" w:rsidR="009435CA" w:rsidRPr="000F3325" w:rsidRDefault="009435CA" w:rsidP="00F12F21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14:paraId="4F20A3A7" w14:textId="690ECCD4" w:rsidR="0023394E" w:rsidRPr="000F3325" w:rsidRDefault="009435CA" w:rsidP="00F12F21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06E3C55A" w14:textId="588DE00B" w:rsidR="000A539D" w:rsidRPr="000F3325" w:rsidRDefault="000A539D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End w:id="25"/>
    </w:p>
    <w:p w14:paraId="20768BAC" w14:textId="77777777" w:rsidR="00926A38" w:rsidRPr="000F3325" w:rsidRDefault="00926A38" w:rsidP="00926A38">
      <w:pPr>
        <w:tabs>
          <w:tab w:val="left" w:pos="426"/>
        </w:tabs>
        <w:spacing w:line="276" w:lineRule="auto"/>
        <w:ind w:left="426"/>
        <w:jc w:val="both"/>
      </w:pPr>
      <w:bookmarkStart w:id="26" w:name="_Toc321297762"/>
      <w:bookmarkStart w:id="27" w:name="_Toc360626584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4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0F3325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5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44D8F33C" w14:textId="77777777" w:rsidR="00156B9A" w:rsidRPr="000F3325" w:rsidRDefault="009F0E32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  <w:rPr>
          <w:rStyle w:val="Hipercze"/>
          <w:color w:val="auto"/>
          <w:u w:val="none"/>
        </w:rPr>
      </w:pPr>
      <w:r w:rsidRPr="000F3325">
        <w:t>poczty elektronicznej</w:t>
      </w:r>
      <w:r w:rsidR="00156B9A" w:rsidRPr="000F3325">
        <w:t xml:space="preserve"> </w:t>
      </w:r>
      <w:hyperlink r:id="rId16" w:history="1">
        <w:r w:rsidR="00156B9A" w:rsidRPr="000F3325">
          <w:rPr>
            <w:rStyle w:val="Hipercze"/>
          </w:rPr>
          <w:t>zp@um.jaroslaw.pl</w:t>
        </w:r>
      </w:hyperlink>
      <w:r w:rsidR="00156B9A" w:rsidRPr="000F3325">
        <w:t xml:space="preserve"> </w:t>
      </w:r>
      <w:r w:rsidRPr="000F3325">
        <w:rPr>
          <w:rStyle w:val="Hipercze"/>
          <w:color w:val="auto"/>
          <w:u w:val="none"/>
        </w:rPr>
        <w:t>(korespondencja oprócz Ofert).</w:t>
      </w:r>
    </w:p>
    <w:p w14:paraId="1201C919" w14:textId="77777777" w:rsidR="00156B9A" w:rsidRPr="000F3325" w:rsidRDefault="00156B9A" w:rsidP="00156B9A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5E3DA978" w14:textId="77777777" w:rsidR="00156B9A" w:rsidRPr="000F3325" w:rsidRDefault="00156B9A" w:rsidP="00156B9A">
      <w:pPr>
        <w:pStyle w:val="Default"/>
        <w:numPr>
          <w:ilvl w:val="1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dopuszczalny format kwalifikowanego podpisu elektronicznego jako:</w:t>
      </w:r>
    </w:p>
    <w:p w14:paraId="7E9B3FC0" w14:textId="77777777" w:rsidR="00156B9A" w:rsidRPr="000F3325" w:rsidRDefault="00156B9A" w:rsidP="00156B9A">
      <w:pPr>
        <w:pStyle w:val="Default"/>
        <w:numPr>
          <w:ilvl w:val="2"/>
          <w:numId w:val="42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dokumenty w formacie „.pdf” należy podpisywać tylko i wyłącznie formatem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PAdES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;</w:t>
      </w:r>
    </w:p>
    <w:p w14:paraId="175002CF" w14:textId="7B7FE69C" w:rsidR="00156B9A" w:rsidRPr="000F3325" w:rsidRDefault="00156B9A" w:rsidP="00156B9A">
      <w:pPr>
        <w:pStyle w:val="Default"/>
        <w:numPr>
          <w:ilvl w:val="2"/>
          <w:numId w:val="42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Zamawiający dopuszcza podpisanie dokumentów w formacie innym niż „.pdf”, wtedy należy użyć formatu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. Stosując format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 możemy wybrać dwa typy </w:t>
      </w:r>
      <w:r w:rsidRPr="000F3325">
        <w:rPr>
          <w:rFonts w:ascii="Times New Roman" w:hAnsi="Times New Roman" w:cs="Times New Roman"/>
          <w:i/>
          <w:color w:val="auto"/>
        </w:rPr>
        <w:lastRenderedPageBreak/>
        <w:t>podpisu: wewnętrzny lub zewnętrzny. W przypadku podpisu wewnętrznego, plik podpisu będzie zawierał również treść podpisywanego dokumentu, natomiast w przypadku podpisu zewnętrznego, plik podpisu będzie zawierał tylko informacje o podpisie, Wykonawca wówczas zobowiązany jest dołączyć w postępowaniu oryginał dokumentu wraz z podpisanym plikiem.</w:t>
      </w:r>
    </w:p>
    <w:p w14:paraId="3131BF57" w14:textId="77777777" w:rsidR="00156B9A" w:rsidRPr="000F3325" w:rsidRDefault="00156B9A" w:rsidP="00156B9A">
      <w:pPr>
        <w:pStyle w:val="Defaul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niezbędne wymagania sprzętowo – aplikacyjne umożliwiające pracę na Platformie Zakupowej, tj.:</w:t>
      </w:r>
    </w:p>
    <w:p w14:paraId="5C863609" w14:textId="77777777" w:rsidR="00156B9A" w:rsidRPr="000F3325" w:rsidRDefault="00156B9A" w:rsidP="00156B9A">
      <w:pPr>
        <w:pStyle w:val="Default"/>
        <w:numPr>
          <w:ilvl w:val="2"/>
          <w:numId w:val="43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przeglądarka internetowa Internet Explorer, Chrome i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Firefox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 w najnowszej dostępnej wersji, z włączoną obsługą języka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Javascript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, akceptująca pliki typu „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cookies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” </w:t>
      </w:r>
    </w:p>
    <w:p w14:paraId="23D3D169" w14:textId="77777777" w:rsidR="00156B9A" w:rsidRPr="000F3325" w:rsidRDefault="00156B9A" w:rsidP="00156B9A">
      <w:pPr>
        <w:pStyle w:val="Default"/>
        <w:numPr>
          <w:ilvl w:val="2"/>
          <w:numId w:val="43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łącze internetowe o przepustowości, co najmniej 256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kbit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/s.</w:t>
      </w:r>
    </w:p>
    <w:p w14:paraId="10157054" w14:textId="77777777" w:rsidR="00156B9A" w:rsidRPr="000F3325" w:rsidRDefault="00156B9A" w:rsidP="00156B9A">
      <w:pPr>
        <w:pStyle w:val="Default"/>
        <w:numPr>
          <w:ilvl w:val="2"/>
          <w:numId w:val="43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platformazakupowa.pl jest zoptymalizowana dla minimalnej rozdzielczości ekranu 1024x768 pikseli.</w:t>
      </w:r>
    </w:p>
    <w:p w14:paraId="21830F6C" w14:textId="77777777" w:rsidR="00156B9A" w:rsidRPr="000F3325" w:rsidRDefault="00156B9A" w:rsidP="00156B9A">
      <w:pPr>
        <w:pStyle w:val="Default"/>
        <w:numPr>
          <w:ilvl w:val="2"/>
          <w:numId w:val="43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celu założenia konta użytkownika na platformazakupowa.pl, konieczne jest posiadanie przez użytkownika aktywnego konta poczty elektronicznej (e-mail)</w:t>
      </w:r>
    </w:p>
    <w:p w14:paraId="3BF371F5" w14:textId="77777777" w:rsidR="00156B9A" w:rsidRPr="000F3325" w:rsidRDefault="00156B9A" w:rsidP="00156B9A">
      <w:pPr>
        <w:pStyle w:val="Default"/>
        <w:numPr>
          <w:ilvl w:val="2"/>
          <w:numId w:val="43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przy dużych plikach kluczowe jest łącze Internetowe i dostępna przepustowość łącza oraz zaplanowanie złożenia oferty z wyprzedzeniem minimum 24h, aby zdążyć w terminie złożenia oferty.</w:t>
      </w:r>
    </w:p>
    <w:p w14:paraId="0567A809" w14:textId="77777777" w:rsidR="00156B9A" w:rsidRPr="000F3325" w:rsidRDefault="00156B9A" w:rsidP="00156B9A">
      <w:pPr>
        <w:pStyle w:val="Defaul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 określa dopuszczalne formaty przesyłanych danych, tj.:</w:t>
      </w:r>
    </w:p>
    <w:p w14:paraId="74A6278D" w14:textId="77777777" w:rsidR="00156B9A" w:rsidRPr="000F3325" w:rsidRDefault="00156B9A" w:rsidP="00156B9A">
      <w:pPr>
        <w:pStyle w:val="Default"/>
        <w:numPr>
          <w:ilvl w:val="2"/>
          <w:numId w:val="43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występuje limit objętości plików lub spakowanych folderów w zakresie całej oferty lub wniosku do 1 GB przy maksymalnej ilości 20 plików lub spakowanych folderów </w:t>
      </w:r>
    </w:p>
    <w:p w14:paraId="2548349A" w14:textId="77777777" w:rsidR="00156B9A" w:rsidRPr="000F3325" w:rsidRDefault="00156B9A" w:rsidP="00156B9A">
      <w:pPr>
        <w:pStyle w:val="Default"/>
        <w:numPr>
          <w:ilvl w:val="2"/>
          <w:numId w:val="43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przypadku większych plików zalecamy skorzystać z instrukcji pakowania plików dzieląc je na mniejsze paczki po np. 75 MB każda.</w:t>
      </w:r>
    </w:p>
    <w:p w14:paraId="5E16AC78" w14:textId="77777777" w:rsidR="00156B9A" w:rsidRPr="000F3325" w:rsidRDefault="00156B9A" w:rsidP="00156B9A">
      <w:pPr>
        <w:pStyle w:val="Default"/>
        <w:numPr>
          <w:ilvl w:val="2"/>
          <w:numId w:val="43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komunikacja poprzez formularz Wyślij wiadomość umożliwia dodanie do treści wysyłanej wiadomości plików lub spakowanego katalogu (załączników). Występuje limit objętość plików lub spakowanego katalogu w zakresie całej wiadomości do 1 GB przy maksymalnej ilości 20 plików lub spakowanych katalogów.</w:t>
      </w:r>
    </w:p>
    <w:p w14:paraId="26E35E19" w14:textId="77777777" w:rsidR="00156B9A" w:rsidRPr="000F3325" w:rsidRDefault="00156B9A" w:rsidP="00156B9A">
      <w:pPr>
        <w:pStyle w:val="Default"/>
        <w:numPr>
          <w:ilvl w:val="2"/>
          <w:numId w:val="43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do danych zawierających dokumenty tekstowe, tekstowo-graficzne lub multimedialne stosuje się formaty plików zgodne z Rozporządzeniem Rady Ministrów z dnia 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następujących formatów plików :.pdf; .</w:t>
      </w:r>
    </w:p>
    <w:p w14:paraId="7B9DAB23" w14:textId="77777777" w:rsidR="00156B9A" w:rsidRPr="000F3325" w:rsidRDefault="00156B9A" w:rsidP="00156B9A">
      <w:pPr>
        <w:pStyle w:val="Defaul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Zamawiający, określa informacje na temat kodowania i czasu odbioru </w:t>
      </w:r>
      <w:r w:rsidRPr="000F3325">
        <w:rPr>
          <w:rFonts w:ascii="Times New Roman" w:hAnsi="Times New Roman" w:cs="Times New Roman"/>
          <w:i/>
          <w:color w:val="auto"/>
        </w:rPr>
        <w:br/>
        <w:t>danych, tj.:</w:t>
      </w:r>
    </w:p>
    <w:p w14:paraId="6ABB578C" w14:textId="77777777" w:rsidR="00156B9A" w:rsidRPr="000F3325" w:rsidRDefault="00156B9A" w:rsidP="00156B9A">
      <w:pPr>
        <w:pStyle w:val="Default"/>
        <w:numPr>
          <w:ilvl w:val="2"/>
          <w:numId w:val="44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 datę przekazania oferty lub wniosków przyjmuje się datę ich przekazania w systemie poprzez kliknięcie przycisku Złóż ofertę w drugim kroku i wyświetlaniu komunikatu, że oferta została złożona. </w:t>
      </w:r>
    </w:p>
    <w:p w14:paraId="301A7D30" w14:textId="77777777" w:rsidR="00156B9A" w:rsidRPr="000F3325" w:rsidRDefault="00156B9A" w:rsidP="00156B9A">
      <w:pPr>
        <w:pStyle w:val="Default"/>
        <w:numPr>
          <w:ilvl w:val="2"/>
          <w:numId w:val="44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14:paraId="3B3C19BD" w14:textId="4EB176F0" w:rsidR="00156B9A" w:rsidRPr="000F3325" w:rsidRDefault="00156B9A" w:rsidP="0089698D">
      <w:pPr>
        <w:tabs>
          <w:tab w:val="left" w:pos="426"/>
        </w:tabs>
        <w:spacing w:line="276" w:lineRule="auto"/>
        <w:jc w:val="both"/>
      </w:pP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</w:t>
      </w:r>
      <w:r w:rsidRPr="000F3325">
        <w:lastRenderedPageBreak/>
        <w:t xml:space="preserve">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3575A359" w14:textId="4A462BB1" w:rsidR="007C734A" w:rsidRPr="000F3325" w:rsidRDefault="007C734A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  <w:rPr>
          <w:rStyle w:val="Hipercze"/>
          <w:color w:val="auto"/>
          <w:u w:val="none"/>
        </w:rPr>
      </w:pPr>
      <w:r w:rsidRPr="000F3325">
        <w:rPr>
          <w:b/>
        </w:rPr>
        <w:t>Korespondencja elektroniczna (inna niż Oferta Wykonawcy i załączniki do Oferty)</w:t>
      </w:r>
      <w:r w:rsidR="00B83E79" w:rsidRPr="000F3325">
        <w:rPr>
          <w:b/>
        </w:rPr>
        <w:t xml:space="preserve"> dotycząca p</w:t>
      </w:r>
      <w:r w:rsidRPr="000F3325">
        <w:rPr>
          <w:b/>
        </w:rPr>
        <w:t>yta</w:t>
      </w:r>
      <w:r w:rsidR="00B83E79" w:rsidRPr="000F3325">
        <w:rPr>
          <w:b/>
        </w:rPr>
        <w:t xml:space="preserve">ń </w:t>
      </w:r>
      <w:r w:rsidRPr="000F3325">
        <w:rPr>
          <w:b/>
        </w:rPr>
        <w:t xml:space="preserve">odnośnie zapisów SWZ, sposobu złożenia Oferty oraz realizacji zamówienia </w:t>
      </w:r>
      <w:r w:rsidR="00B83E79" w:rsidRPr="000F3325">
        <w:rPr>
          <w:b/>
        </w:rPr>
        <w:t xml:space="preserve">odbywa się za pomocą poczty </w:t>
      </w:r>
      <w:r w:rsidR="003C33DC" w:rsidRPr="000F3325">
        <w:rPr>
          <w:b/>
        </w:rPr>
        <w:t>elektronicznej</w:t>
      </w:r>
      <w:r w:rsidR="00156B9A" w:rsidRPr="000F3325">
        <w:rPr>
          <w:b/>
        </w:rPr>
        <w:t xml:space="preserve"> </w:t>
      </w:r>
      <w:hyperlink r:id="rId17" w:history="1">
        <w:r w:rsidR="00156B9A" w:rsidRPr="000F3325">
          <w:rPr>
            <w:rStyle w:val="Hipercze"/>
            <w:b/>
          </w:rPr>
          <w:t>zp@um.jaroslaw.pl</w:t>
        </w:r>
      </w:hyperlink>
      <w:r w:rsidR="00B83E79" w:rsidRPr="000F3325">
        <w:rPr>
          <w:rStyle w:val="Hipercze"/>
          <w:b/>
        </w:rPr>
        <w:t>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7F76FFB" w14:textId="26F0DA85" w:rsidR="000A539D" w:rsidRPr="000F3325" w:rsidRDefault="000506A2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00FBE93A" w14:textId="77777777" w:rsidR="009435CA" w:rsidRPr="000F3325" w:rsidRDefault="009435CA" w:rsidP="009435CA">
      <w:pPr>
        <w:tabs>
          <w:tab w:val="left" w:pos="426"/>
        </w:tabs>
        <w:spacing w:line="276" w:lineRule="auto"/>
        <w:ind w:left="426"/>
        <w:jc w:val="both"/>
      </w:pPr>
    </w:p>
    <w:p w14:paraId="67133A53" w14:textId="77777777" w:rsidR="00EA6E23" w:rsidRPr="000F3325" w:rsidRDefault="00EA6E23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343D28AE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30F5B" w:rsidRPr="000F3325">
        <w:t xml:space="preserve"> 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6B8C56C8" w14:textId="34CEB782" w:rsidR="00DA428B" w:rsidRPr="000F3325" w:rsidRDefault="009435CA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 xml:space="preserve">, które to poświadczenie notariusz opatruje kwalifikowanym podpisem elektronicznym, bądź też poprzez opatrzenie skanu pełnomocnictwa sporządzonego uprzednio </w:t>
      </w:r>
      <w:r w:rsidR="00DA428B" w:rsidRPr="000F3325">
        <w:rPr>
          <w:rFonts w:ascii="Times New Roman" w:hAnsi="Times New Roman"/>
          <w:sz w:val="24"/>
          <w:szCs w:val="24"/>
        </w:rPr>
        <w:lastRenderedPageBreak/>
        <w:t>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37516A12" w14:textId="77777777" w:rsidR="0089698D" w:rsidRPr="000F3325" w:rsidRDefault="0089698D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05CC5BD5" w14:textId="77777777" w:rsidR="0089698D" w:rsidRPr="000F3325" w:rsidRDefault="0089698D" w:rsidP="0089698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77777777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5BE68A97" w14:textId="09CAD42F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</w:p>
    <w:p w14:paraId="455A5581" w14:textId="71049757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</w:p>
    <w:p w14:paraId="41DBBD1F" w14:textId="69AC0919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dotyczy);</w:t>
      </w:r>
    </w:p>
    <w:p w14:paraId="7A1621DB" w14:textId="2B09D894" w:rsidR="006E4586" w:rsidRPr="000F3325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45A08766" w14:textId="77777777" w:rsidR="00D17A4D" w:rsidRPr="000F3325" w:rsidRDefault="00D17A4D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3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77777777" w:rsidR="00966B9C" w:rsidRPr="000F3325" w:rsidRDefault="008466BF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8545AF" w:rsidRPr="000F3325">
        <w:rPr>
          <w:rFonts w:ascii="Times New Roman" w:hAnsi="Times New Roman"/>
          <w:sz w:val="24"/>
          <w:szCs w:val="24"/>
        </w:rPr>
        <w:t xml:space="preserve"> (wynagrodzenie ryczałtowe)</w:t>
      </w:r>
      <w:r w:rsidR="005B38BA" w:rsidRPr="000F3325">
        <w:rPr>
          <w:rFonts w:ascii="Times New Roman" w:hAnsi="Times New Roman"/>
          <w:sz w:val="24"/>
          <w:szCs w:val="24"/>
        </w:rPr>
        <w:t xml:space="preserve">. </w:t>
      </w:r>
    </w:p>
    <w:p w14:paraId="14B44D80" w14:textId="77777777" w:rsidR="00966B9C" w:rsidRPr="000F3325" w:rsidRDefault="006F2B43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F12F21">
      <w:pPr>
        <w:pStyle w:val="Akapitzlist"/>
        <w:numPr>
          <w:ilvl w:val="1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77777777" w:rsidR="00D75502" w:rsidRPr="000F3325" w:rsidRDefault="00982D7C" w:rsidP="00F12F21">
      <w:pPr>
        <w:pStyle w:val="Akapitzlist"/>
        <w:numPr>
          <w:ilvl w:val="1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F12F21">
      <w:pPr>
        <w:pStyle w:val="Akapitzlist"/>
        <w:numPr>
          <w:ilvl w:val="1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F12F21">
      <w:pPr>
        <w:pStyle w:val="Akapitzlist"/>
        <w:numPr>
          <w:ilvl w:val="1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31922AE4" w14:textId="70DEAE93" w:rsidR="00D75502" w:rsidRPr="000F3325" w:rsidRDefault="009E03D2" w:rsidP="00F12F21">
      <w:pPr>
        <w:pStyle w:val="Akapitzlist"/>
        <w:numPr>
          <w:ilvl w:val="0"/>
          <w:numId w:val="2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Wykonawca zobowiązany jest do zabezpieczenia swojej oferty wadium w wysokości </w:t>
      </w:r>
      <w:r w:rsidR="000E0312" w:rsidRPr="000E0312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000,00 zł </w:t>
      </w:r>
      <w:r w:rsidRPr="000F3325">
        <w:rPr>
          <w:rFonts w:ascii="Times New Roman" w:hAnsi="Times New Roman"/>
          <w:i/>
          <w:sz w:val="24"/>
          <w:szCs w:val="24"/>
        </w:rPr>
        <w:t xml:space="preserve">(słownie: </w:t>
      </w:r>
      <w:r w:rsidR="000E0312">
        <w:rPr>
          <w:rFonts w:ascii="Times New Roman" w:hAnsi="Times New Roman"/>
          <w:i/>
          <w:sz w:val="24"/>
          <w:szCs w:val="24"/>
        </w:rPr>
        <w:t>pię</w:t>
      </w:r>
      <w:r w:rsidR="001B741B" w:rsidRPr="000F3325">
        <w:rPr>
          <w:rFonts w:ascii="Times New Roman" w:hAnsi="Times New Roman"/>
          <w:i/>
          <w:sz w:val="24"/>
          <w:szCs w:val="24"/>
        </w:rPr>
        <w:t>ć</w:t>
      </w:r>
      <w:r w:rsidRPr="000F3325">
        <w:rPr>
          <w:rFonts w:ascii="Times New Roman" w:hAnsi="Times New Roman"/>
          <w:i/>
          <w:sz w:val="24"/>
          <w:szCs w:val="24"/>
        </w:rPr>
        <w:t xml:space="preserve"> tysi</w:t>
      </w:r>
      <w:r w:rsidR="001B741B" w:rsidRPr="000F3325">
        <w:rPr>
          <w:rFonts w:ascii="Times New Roman" w:hAnsi="Times New Roman"/>
          <w:i/>
          <w:sz w:val="24"/>
          <w:szCs w:val="24"/>
        </w:rPr>
        <w:t>ęcy</w:t>
      </w:r>
      <w:r w:rsidRPr="000F3325">
        <w:rPr>
          <w:rFonts w:ascii="Times New Roman" w:hAnsi="Times New Roman"/>
          <w:i/>
          <w:sz w:val="24"/>
          <w:szCs w:val="24"/>
        </w:rPr>
        <w:t xml:space="preserve"> złoty</w:t>
      </w:r>
      <w:r w:rsidRPr="000F3325">
        <w:rPr>
          <w:rFonts w:ascii="Times New Roman" w:hAnsi="Times New Roman"/>
          <w:bCs/>
          <w:sz w:val="24"/>
          <w:szCs w:val="24"/>
        </w:rPr>
        <w:t>);</w:t>
      </w:r>
    </w:p>
    <w:p w14:paraId="723BD427" w14:textId="77777777" w:rsidR="00D75502" w:rsidRPr="000F3325" w:rsidRDefault="009E03D2" w:rsidP="00F12F21">
      <w:pPr>
        <w:pStyle w:val="Akapitzlist"/>
        <w:numPr>
          <w:ilvl w:val="0"/>
          <w:numId w:val="2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wnosi się przed upływem terminu składania ofert.</w:t>
      </w:r>
    </w:p>
    <w:p w14:paraId="3318526B" w14:textId="77777777" w:rsidR="00D75502" w:rsidRPr="000F3325" w:rsidRDefault="009E03D2" w:rsidP="00F12F21">
      <w:pPr>
        <w:pStyle w:val="Akapitzlist"/>
        <w:numPr>
          <w:ilvl w:val="0"/>
          <w:numId w:val="2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może być wnoszone w jednej lub kilku następujących formach:</w:t>
      </w:r>
    </w:p>
    <w:p w14:paraId="350F0052" w14:textId="77777777" w:rsidR="00D75502" w:rsidRPr="000F3325" w:rsidRDefault="009E03D2" w:rsidP="00F12F21">
      <w:pPr>
        <w:pStyle w:val="Akapitzlist"/>
        <w:numPr>
          <w:ilvl w:val="1"/>
          <w:numId w:val="23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pieniądzu; </w:t>
      </w:r>
    </w:p>
    <w:p w14:paraId="5851605F" w14:textId="77777777" w:rsidR="00D75502" w:rsidRPr="000F3325" w:rsidRDefault="009E03D2" w:rsidP="00F12F21">
      <w:pPr>
        <w:pStyle w:val="Akapitzlist"/>
        <w:numPr>
          <w:ilvl w:val="1"/>
          <w:numId w:val="23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bankowych;</w:t>
      </w:r>
    </w:p>
    <w:p w14:paraId="0F36A656" w14:textId="77777777" w:rsidR="00D75502" w:rsidRPr="000F3325" w:rsidRDefault="009E03D2" w:rsidP="00F12F21">
      <w:pPr>
        <w:pStyle w:val="Akapitzlist"/>
        <w:numPr>
          <w:ilvl w:val="1"/>
          <w:numId w:val="23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ubezpieczeniowych;</w:t>
      </w:r>
    </w:p>
    <w:p w14:paraId="121E419A" w14:textId="77777777" w:rsidR="00D75502" w:rsidRPr="000F3325" w:rsidRDefault="009E03D2" w:rsidP="00F12F21">
      <w:pPr>
        <w:pStyle w:val="Akapitzlist"/>
        <w:numPr>
          <w:ilvl w:val="1"/>
          <w:numId w:val="23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10078B97" w14:textId="55CEF05F" w:rsidR="009E03D2" w:rsidRPr="000F3325" w:rsidRDefault="009E03D2" w:rsidP="00F12F21">
      <w:pPr>
        <w:pStyle w:val="Akapitzlist"/>
        <w:numPr>
          <w:ilvl w:val="0"/>
          <w:numId w:val="2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  <w:lang w:eastAsia="ar-SA"/>
        </w:rPr>
        <w:t>Wadium w formie pieniężnej należy wnieść przelewem na rachunek bankowy:</w:t>
      </w:r>
    </w:p>
    <w:p w14:paraId="7EC9B4DD" w14:textId="11774024" w:rsidR="009E03D2" w:rsidRPr="000F3325" w:rsidRDefault="009E03D2" w:rsidP="0089698D">
      <w:pPr>
        <w:tabs>
          <w:tab w:val="left" w:pos="709"/>
        </w:tabs>
        <w:autoSpaceDE w:val="0"/>
        <w:autoSpaceDN w:val="0"/>
        <w:adjustRightInd w:val="0"/>
        <w:spacing w:line="276" w:lineRule="auto"/>
        <w:ind w:left="380" w:hanging="283"/>
        <w:jc w:val="both"/>
        <w:rPr>
          <w:color w:val="FF0000"/>
          <w:lang w:eastAsia="ar-SA"/>
        </w:rPr>
      </w:pPr>
      <w:r w:rsidRPr="000F3325">
        <w:rPr>
          <w:bCs/>
        </w:rPr>
        <w:tab/>
      </w:r>
      <w:r w:rsidR="0089698D" w:rsidRPr="000F3325">
        <w:rPr>
          <w:b/>
          <w:color w:val="FF0000"/>
        </w:rPr>
        <w:t xml:space="preserve">Nr konta: </w:t>
      </w:r>
      <w:r w:rsidR="0089698D" w:rsidRPr="000F3325">
        <w:rPr>
          <w:b/>
          <w:bCs/>
          <w:color w:val="FF0000"/>
        </w:rPr>
        <w:t>57 1240 1792 1111 0010 8805 4518</w:t>
      </w:r>
    </w:p>
    <w:p w14:paraId="1B2C9034" w14:textId="4482189C" w:rsidR="009E03D2" w:rsidRPr="000F3325" w:rsidRDefault="009E03D2" w:rsidP="0089698D">
      <w:pPr>
        <w:tabs>
          <w:tab w:val="left" w:pos="426"/>
        </w:tabs>
        <w:spacing w:line="276" w:lineRule="auto"/>
        <w:ind w:left="426" w:hanging="426"/>
        <w:jc w:val="both"/>
        <w:rPr>
          <w:i/>
          <w:color w:val="385623" w:themeColor="accent6" w:themeShade="80"/>
        </w:rPr>
      </w:pPr>
      <w:r w:rsidRPr="000F3325">
        <w:tab/>
        <w:t xml:space="preserve">z podaniem tytułu: </w:t>
      </w:r>
      <w:r w:rsidRPr="000F3325">
        <w:rPr>
          <w:b/>
          <w:i/>
          <w:color w:val="538135" w:themeColor="accent6" w:themeShade="BF"/>
        </w:rPr>
        <w:t>„</w:t>
      </w:r>
      <w:r w:rsidR="001B741B" w:rsidRPr="000F3325">
        <w:rPr>
          <w:b/>
          <w:i/>
          <w:color w:val="538135" w:themeColor="accent6" w:themeShade="BF"/>
        </w:rPr>
        <w:t>ZP</w:t>
      </w:r>
      <w:r w:rsidR="0089698D" w:rsidRPr="000F3325">
        <w:rPr>
          <w:b/>
          <w:i/>
          <w:color w:val="538135" w:themeColor="accent6" w:themeShade="BF"/>
        </w:rPr>
        <w:t>.271.1.</w:t>
      </w:r>
      <w:r w:rsidR="000E0312">
        <w:rPr>
          <w:b/>
          <w:i/>
          <w:color w:val="538135" w:themeColor="accent6" w:themeShade="BF"/>
        </w:rPr>
        <w:t>1.</w:t>
      </w:r>
      <w:r w:rsidR="001B741B" w:rsidRPr="000F3325">
        <w:rPr>
          <w:b/>
          <w:i/>
          <w:color w:val="538135" w:themeColor="accent6" w:themeShade="BF"/>
        </w:rPr>
        <w:t xml:space="preserve">2021 </w:t>
      </w:r>
      <w:r w:rsidR="0089698D" w:rsidRPr="000F3325">
        <w:rPr>
          <w:b/>
          <w:i/>
          <w:color w:val="538135" w:themeColor="accent6" w:themeShade="BF"/>
        </w:rPr>
        <w:t>–</w:t>
      </w:r>
      <w:r w:rsidR="001B741B" w:rsidRPr="000F3325">
        <w:rPr>
          <w:b/>
          <w:i/>
          <w:color w:val="538135" w:themeColor="accent6" w:themeShade="BF"/>
        </w:rPr>
        <w:t xml:space="preserve"> </w:t>
      </w:r>
      <w:r w:rsidR="0089698D" w:rsidRPr="000F3325">
        <w:rPr>
          <w:b/>
          <w:iCs/>
          <w:color w:val="538135" w:themeColor="accent6" w:themeShade="BF"/>
        </w:rPr>
        <w:t>Zakup usług związanych z oczyszczaniem mechanicznym ulic i placów gminnych na terenie miasta Jarosławia wraz z opróżnianiem koszy ulicznych</w:t>
      </w:r>
      <w:r w:rsidRPr="000F3325">
        <w:rPr>
          <w:i/>
          <w:color w:val="385623" w:themeColor="accent6" w:themeShade="80"/>
        </w:rPr>
        <w:t>”</w:t>
      </w:r>
      <w:r w:rsidRPr="000F3325">
        <w:rPr>
          <w:bCs/>
          <w:i/>
        </w:rPr>
        <w:t>.</w:t>
      </w:r>
    </w:p>
    <w:p w14:paraId="17A4CF91" w14:textId="77777777" w:rsidR="009E03D2" w:rsidRPr="000F3325" w:rsidRDefault="009E03D2" w:rsidP="009E03D2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  <w:r w:rsidRPr="000F3325">
        <w:rPr>
          <w:bCs/>
        </w:rPr>
        <w:tab/>
        <w:t>UWAGA: Za termin wniesienia wadium w formie pieniężnej zostanie przyjęty termin uznania rachunku Zamawiającego.</w:t>
      </w:r>
    </w:p>
    <w:p w14:paraId="5EFF95A4" w14:textId="77777777" w:rsidR="00D75502" w:rsidRPr="000F3325" w:rsidRDefault="009E03D2" w:rsidP="00F12F21">
      <w:pPr>
        <w:pStyle w:val="Akapitzlist"/>
        <w:numPr>
          <w:ilvl w:val="0"/>
          <w:numId w:val="2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wnoszone w formie poręczeń lub gwarancji musi być złożone jako oryginał gwarancji lub poręczenia w postaci elektronicznej i spełniać co najmniej poniższe wymagania:</w:t>
      </w:r>
    </w:p>
    <w:p w14:paraId="5C6E58F5" w14:textId="609386B1" w:rsidR="00D75502" w:rsidRPr="000F3325" w:rsidRDefault="009E03D2" w:rsidP="00F12F21">
      <w:pPr>
        <w:pStyle w:val="Akapitzlist"/>
        <w:numPr>
          <w:ilvl w:val="1"/>
          <w:numId w:val="23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musi obejmować odpowiedzialność za wszystkie przypadki powodujące utratę wadium przez Wykonawcę określone w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 xml:space="preserve">. </w:t>
      </w:r>
    </w:p>
    <w:p w14:paraId="54786945" w14:textId="77777777" w:rsidR="00D75502" w:rsidRPr="000F3325" w:rsidRDefault="009E03D2" w:rsidP="00F12F21">
      <w:pPr>
        <w:pStyle w:val="Akapitzlist"/>
        <w:numPr>
          <w:ilvl w:val="1"/>
          <w:numId w:val="23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 jej treści powinno jednoznacznej wynikać zobowiązanie gwaranta do zapłaty całej kwoty wadium;</w:t>
      </w:r>
    </w:p>
    <w:p w14:paraId="5F437007" w14:textId="77777777" w:rsidR="00D75502" w:rsidRPr="000F3325" w:rsidRDefault="009E03D2" w:rsidP="00F12F21">
      <w:pPr>
        <w:pStyle w:val="Akapitzlist"/>
        <w:numPr>
          <w:ilvl w:val="1"/>
          <w:numId w:val="23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powinno być nieodwołalne i bezwarunkowe oraz płatne na pierwsze żądanie;</w:t>
      </w:r>
    </w:p>
    <w:p w14:paraId="24BEE3D8" w14:textId="77777777" w:rsidR="00D75502" w:rsidRPr="000F3325" w:rsidRDefault="009E03D2" w:rsidP="00F12F21">
      <w:pPr>
        <w:pStyle w:val="Akapitzlist"/>
        <w:numPr>
          <w:ilvl w:val="1"/>
          <w:numId w:val="23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termin obowiązywania poręczenia lub gwarancji nie może być krótszy niż termin związania ofertą (z zastrzeżeniem iż pierwszym dniem związania ofertą jest dzień składania ofert); </w:t>
      </w:r>
    </w:p>
    <w:p w14:paraId="6686BEA1" w14:textId="77777777" w:rsidR="00D75502" w:rsidRPr="000F3325" w:rsidRDefault="009E03D2" w:rsidP="00F12F21">
      <w:pPr>
        <w:pStyle w:val="Akapitzlist"/>
        <w:numPr>
          <w:ilvl w:val="1"/>
          <w:numId w:val="23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treści poręczenia lub gwarancji powinna znaleźć się nazwa oraz numer przedmiotowego postępowania;</w:t>
      </w:r>
    </w:p>
    <w:p w14:paraId="20FB1253" w14:textId="77777777" w:rsidR="00D75502" w:rsidRPr="000F3325" w:rsidRDefault="009E03D2" w:rsidP="00F12F21">
      <w:pPr>
        <w:pStyle w:val="Akapitzlist"/>
        <w:numPr>
          <w:ilvl w:val="1"/>
          <w:numId w:val="23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beneficjentem poręczenia lub gwarancji jest:        </w:t>
      </w:r>
    </w:p>
    <w:p w14:paraId="2CB8D4A8" w14:textId="77777777" w:rsidR="00D75502" w:rsidRPr="000F3325" w:rsidRDefault="009E03D2" w:rsidP="00F12F21">
      <w:pPr>
        <w:pStyle w:val="Akapitzlist"/>
        <w:numPr>
          <w:ilvl w:val="1"/>
          <w:numId w:val="23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lastRenderedPageBreak/>
        <w:t xml:space="preserve">w przypadku Wykonawców wspólnie ubiegających się o udzielenie zamówienia (art. 58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6509A21F" w14:textId="77777777" w:rsidR="00D75502" w:rsidRPr="000F3325" w:rsidRDefault="009E03D2" w:rsidP="00F12F21">
      <w:pPr>
        <w:pStyle w:val="Akapitzlist"/>
        <w:numPr>
          <w:ilvl w:val="0"/>
          <w:numId w:val="2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 zostanie odrzucona .</w:t>
      </w:r>
    </w:p>
    <w:p w14:paraId="2F5A3332" w14:textId="7F1D3A58" w:rsidR="009E03D2" w:rsidRPr="000F3325" w:rsidRDefault="009E03D2" w:rsidP="00F12F21">
      <w:pPr>
        <w:pStyle w:val="Akapitzlist"/>
        <w:numPr>
          <w:ilvl w:val="0"/>
          <w:numId w:val="2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Zasady zwrotu oraz okoliczności zatrzymania wadium określa art. 98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</w:t>
      </w:r>
    </w:p>
    <w:p w14:paraId="5D09555B" w14:textId="2458BFBF" w:rsidR="00D17A4D" w:rsidRPr="000F3325" w:rsidRDefault="00982D7C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F12F21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0F3325" w:rsidRDefault="00BC3A71" w:rsidP="00BC3A71">
      <w:pPr>
        <w:suppressAutoHyphens/>
        <w:spacing w:line="276" w:lineRule="auto"/>
        <w:ind w:left="728"/>
        <w:jc w:val="both"/>
        <w:rPr>
          <w:bCs/>
        </w:rPr>
      </w:pPr>
    </w:p>
    <w:p w14:paraId="6BDBDFEF" w14:textId="1C06D187" w:rsidR="00CE7AB4" w:rsidRPr="000F3325" w:rsidRDefault="00CE7AB4" w:rsidP="00F12F21">
      <w:pPr>
        <w:pStyle w:val="Akapitzlist"/>
        <w:numPr>
          <w:ilvl w:val="1"/>
          <w:numId w:val="24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- 60%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7CD41705" w14:textId="77777777" w:rsidR="00D32F65" w:rsidRPr="000F3325" w:rsidRDefault="00D32F65" w:rsidP="00CE7AB4">
      <w:pPr>
        <w:spacing w:before="60" w:after="60"/>
        <w:ind w:left="709"/>
        <w:jc w:val="both"/>
        <w:rPr>
          <w:i/>
        </w:rPr>
      </w:pPr>
    </w:p>
    <w:p w14:paraId="5D24F734" w14:textId="7AC0F675" w:rsidR="00E943BF" w:rsidRPr="000F3325" w:rsidRDefault="00D47CFC" w:rsidP="003153B6">
      <w:pPr>
        <w:pStyle w:val="Akapitzlist"/>
        <w:numPr>
          <w:ilvl w:val="1"/>
          <w:numId w:val="34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>S</w:t>
      </w:r>
      <w:r w:rsidR="00E943BF" w:rsidRPr="000F3325">
        <w:rPr>
          <w:rFonts w:ascii="Times New Roman" w:hAnsi="Times New Roman"/>
          <w:b/>
          <w:color w:val="800000"/>
          <w:sz w:val="24"/>
          <w:szCs w:val="24"/>
        </w:rPr>
        <w:t xml:space="preserve">krócenie terminu </w:t>
      </w:r>
      <w:r w:rsidR="001C5730" w:rsidRPr="000F3325">
        <w:rPr>
          <w:rFonts w:ascii="Times New Roman" w:hAnsi="Times New Roman"/>
          <w:b/>
          <w:color w:val="800000"/>
          <w:sz w:val="24"/>
          <w:szCs w:val="24"/>
        </w:rPr>
        <w:t>płatności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(T) – waga 40%:</w:t>
      </w:r>
    </w:p>
    <w:p w14:paraId="6E2C7635" w14:textId="4E9A87FB" w:rsidR="00E943BF" w:rsidRPr="000F3325" w:rsidRDefault="00E943BF" w:rsidP="003153B6">
      <w:pPr>
        <w:spacing w:before="60" w:after="60"/>
        <w:ind w:left="709"/>
        <w:rPr>
          <w:rFonts w:eastAsia="Arial"/>
        </w:rPr>
      </w:pPr>
      <w:r w:rsidRPr="000F3325">
        <w:rPr>
          <w:rFonts w:eastAsia="Arial"/>
        </w:rPr>
        <w:t xml:space="preserve">gdzie 1 % = 1 pkt, </w:t>
      </w:r>
    </w:p>
    <w:p w14:paraId="3ABFB3CF" w14:textId="0628C860" w:rsidR="00E943BF" w:rsidRPr="000F3325" w:rsidRDefault="00E943BF" w:rsidP="003153B6">
      <w:pPr>
        <w:tabs>
          <w:tab w:val="left" w:pos="900"/>
        </w:tabs>
        <w:autoSpaceDE w:val="0"/>
        <w:autoSpaceDN w:val="0"/>
        <w:adjustRightInd w:val="0"/>
        <w:spacing w:before="60" w:after="60"/>
        <w:ind w:left="709"/>
        <w:rPr>
          <w:b/>
          <w:bCs/>
        </w:rPr>
      </w:pPr>
      <w:r w:rsidRPr="000F3325">
        <w:rPr>
          <w:bCs/>
        </w:rPr>
        <w:t xml:space="preserve">Odpowiednią ilość punktów otrzyma Wykonawca, który zaoferuje w Formularzu ofertowym termin </w:t>
      </w:r>
      <w:r w:rsidR="001C5730" w:rsidRPr="000F3325">
        <w:rPr>
          <w:bCs/>
        </w:rPr>
        <w:t>skrócenia płatności</w:t>
      </w:r>
      <w:r w:rsidRPr="000F3325">
        <w:rPr>
          <w:bCs/>
        </w:rPr>
        <w:t>:</w:t>
      </w:r>
    </w:p>
    <w:tbl>
      <w:tblPr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6"/>
        <w:gridCol w:w="2195"/>
      </w:tblGrid>
      <w:tr w:rsidR="00E943BF" w:rsidRPr="000F3325" w14:paraId="6AFBE9D8" w14:textId="77777777" w:rsidTr="00E943BF">
        <w:trPr>
          <w:trHeight w:val="690"/>
        </w:trPr>
        <w:tc>
          <w:tcPr>
            <w:tcW w:w="5566" w:type="dxa"/>
            <w:vAlign w:val="center"/>
          </w:tcPr>
          <w:p w14:paraId="6761DD0B" w14:textId="598BE6F5" w:rsidR="00E943BF" w:rsidRPr="000F3325" w:rsidRDefault="00E943BF" w:rsidP="001C5730">
            <w:pPr>
              <w:spacing w:before="60" w:after="60"/>
              <w:ind w:left="139" w:firstLine="3"/>
              <w:rPr>
                <w:rFonts w:eastAsia="Arial"/>
                <w:b/>
              </w:rPr>
            </w:pPr>
            <w:r w:rsidRPr="000F3325">
              <w:rPr>
                <w:rFonts w:eastAsia="Arial"/>
                <w:b/>
              </w:rPr>
              <w:t xml:space="preserve">Podstawowy: </w:t>
            </w:r>
            <w:r w:rsidRPr="000F3325">
              <w:rPr>
                <w:rFonts w:eastAsia="Arial"/>
                <w:bCs/>
                <w:i/>
                <w:iCs/>
              </w:rPr>
              <w:t xml:space="preserve">do </w:t>
            </w:r>
            <w:r w:rsidR="001C5730" w:rsidRPr="000F3325">
              <w:rPr>
                <w:rFonts w:eastAsia="Arial"/>
                <w:bCs/>
                <w:i/>
                <w:iCs/>
              </w:rPr>
              <w:t>14</w:t>
            </w:r>
            <w:r w:rsidRPr="000F3325">
              <w:rPr>
                <w:rFonts w:eastAsia="Arial"/>
                <w:bCs/>
                <w:i/>
                <w:iCs/>
              </w:rPr>
              <w:t xml:space="preserve"> dni </w:t>
            </w:r>
          </w:p>
        </w:tc>
        <w:tc>
          <w:tcPr>
            <w:tcW w:w="2195" w:type="dxa"/>
            <w:vAlign w:val="center"/>
          </w:tcPr>
          <w:p w14:paraId="3069EED3" w14:textId="77777777" w:rsidR="00E943BF" w:rsidRPr="000F3325" w:rsidRDefault="00E943BF" w:rsidP="00E943BF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 w:rsidRPr="000F3325">
              <w:rPr>
                <w:rFonts w:eastAsia="Arial"/>
                <w:b/>
              </w:rPr>
              <w:t>0 pkt</w:t>
            </w:r>
          </w:p>
        </w:tc>
      </w:tr>
      <w:tr w:rsidR="00E943BF" w:rsidRPr="000F3325" w14:paraId="6CC9E77D" w14:textId="77777777" w:rsidTr="00E943BF">
        <w:trPr>
          <w:trHeight w:val="690"/>
        </w:trPr>
        <w:tc>
          <w:tcPr>
            <w:tcW w:w="5566" w:type="dxa"/>
            <w:vAlign w:val="center"/>
          </w:tcPr>
          <w:p w14:paraId="5D46F176" w14:textId="5EE67F2F" w:rsidR="00E943BF" w:rsidRPr="000F3325" w:rsidRDefault="00E943BF" w:rsidP="001C5730">
            <w:pPr>
              <w:spacing w:before="60" w:after="60"/>
              <w:ind w:left="110" w:firstLine="3"/>
              <w:rPr>
                <w:rFonts w:eastAsia="Arial"/>
                <w:b/>
              </w:rPr>
            </w:pPr>
            <w:r w:rsidRPr="000F3325">
              <w:rPr>
                <w:rFonts w:eastAsia="Arial"/>
                <w:b/>
              </w:rPr>
              <w:t xml:space="preserve">Punktowany: </w:t>
            </w:r>
            <w:r w:rsidRPr="000F3325">
              <w:rPr>
                <w:rFonts w:eastAsia="Arial"/>
                <w:bCs/>
                <w:i/>
                <w:iCs/>
              </w:rPr>
              <w:t xml:space="preserve"> do 21 dni </w:t>
            </w:r>
          </w:p>
        </w:tc>
        <w:tc>
          <w:tcPr>
            <w:tcW w:w="2195" w:type="dxa"/>
            <w:vAlign w:val="center"/>
          </w:tcPr>
          <w:p w14:paraId="05AA2E96" w14:textId="77777777" w:rsidR="00E943BF" w:rsidRPr="000F3325" w:rsidRDefault="00E943BF" w:rsidP="00E943BF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 w:rsidRPr="000F3325">
              <w:rPr>
                <w:rFonts w:eastAsia="Arial"/>
                <w:b/>
              </w:rPr>
              <w:t>20 pkt</w:t>
            </w:r>
          </w:p>
        </w:tc>
      </w:tr>
      <w:tr w:rsidR="00E943BF" w:rsidRPr="000F3325" w14:paraId="50A608D8" w14:textId="77777777" w:rsidTr="00E943BF">
        <w:trPr>
          <w:trHeight w:val="690"/>
        </w:trPr>
        <w:tc>
          <w:tcPr>
            <w:tcW w:w="5566" w:type="dxa"/>
            <w:vAlign w:val="center"/>
          </w:tcPr>
          <w:p w14:paraId="18C28CB1" w14:textId="4BAA0451" w:rsidR="00E943BF" w:rsidRPr="000F3325" w:rsidRDefault="00E943BF" w:rsidP="001C5730">
            <w:pPr>
              <w:spacing w:before="60" w:after="60"/>
              <w:ind w:left="110" w:firstLine="3"/>
              <w:rPr>
                <w:rFonts w:eastAsia="Arial"/>
                <w:b/>
              </w:rPr>
            </w:pPr>
            <w:r w:rsidRPr="000F3325">
              <w:rPr>
                <w:rFonts w:eastAsia="Arial"/>
                <w:b/>
              </w:rPr>
              <w:t xml:space="preserve">Punktowany: </w:t>
            </w:r>
            <w:r w:rsidRPr="000F3325">
              <w:rPr>
                <w:rFonts w:eastAsia="Arial"/>
                <w:bCs/>
                <w:i/>
                <w:iCs/>
              </w:rPr>
              <w:t xml:space="preserve">do </w:t>
            </w:r>
            <w:r w:rsidR="001C5730" w:rsidRPr="000F3325">
              <w:rPr>
                <w:rFonts w:eastAsia="Arial"/>
                <w:bCs/>
                <w:i/>
                <w:iCs/>
              </w:rPr>
              <w:t>30</w:t>
            </w:r>
            <w:r w:rsidRPr="000F3325">
              <w:rPr>
                <w:rFonts w:eastAsia="Arial"/>
                <w:bCs/>
                <w:i/>
                <w:iCs/>
              </w:rPr>
              <w:t xml:space="preserve"> dni </w:t>
            </w:r>
          </w:p>
        </w:tc>
        <w:tc>
          <w:tcPr>
            <w:tcW w:w="2195" w:type="dxa"/>
            <w:vAlign w:val="center"/>
          </w:tcPr>
          <w:p w14:paraId="7A9C1387" w14:textId="77777777" w:rsidR="00E943BF" w:rsidRPr="000F3325" w:rsidRDefault="00E943BF" w:rsidP="00E943BF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 w:rsidRPr="000F3325">
              <w:rPr>
                <w:rFonts w:eastAsia="Arial"/>
                <w:b/>
              </w:rPr>
              <w:t>40 pkt</w:t>
            </w:r>
          </w:p>
        </w:tc>
      </w:tr>
    </w:tbl>
    <w:p w14:paraId="1050BA68" w14:textId="2AC7CA0B" w:rsidR="00E943BF" w:rsidRPr="000F3325" w:rsidRDefault="00E943BF" w:rsidP="007472BE">
      <w:pPr>
        <w:tabs>
          <w:tab w:val="left" w:pos="416"/>
        </w:tabs>
        <w:spacing w:before="60" w:after="60"/>
        <w:jc w:val="center"/>
        <w:rPr>
          <w:bCs/>
          <w:i/>
          <w:iCs/>
        </w:rPr>
      </w:pPr>
      <w:r w:rsidRPr="000F3325">
        <w:rPr>
          <w:rFonts w:eastAsia="Arial"/>
          <w:bCs/>
          <w:i/>
        </w:rPr>
        <w:t>W przypadku zaoferowania terminu poniżej terminu minimalnego (dni), Zamawiający do oceny ofert przyjmie termin minimalny.</w:t>
      </w:r>
      <w:r w:rsidR="007472BE" w:rsidRPr="000F3325">
        <w:rPr>
          <w:rFonts w:eastAsia="Arial"/>
          <w:bCs/>
          <w:i/>
        </w:rPr>
        <w:t xml:space="preserve"> </w:t>
      </w:r>
      <w:r w:rsidRPr="000F3325">
        <w:rPr>
          <w:bCs/>
          <w:i/>
          <w:iCs/>
        </w:rPr>
        <w:t>W przypadku podania wartości pośrednich między granicznymi terminami, Zamawiający w celu oceny oferty będzie podane wartości pośrednie zaokrąglał w górę do dłuższego terminu.</w:t>
      </w:r>
    </w:p>
    <w:p w14:paraId="4D9ED446" w14:textId="77777777" w:rsidR="007472BE" w:rsidRPr="000F3325" w:rsidRDefault="007472BE" w:rsidP="007472BE">
      <w:pPr>
        <w:tabs>
          <w:tab w:val="left" w:pos="416"/>
        </w:tabs>
        <w:spacing w:before="60" w:after="60"/>
        <w:jc w:val="center"/>
        <w:rPr>
          <w:bCs/>
          <w:i/>
          <w:iCs/>
        </w:rPr>
      </w:pPr>
    </w:p>
    <w:p w14:paraId="26A3DEB9" w14:textId="1637501D" w:rsidR="00CE7AB4" w:rsidRPr="000F3325" w:rsidRDefault="00CE7AB4" w:rsidP="003153B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wszystkie kryteria wymienione wyżej.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3153B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lastRenderedPageBreak/>
        <w:t>W toku badania i oceny ofert Zamawiający może żądać od Wykonawcy wyjaśnień dotyczących treści złożonej oferty, w tym zaoferowanej ceny.</w:t>
      </w:r>
    </w:p>
    <w:p w14:paraId="533AA317" w14:textId="74216F57" w:rsidR="009435CA" w:rsidRPr="000F3325" w:rsidRDefault="00982D7C" w:rsidP="003153B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73E720F0" w14:textId="04E795BF" w:rsidR="009E03D2" w:rsidRPr="000F3325" w:rsidRDefault="009E03D2" w:rsidP="009E03D2">
      <w:pPr>
        <w:tabs>
          <w:tab w:val="left" w:pos="426"/>
        </w:tabs>
        <w:spacing w:line="276" w:lineRule="auto"/>
        <w:jc w:val="both"/>
        <w:rPr>
          <w:bCs/>
        </w:rPr>
      </w:pPr>
    </w:p>
    <w:p w14:paraId="180104AB" w14:textId="77777777" w:rsidR="009E03D2" w:rsidRPr="000F3325" w:rsidRDefault="009E03D2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1C5730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8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203FEDC6" w:rsidR="009E03D2" w:rsidRPr="000F3325" w:rsidRDefault="009E03D2" w:rsidP="001C5730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0E0312">
        <w:rPr>
          <w:b/>
        </w:rPr>
        <w:t>05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0E0312">
        <w:rPr>
          <w:b/>
        </w:rPr>
        <w:t>3</w:t>
      </w:r>
      <w:r w:rsidRPr="000F3325">
        <w:rPr>
          <w:b/>
        </w:rPr>
        <w:t xml:space="preserve">.2021r. do godz. </w:t>
      </w:r>
      <w:r w:rsidR="00D47CFC" w:rsidRPr="000F3325">
        <w:rPr>
          <w:b/>
        </w:rPr>
        <w:t>9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F12F21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1C5730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1C5730">
      <w:pPr>
        <w:pStyle w:val="Akapitzlist"/>
        <w:widowControl w:val="0"/>
        <w:numPr>
          <w:ilvl w:val="0"/>
          <w:numId w:val="17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1C5730">
      <w:pPr>
        <w:pStyle w:val="Akapitzlist"/>
        <w:widowControl w:val="0"/>
        <w:numPr>
          <w:ilvl w:val="0"/>
          <w:numId w:val="17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5400F9F5" w:rsidR="009E03D2" w:rsidRPr="000F3325" w:rsidRDefault="009E03D2" w:rsidP="001C5730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0E0312">
        <w:rPr>
          <w:b/>
        </w:rPr>
        <w:t>05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0E0312">
        <w:rPr>
          <w:b/>
        </w:rPr>
        <w:t>3</w:t>
      </w:r>
      <w:r w:rsidRPr="000F3325">
        <w:rPr>
          <w:b/>
        </w:rPr>
        <w:t xml:space="preserve">.2021r.o godzinie </w:t>
      </w:r>
      <w:r w:rsidR="00D47CFC" w:rsidRPr="000F3325">
        <w:rPr>
          <w:b/>
        </w:rPr>
        <w:t>9</w:t>
      </w:r>
      <w:r w:rsidRPr="000F3325">
        <w:rPr>
          <w:b/>
        </w:rPr>
        <w:t>:30.</w:t>
      </w:r>
    </w:p>
    <w:p w14:paraId="761DA294" w14:textId="77777777" w:rsidR="009E03D2" w:rsidRPr="000F3325" w:rsidRDefault="009E03D2" w:rsidP="00F12F21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F12F21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F12F21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F12F21">
      <w:pPr>
        <w:numPr>
          <w:ilvl w:val="1"/>
          <w:numId w:val="17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F12F21">
      <w:pPr>
        <w:numPr>
          <w:ilvl w:val="1"/>
          <w:numId w:val="17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43686BEC" w14:textId="23E0CEA9" w:rsidR="009E03D2" w:rsidRPr="000F3325" w:rsidRDefault="009E03D2" w:rsidP="00F12F21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7C59512" w14:textId="77777777" w:rsidR="009435CA" w:rsidRPr="000F3325" w:rsidRDefault="009435CA" w:rsidP="009435CA">
      <w:pPr>
        <w:tabs>
          <w:tab w:val="left" w:pos="426"/>
        </w:tabs>
        <w:spacing w:line="276" w:lineRule="auto"/>
        <w:ind w:left="142"/>
        <w:jc w:val="both"/>
      </w:pPr>
    </w:p>
    <w:p w14:paraId="31F49447" w14:textId="77777777" w:rsidR="009435CA" w:rsidRPr="000F3325" w:rsidRDefault="009435CA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52F4D798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176706" w:rsidRPr="00176706">
        <w:rPr>
          <w:b/>
        </w:rPr>
        <w:t>0</w:t>
      </w:r>
      <w:r w:rsidR="00176706">
        <w:rPr>
          <w:b/>
        </w:rPr>
        <w:t>3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176706">
        <w:rPr>
          <w:b/>
        </w:rPr>
        <w:t>4</w:t>
      </w:r>
      <w:r w:rsidR="00F95DBF" w:rsidRPr="000F3325">
        <w:rPr>
          <w:b/>
        </w:rPr>
        <w:t>.</w:t>
      </w:r>
      <w:r w:rsidRPr="000F3325">
        <w:rPr>
          <w:b/>
        </w:rPr>
        <w:t>2021r.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22FE0D47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203F48AE" w14:textId="77777777" w:rsidR="00D17A4D" w:rsidRPr="000F3325" w:rsidRDefault="00D17A4D" w:rsidP="004B00A2">
      <w:pPr>
        <w:tabs>
          <w:tab w:val="num" w:pos="0"/>
        </w:tabs>
        <w:spacing w:line="276" w:lineRule="auto"/>
        <w:ind w:hanging="180"/>
      </w:pPr>
    </w:p>
    <w:p w14:paraId="36D3F8E1" w14:textId="3263BEFC" w:rsidR="00D17A4D" w:rsidRPr="000F3325" w:rsidRDefault="00A71629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lastRenderedPageBreak/>
        <w:t>INFORMACJE O FORMALNOŚCIACH, JAKIE POWINNY BYĆ DOPEŁNIONE PO WYBORZE OFERTY W CELU ZAWARCIA UMOWY W SPRAWIE ZAMÓWIENIA PUBLICZNEGO</w:t>
      </w:r>
      <w:bookmarkEnd w:id="43"/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AF58CE3" w14:textId="2CDE453E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</w:p>
    <w:p w14:paraId="376A28A9" w14:textId="77777777" w:rsidR="004B14A0" w:rsidRPr="000F3325" w:rsidRDefault="004B14A0" w:rsidP="00861623">
      <w:pPr>
        <w:tabs>
          <w:tab w:val="left" w:pos="426"/>
        </w:tabs>
        <w:spacing w:line="276" w:lineRule="auto"/>
        <w:ind w:left="426" w:hanging="426"/>
        <w:jc w:val="both"/>
        <w:rPr>
          <w:color w:val="FFFFFF"/>
        </w:rPr>
      </w:pPr>
      <w:bookmarkStart w:id="44" w:name="_Toc108487445"/>
    </w:p>
    <w:p w14:paraId="7EA69C34" w14:textId="7CB24512" w:rsidR="00D17A4D" w:rsidRPr="000F3325" w:rsidRDefault="00123B0E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58C37BAA" w14:textId="28BEF2A3" w:rsidR="008A34EE" w:rsidRPr="000F3325" w:rsidRDefault="00D17A4D" w:rsidP="00DE704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</w:pPr>
      <w:r w:rsidRPr="000F3325">
        <w:t xml:space="preserve">Jako odrębny </w:t>
      </w:r>
      <w:r w:rsidRPr="000F3325">
        <w:rPr>
          <w:u w:val="single"/>
        </w:rPr>
        <w:t xml:space="preserve">Załącznik nr </w:t>
      </w:r>
      <w:r w:rsidR="00935D0C" w:rsidRPr="000F3325">
        <w:rPr>
          <w:u w:val="single"/>
        </w:rPr>
        <w:t>2</w:t>
      </w:r>
      <w:r w:rsidRPr="000F3325">
        <w:t xml:space="preserve"> do SWZ Zamawiający zamieścił </w:t>
      </w:r>
      <w:r w:rsidR="00E345A9" w:rsidRPr="000F3325">
        <w:t>wzór</w:t>
      </w:r>
      <w:r w:rsidRPr="000F3325">
        <w:t xml:space="preserve"> umowy, która określa warunki umowne realizacji przedmiotowego zamówienia publicznego.</w:t>
      </w:r>
    </w:p>
    <w:p w14:paraId="37E5FA5A" w14:textId="4EC175D5" w:rsidR="00E75FFA" w:rsidRPr="000F3325" w:rsidRDefault="00DE7049" w:rsidP="00E75FF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</w:pPr>
      <w:r w:rsidRPr="000F3325">
        <w:rPr>
          <w:spacing w:val="2"/>
        </w:rPr>
        <w:t xml:space="preserve">Zamawiający przewiduje możliwość zmiany zawartej umowy w stosunku do treści wybranej oferty w zakresie uregulowanym w art. 454-455 </w:t>
      </w:r>
      <w:proofErr w:type="spellStart"/>
      <w:r w:rsidRPr="000F3325">
        <w:rPr>
          <w:spacing w:val="2"/>
        </w:rPr>
        <w:t>uPzp</w:t>
      </w:r>
      <w:proofErr w:type="spellEnd"/>
      <w:r w:rsidRPr="000F3325">
        <w:rPr>
          <w:spacing w:val="2"/>
        </w:rPr>
        <w:t>,</w:t>
      </w:r>
      <w:r w:rsidR="009C7A9D" w:rsidRPr="000F3325">
        <w:rPr>
          <w:spacing w:val="2"/>
        </w:rPr>
        <w:t xml:space="preserve"> </w:t>
      </w:r>
      <w:r w:rsidRPr="000F3325">
        <w:rPr>
          <w:spacing w:val="2"/>
        </w:rPr>
        <w:t xml:space="preserve">we wskazanym we Wzorze Umowy </w:t>
      </w:r>
      <w:r w:rsidR="005F5457" w:rsidRPr="000F3325">
        <w:t>oraz przewiduje następujące aneksy:</w:t>
      </w:r>
    </w:p>
    <w:p w14:paraId="26C2C04E" w14:textId="77777777" w:rsidR="00E75FFA" w:rsidRPr="000F3325" w:rsidRDefault="005F5457" w:rsidP="00E75FFA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0F3325">
        <w:rPr>
          <w:lang w:eastAsia="ar-SA"/>
        </w:rPr>
        <w:t>aneks cenowy dopuszczający obniżenie ceny za dany przedmiot zamówienia. Zamawiający na pisemny wniosek Wykonawcy, w uzasadnionych przypadkach, dopuszcza obniżenie ceny ofertowej spowodowanej np. korzystnymi zmianami kursu waluty.</w:t>
      </w:r>
    </w:p>
    <w:p w14:paraId="0C04D26A" w14:textId="77777777" w:rsidR="00E75FFA" w:rsidRPr="000F3325" w:rsidRDefault="005F5457" w:rsidP="00E75FFA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0F3325">
        <w:rPr>
          <w:lang w:eastAsia="ar-SA"/>
        </w:rPr>
        <w:t>zmiany terminu wykonania zamówienia ze względu na organizacyjną działalność Zamawiającego lub inne nie dające  się  przewidzieć przyczyny o charakterze obiektywnym.</w:t>
      </w:r>
      <w:r w:rsidR="007B617A" w:rsidRPr="000F3325">
        <w:t xml:space="preserve"> </w:t>
      </w:r>
    </w:p>
    <w:p w14:paraId="3DC1ED46" w14:textId="77777777" w:rsidR="0091505F" w:rsidRPr="000F3325" w:rsidRDefault="0091505F" w:rsidP="0091505F">
      <w:pPr>
        <w:autoSpaceDE w:val="0"/>
        <w:autoSpaceDN w:val="0"/>
        <w:adjustRightInd w:val="0"/>
        <w:spacing w:line="276" w:lineRule="auto"/>
        <w:ind w:left="357"/>
        <w:jc w:val="both"/>
        <w:rPr>
          <w:lang w:eastAsia="ar-SA"/>
        </w:rPr>
      </w:pPr>
    </w:p>
    <w:p w14:paraId="53B86AB9" w14:textId="23CED82F" w:rsidR="00035692" w:rsidRPr="000F3325" w:rsidRDefault="00035692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>ZABEZPIECZENIE NALEŻYTEGO WYKONANIA UMOWY</w:t>
      </w:r>
      <w:bookmarkEnd w:id="46"/>
      <w:bookmarkEnd w:id="47"/>
      <w:bookmarkEnd w:id="48"/>
      <w:bookmarkEnd w:id="49"/>
    </w:p>
    <w:p w14:paraId="78A80823" w14:textId="77777777" w:rsidR="00115E73" w:rsidRPr="000F3325" w:rsidRDefault="00115E73" w:rsidP="00E75FFA">
      <w:pPr>
        <w:spacing w:line="276" w:lineRule="auto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14D25F1" w14:textId="77777777" w:rsidR="004B14A0" w:rsidRPr="000F3325" w:rsidRDefault="004B14A0" w:rsidP="004B14A0">
      <w:pPr>
        <w:autoSpaceDE w:val="0"/>
        <w:autoSpaceDN w:val="0"/>
        <w:adjustRightInd w:val="0"/>
        <w:spacing w:line="276" w:lineRule="auto"/>
        <w:ind w:left="322"/>
        <w:jc w:val="both"/>
      </w:pPr>
    </w:p>
    <w:p w14:paraId="67B578DF" w14:textId="77777777" w:rsidR="00D17A4D" w:rsidRPr="000F3325" w:rsidRDefault="00D17A4D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0" w:name="_Toc321297771"/>
      <w:bookmarkStart w:id="51" w:name="_Toc360626592"/>
      <w:bookmarkStart w:id="52" w:name="_Toc63203496"/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F12F21">
      <w:pPr>
        <w:pStyle w:val="Akapitzlist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F12F21">
      <w:pPr>
        <w:pStyle w:val="Akapitzlist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F12F21">
      <w:pPr>
        <w:pStyle w:val="Akapitzlist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F12F21">
      <w:pPr>
        <w:pStyle w:val="Akapitzlist"/>
        <w:numPr>
          <w:ilvl w:val="1"/>
          <w:numId w:val="25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F12F21">
      <w:pPr>
        <w:pStyle w:val="Akapitzlist"/>
        <w:numPr>
          <w:ilvl w:val="1"/>
          <w:numId w:val="25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F12F21">
      <w:pPr>
        <w:pStyle w:val="Akapitzlist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9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31247" w14:textId="77777777" w:rsidR="00271EB4" w:rsidRDefault="00271EB4">
      <w:r>
        <w:separator/>
      </w:r>
    </w:p>
  </w:endnote>
  <w:endnote w:type="continuationSeparator" w:id="0">
    <w:p w14:paraId="520B00CF" w14:textId="77777777" w:rsidR="00271EB4" w:rsidRDefault="0027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6A2F50" w:rsidRDefault="006A2F5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6A2F50" w:rsidRPr="0001779D" w:rsidRDefault="006A2F50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E3E4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16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6A2F50" w:rsidRPr="0001779D" w:rsidRDefault="006A2F50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E3E4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16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5C4421FC" w:rsidR="006A2F50" w:rsidRPr="00BF4EBD" w:rsidRDefault="006A2F50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 xml:space="preserve">Specyfikacja Warunków Zamówienia (SWZ)   Znak sprawy: ZP.271.1.2021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6E3E48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998FF" w14:textId="77777777" w:rsidR="00271EB4" w:rsidRDefault="00271EB4">
      <w:r>
        <w:separator/>
      </w:r>
    </w:p>
  </w:footnote>
  <w:footnote w:type="continuationSeparator" w:id="0">
    <w:p w14:paraId="5CBF42F8" w14:textId="77777777" w:rsidR="00271EB4" w:rsidRDefault="00271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6A2F50" w:rsidRPr="00BF4EBD" w:rsidRDefault="006A2F50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54780"/>
    <w:multiLevelType w:val="hybridMultilevel"/>
    <w:tmpl w:val="7BEC6BF4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60733F"/>
    <w:multiLevelType w:val="hybridMultilevel"/>
    <w:tmpl w:val="C17E95A4"/>
    <w:lvl w:ilvl="0" w:tplc="3B72FD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46676"/>
    <w:multiLevelType w:val="multilevel"/>
    <w:tmpl w:val="7044508C"/>
    <w:lvl w:ilvl="0">
      <w:start w:val="1"/>
      <w:numFmt w:val="none"/>
      <w:lvlText w:val="2.4.2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.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DF638B6"/>
    <w:multiLevelType w:val="hybridMultilevel"/>
    <w:tmpl w:val="ED882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3E0348"/>
    <w:multiLevelType w:val="hybridMultilevel"/>
    <w:tmpl w:val="0AEA054E"/>
    <w:lvl w:ilvl="0" w:tplc="23EEE1FE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6" w15:restartNumberingAfterBreak="0">
    <w:nsid w:val="241D13A9"/>
    <w:multiLevelType w:val="hybridMultilevel"/>
    <w:tmpl w:val="093A5248"/>
    <w:lvl w:ilvl="0" w:tplc="72EE9508">
      <w:numFmt w:val="bullet"/>
      <w:lvlText w:val="-"/>
      <w:lvlJc w:val="left"/>
      <w:pPr>
        <w:ind w:left="1433" w:hanging="360"/>
      </w:pPr>
      <w:rPr>
        <w:rFonts w:ascii="Arial" w:eastAsia="Times New Roman" w:hAnsi="Aria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7" w15:restartNumberingAfterBreak="0">
    <w:nsid w:val="24896272"/>
    <w:multiLevelType w:val="hybridMultilevel"/>
    <w:tmpl w:val="A2D2BC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EB44CE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21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75B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DD03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02376BF"/>
    <w:multiLevelType w:val="hybridMultilevel"/>
    <w:tmpl w:val="DD127906"/>
    <w:lvl w:ilvl="0" w:tplc="9F003648">
      <w:start w:val="1"/>
      <w:numFmt w:val="decimal"/>
      <w:lvlText w:val="%1."/>
      <w:lvlJc w:val="left"/>
      <w:pPr>
        <w:ind w:left="1637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37197F69"/>
    <w:multiLevelType w:val="multilevel"/>
    <w:tmpl w:val="AD74E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1" w15:restartNumberingAfterBreak="0">
    <w:nsid w:val="406824BE"/>
    <w:multiLevelType w:val="multilevel"/>
    <w:tmpl w:val="66E8334C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800"/>
      </w:pPr>
      <w:rPr>
        <w:rFonts w:hint="default"/>
      </w:rPr>
    </w:lvl>
  </w:abstractNum>
  <w:abstractNum w:abstractNumId="32" w15:restartNumberingAfterBreak="0">
    <w:nsid w:val="40E84D11"/>
    <w:multiLevelType w:val="multilevel"/>
    <w:tmpl w:val="34FE3BF2"/>
    <w:lvl w:ilvl="0">
      <w:start w:val="1"/>
      <w:numFmt w:val="none"/>
      <w:lvlText w:val="2.4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.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4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04E0D74"/>
    <w:multiLevelType w:val="multilevel"/>
    <w:tmpl w:val="777E985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B884AC3"/>
    <w:multiLevelType w:val="multilevel"/>
    <w:tmpl w:val="E0082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5460FC"/>
    <w:multiLevelType w:val="multilevel"/>
    <w:tmpl w:val="E312C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7D2374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ACC556F"/>
    <w:multiLevelType w:val="hybridMultilevel"/>
    <w:tmpl w:val="2F868D4A"/>
    <w:lvl w:ilvl="0" w:tplc="CCA469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8709D"/>
    <w:multiLevelType w:val="hybridMultilevel"/>
    <w:tmpl w:val="087A81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7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732333"/>
    <w:multiLevelType w:val="hybridMultilevel"/>
    <w:tmpl w:val="20CE01F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9" w15:restartNumberingAfterBreak="0">
    <w:nsid w:val="73AF48D8"/>
    <w:multiLevelType w:val="hybridMultilevel"/>
    <w:tmpl w:val="FEDE56A6"/>
    <w:lvl w:ilvl="0" w:tplc="CCA469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1" w15:restartNumberingAfterBreak="0">
    <w:nsid w:val="7CB91681"/>
    <w:multiLevelType w:val="hybridMultilevel"/>
    <w:tmpl w:val="4074F3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65AAF7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3"/>
  </w:num>
  <w:num w:numId="3">
    <w:abstractNumId w:val="23"/>
  </w:num>
  <w:num w:numId="4">
    <w:abstractNumId w:val="46"/>
  </w:num>
  <w:num w:numId="5">
    <w:abstractNumId w:val="36"/>
  </w:num>
  <w:num w:numId="6">
    <w:abstractNumId w:val="28"/>
  </w:num>
  <w:num w:numId="7">
    <w:abstractNumId w:val="33"/>
  </w:num>
  <w:num w:numId="8">
    <w:abstractNumId w:val="13"/>
  </w:num>
  <w:num w:numId="9">
    <w:abstractNumId w:val="22"/>
  </w:num>
  <w:num w:numId="10">
    <w:abstractNumId w:val="38"/>
  </w:num>
  <w:num w:numId="11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7"/>
  </w:num>
  <w:num w:numId="14">
    <w:abstractNumId w:val="10"/>
  </w:num>
  <w:num w:numId="15">
    <w:abstractNumId w:val="27"/>
  </w:num>
  <w:num w:numId="16">
    <w:abstractNumId w:val="47"/>
  </w:num>
  <w:num w:numId="17">
    <w:abstractNumId w:val="12"/>
  </w:num>
  <w:num w:numId="18">
    <w:abstractNumId w:val="42"/>
  </w:num>
  <w:num w:numId="19">
    <w:abstractNumId w:val="18"/>
  </w:num>
  <w:num w:numId="20">
    <w:abstractNumId w:val="24"/>
  </w:num>
  <w:num w:numId="21">
    <w:abstractNumId w:val="21"/>
  </w:num>
  <w:num w:numId="22">
    <w:abstractNumId w:val="14"/>
  </w:num>
  <w:num w:numId="23">
    <w:abstractNumId w:val="5"/>
  </w:num>
  <w:num w:numId="24">
    <w:abstractNumId w:val="29"/>
  </w:num>
  <w:num w:numId="25">
    <w:abstractNumId w:val="37"/>
  </w:num>
  <w:num w:numId="26">
    <w:abstractNumId w:val="25"/>
  </w:num>
  <w:num w:numId="27">
    <w:abstractNumId w:val="40"/>
  </w:num>
  <w:num w:numId="28">
    <w:abstractNumId w:val="26"/>
  </w:num>
  <w:num w:numId="29">
    <w:abstractNumId w:val="39"/>
  </w:num>
  <w:num w:numId="30">
    <w:abstractNumId w:val="8"/>
  </w:num>
  <w:num w:numId="31">
    <w:abstractNumId w:val="32"/>
  </w:num>
  <w:num w:numId="32">
    <w:abstractNumId w:val="35"/>
  </w:num>
  <w:num w:numId="33">
    <w:abstractNumId w:val="31"/>
  </w:num>
  <w:num w:numId="34">
    <w:abstractNumId w:val="30"/>
  </w:num>
  <w:num w:numId="35">
    <w:abstractNumId w:val="15"/>
  </w:num>
  <w:num w:numId="36">
    <w:abstractNumId w:val="44"/>
  </w:num>
  <w:num w:numId="37">
    <w:abstractNumId w:val="20"/>
  </w:num>
  <w:num w:numId="38">
    <w:abstractNumId w:val="45"/>
  </w:num>
  <w:num w:numId="39">
    <w:abstractNumId w:val="6"/>
  </w:num>
  <w:num w:numId="40">
    <w:abstractNumId w:val="51"/>
  </w:num>
  <w:num w:numId="41">
    <w:abstractNumId w:val="48"/>
  </w:num>
  <w:num w:numId="42">
    <w:abstractNumId w:val="41"/>
  </w:num>
  <w:num w:numId="43">
    <w:abstractNumId w:val="4"/>
  </w:num>
  <w:num w:numId="44">
    <w:abstractNumId w:val="9"/>
  </w:num>
  <w:num w:numId="45">
    <w:abstractNumId w:val="11"/>
  </w:num>
  <w:num w:numId="46">
    <w:abstractNumId w:val="34"/>
  </w:num>
  <w:num w:numId="47">
    <w:abstractNumId w:val="49"/>
  </w:num>
  <w:num w:numId="4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B06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9104E"/>
    <w:rsid w:val="00A92162"/>
    <w:rsid w:val="00A94096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5475"/>
    <w:rsid w:val="00D355F1"/>
    <w:rsid w:val="00D3790E"/>
    <w:rsid w:val="00D37C9E"/>
    <w:rsid w:val="00D408C1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bp.pl/home.aspx?f=/kursy/kursya.html" TargetMode="External"/><Relationship Id="rId18" Type="http://schemas.openxmlformats.org/officeDocument/2006/relationships/hyperlink" Target="https://platformazakupowa.pl/um_jarosla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od@um.jaroslaw.pl" TargetMode="External"/><Relationship Id="rId17" Type="http://schemas.openxmlformats.org/officeDocument/2006/relationships/hyperlink" Target="mailto:zp@um.jarosla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@um.jaroslaw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10" Type="http://schemas.openxmlformats.org/officeDocument/2006/relationships/hyperlink" Target="mailto:zp@um.jaroslaw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/um_jaros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C734-5238-40C8-86A5-A1527E48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7531</Words>
  <Characters>45186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52612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10</cp:revision>
  <cp:lastPrinted>2021-02-25T10:23:00Z</cp:lastPrinted>
  <dcterms:created xsi:type="dcterms:W3CDTF">2021-02-09T11:30:00Z</dcterms:created>
  <dcterms:modified xsi:type="dcterms:W3CDTF">2021-02-25T12:46:00Z</dcterms:modified>
</cp:coreProperties>
</file>