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011F" w14:textId="2046D5CD" w:rsidR="00E91C5F" w:rsidRDefault="00FD1C88" w:rsidP="00FD1C88">
      <w:pPr>
        <w:jc w:val="right"/>
      </w:pPr>
      <w:r>
        <w:t xml:space="preserve">Toruń, </w:t>
      </w:r>
      <w:r w:rsidR="00516475">
        <w:t>13</w:t>
      </w:r>
      <w:r w:rsidR="00614882">
        <w:t>.10</w:t>
      </w:r>
      <w:r>
        <w:t>.2023 roku</w:t>
      </w:r>
    </w:p>
    <w:p w14:paraId="3919D908" w14:textId="77777777" w:rsidR="00FD1C88" w:rsidRDefault="00FD1C88" w:rsidP="00FD1C88">
      <w:pPr>
        <w:jc w:val="right"/>
      </w:pPr>
    </w:p>
    <w:p w14:paraId="2FA7C86C" w14:textId="77777777" w:rsidR="00FD1C88" w:rsidRDefault="00FD1C88" w:rsidP="00BC1B2B"/>
    <w:p w14:paraId="52C099C5" w14:textId="56EB2D93" w:rsidR="00BC1B2B" w:rsidRDefault="00BC1B2B" w:rsidP="00FD1C88">
      <w:pPr>
        <w:spacing w:after="0" w:line="240" w:lineRule="auto"/>
        <w:jc w:val="center"/>
      </w:pPr>
      <w:r w:rsidRPr="001F49F0">
        <w:rPr>
          <w:rFonts w:cs="Calibri"/>
          <w:b/>
        </w:rPr>
        <w:t xml:space="preserve">INFORMACJA O </w:t>
      </w:r>
      <w:r w:rsidR="00641AF6">
        <w:rPr>
          <w:rFonts w:cs="Calibri"/>
          <w:b/>
        </w:rPr>
        <w:t>WYBORZE NAJKORZYSTNIEJSZEJ OFERTY, WYKLUCZENIU WYKONAWCY I ODRZUCENIU OFERTY</w:t>
      </w:r>
      <w:r w:rsidRPr="00222AB6">
        <w:t xml:space="preserve"> </w:t>
      </w:r>
    </w:p>
    <w:p w14:paraId="23970B53" w14:textId="77777777" w:rsidR="00614882" w:rsidRPr="00614882" w:rsidRDefault="00FD1C88" w:rsidP="00614882">
      <w:pPr>
        <w:spacing w:after="0" w:line="240" w:lineRule="auto"/>
        <w:jc w:val="center"/>
        <w:rPr>
          <w:rFonts w:cstheme="minorHAnsi"/>
          <w:bCs/>
          <w:szCs w:val="20"/>
        </w:rPr>
      </w:pPr>
      <w:r w:rsidRPr="00222AB6">
        <w:t>w postępowaniu</w:t>
      </w:r>
      <w:r>
        <w:t xml:space="preserve"> </w:t>
      </w:r>
      <w:r w:rsidR="00614882" w:rsidRPr="00614882">
        <w:rPr>
          <w:rFonts w:cstheme="minorHAnsi"/>
          <w:bCs/>
          <w:sz w:val="24"/>
        </w:rPr>
        <w:t>„</w:t>
      </w:r>
      <w:r w:rsidR="00614882" w:rsidRPr="00614882">
        <w:rPr>
          <w:rFonts w:cstheme="minorHAnsi"/>
          <w:bCs/>
          <w:szCs w:val="20"/>
        </w:rPr>
        <w:t>Dostawa oleju opałowego na potrzeby ogrzewania budynku  A oraz</w:t>
      </w:r>
    </w:p>
    <w:p w14:paraId="749A2506" w14:textId="733B0615" w:rsidR="00614882" w:rsidRPr="0046388B" w:rsidRDefault="00614882" w:rsidP="00614882">
      <w:pPr>
        <w:spacing w:after="0" w:line="240" w:lineRule="auto"/>
        <w:jc w:val="center"/>
        <w:rPr>
          <w:rFonts w:cstheme="minorHAnsi"/>
          <w:b/>
          <w:sz w:val="24"/>
        </w:rPr>
      </w:pPr>
      <w:r w:rsidRPr="00614882">
        <w:rPr>
          <w:rFonts w:cstheme="minorHAnsi"/>
          <w:bCs/>
          <w:szCs w:val="20"/>
        </w:rPr>
        <w:t>podgrzewania c.w.u. na terenie Toruńskiego Parku Technologicznego”,</w:t>
      </w:r>
      <w:r w:rsidRPr="00614882">
        <w:rPr>
          <w:rFonts w:cstheme="minorHAnsi"/>
          <w:b/>
          <w:szCs w:val="20"/>
        </w:rPr>
        <w:t xml:space="preserve"> </w:t>
      </w:r>
      <w:r w:rsidRPr="00516475">
        <w:rPr>
          <w:szCs w:val="20"/>
        </w:rPr>
        <w:t>TARRSA/OLEJ_OPAŁOWY/1/2023</w:t>
      </w:r>
    </w:p>
    <w:p w14:paraId="41D7FFCB" w14:textId="588B4805"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14:paraId="167CF7CC" w14:textId="77777777" w:rsidR="00BC1B2B" w:rsidRDefault="00BC1B2B" w:rsidP="00FD1C88">
      <w:pPr>
        <w:spacing w:after="0" w:line="240" w:lineRule="auto"/>
        <w:jc w:val="center"/>
        <w:rPr>
          <w:sz w:val="20"/>
          <w:szCs w:val="20"/>
        </w:rPr>
      </w:pPr>
    </w:p>
    <w:p w14:paraId="533B19E9" w14:textId="77777777"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14:paraId="6D2D5310" w14:textId="6016FC5A" w:rsidR="00BC1B2B" w:rsidRPr="00641AF6" w:rsidRDefault="00BC1B2B" w:rsidP="008B57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0"/>
        <w:jc w:val="both"/>
      </w:pPr>
      <w:r w:rsidRPr="00516475">
        <w:rPr>
          <w:rFonts w:cs="Calibri"/>
        </w:rPr>
        <w:t xml:space="preserve">Toruńska Agencja Rozwoju Regionalnego S.A. informuje, </w:t>
      </w:r>
      <w:r w:rsidR="00641AF6" w:rsidRPr="00516475">
        <w:rPr>
          <w:rFonts w:cs="Calibri"/>
        </w:rPr>
        <w:t>że</w:t>
      </w:r>
      <w:r w:rsidRPr="00516475">
        <w:rPr>
          <w:rFonts w:cs="Calibri"/>
        </w:rPr>
        <w:t xml:space="preserve"> </w:t>
      </w:r>
      <w:r w:rsidR="00641AF6" w:rsidRPr="00516475">
        <w:rPr>
          <w:rFonts w:cs="Calibri"/>
        </w:rPr>
        <w:t>w postępowaniu wpłynęły oferty, które otrzymały oceny jak niżej:</w:t>
      </w:r>
    </w:p>
    <w:p w14:paraId="7ED87DE0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94"/>
        <w:gridCol w:w="3589"/>
        <w:gridCol w:w="1369"/>
        <w:gridCol w:w="1148"/>
        <w:gridCol w:w="1314"/>
        <w:gridCol w:w="1148"/>
      </w:tblGrid>
      <w:tr w:rsidR="00641AF6" w14:paraId="254788B7" w14:textId="232F69F3" w:rsidTr="00641AF6">
        <w:tc>
          <w:tcPr>
            <w:tcW w:w="494" w:type="dxa"/>
          </w:tcPr>
          <w:p w14:paraId="5261FE53" w14:textId="77777777" w:rsidR="00641AF6" w:rsidRDefault="00641AF6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3589" w:type="dxa"/>
          </w:tcPr>
          <w:p w14:paraId="14668B0D" w14:textId="77777777" w:rsidR="00641AF6" w:rsidRDefault="00641AF6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Wykonawca</w:t>
            </w:r>
          </w:p>
        </w:tc>
        <w:tc>
          <w:tcPr>
            <w:tcW w:w="1369" w:type="dxa"/>
          </w:tcPr>
          <w:p w14:paraId="3CF11D7B" w14:textId="77777777" w:rsidR="00641AF6" w:rsidRDefault="00641AF6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Cena (zł)</w:t>
            </w:r>
          </w:p>
        </w:tc>
        <w:tc>
          <w:tcPr>
            <w:tcW w:w="1148" w:type="dxa"/>
          </w:tcPr>
          <w:p w14:paraId="6FBF1BCB" w14:textId="77777777" w:rsidR="00516475" w:rsidRDefault="00641AF6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Punkty w kryterium</w:t>
            </w:r>
          </w:p>
          <w:p w14:paraId="6DC2014C" w14:textId="43CBB7F7" w:rsidR="00641AF6" w:rsidRDefault="00516475" w:rsidP="005164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„Cena”</w:t>
            </w:r>
            <w:r w:rsidR="00641AF6">
              <w:rPr>
                <w:rFonts w:cs="Calibri"/>
              </w:rPr>
              <w:t xml:space="preserve"> </w:t>
            </w:r>
          </w:p>
        </w:tc>
        <w:tc>
          <w:tcPr>
            <w:tcW w:w="1314" w:type="dxa"/>
          </w:tcPr>
          <w:p w14:paraId="3C32CC39" w14:textId="66EB76EA" w:rsidR="00641AF6" w:rsidRDefault="00516475" w:rsidP="005164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Punkty w kryterium „</w:t>
            </w:r>
            <w:r w:rsidR="00641AF6">
              <w:rPr>
                <w:rFonts w:cs="Calibri"/>
              </w:rPr>
              <w:t>Termin dostawy w trybie awaryjnym</w:t>
            </w:r>
            <w:r>
              <w:rPr>
                <w:rFonts w:cs="Calibri"/>
              </w:rPr>
              <w:t>”</w:t>
            </w:r>
          </w:p>
        </w:tc>
        <w:tc>
          <w:tcPr>
            <w:tcW w:w="1148" w:type="dxa"/>
          </w:tcPr>
          <w:p w14:paraId="6D004F0A" w14:textId="07C3A73F" w:rsidR="00641AF6" w:rsidRDefault="00516475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Punktacja łączna</w:t>
            </w:r>
          </w:p>
        </w:tc>
      </w:tr>
      <w:tr w:rsidR="00641AF6" w14:paraId="04A353FD" w14:textId="3FE52293" w:rsidTr="00641AF6">
        <w:tc>
          <w:tcPr>
            <w:tcW w:w="494" w:type="dxa"/>
          </w:tcPr>
          <w:p w14:paraId="44548B54" w14:textId="6BE0BB27" w:rsidR="00641AF6" w:rsidRDefault="00641AF6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589" w:type="dxa"/>
          </w:tcPr>
          <w:p w14:paraId="556464A9" w14:textId="47B9D138" w:rsidR="00641AF6" w:rsidRDefault="00641AF6" w:rsidP="00614882">
            <w:pPr>
              <w:pStyle w:val="Default"/>
              <w:ind w:left="244"/>
            </w:pPr>
            <w:r>
              <w:t>OLKOP BIS sp. z o.o., ul. Szosa Rypińska 26, 87-400 Golub Dobrzyń, NIP: 5030078156</w:t>
            </w:r>
          </w:p>
        </w:tc>
        <w:tc>
          <w:tcPr>
            <w:tcW w:w="1369" w:type="dxa"/>
          </w:tcPr>
          <w:p w14:paraId="07767C24" w14:textId="28959278" w:rsidR="00641AF6" w:rsidRDefault="00641AF6" w:rsidP="00D70DE7">
            <w:pPr>
              <w:autoSpaceDE w:val="0"/>
              <w:autoSpaceDN w:val="0"/>
              <w:adjustRightInd w:val="0"/>
              <w:jc w:val="center"/>
            </w:pPr>
            <w:r>
              <w:t>436078,05</w:t>
            </w:r>
          </w:p>
        </w:tc>
        <w:tc>
          <w:tcPr>
            <w:tcW w:w="1148" w:type="dxa"/>
          </w:tcPr>
          <w:p w14:paraId="3415536C" w14:textId="609D667D" w:rsidR="00641AF6" w:rsidRDefault="00641AF6" w:rsidP="00D70DE7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  <w:r w:rsidR="00516475">
              <w:t>,00</w:t>
            </w:r>
            <w:r>
              <w:t xml:space="preserve"> pkt.</w:t>
            </w:r>
          </w:p>
        </w:tc>
        <w:tc>
          <w:tcPr>
            <w:tcW w:w="1314" w:type="dxa"/>
          </w:tcPr>
          <w:p w14:paraId="16969409" w14:textId="32080992" w:rsidR="00641AF6" w:rsidRDefault="00641AF6" w:rsidP="00D70DE7">
            <w:pPr>
              <w:autoSpaceDE w:val="0"/>
              <w:autoSpaceDN w:val="0"/>
              <w:adjustRightInd w:val="0"/>
              <w:jc w:val="center"/>
            </w:pPr>
            <w:r>
              <w:t>8 pkt.</w:t>
            </w:r>
          </w:p>
        </w:tc>
        <w:tc>
          <w:tcPr>
            <w:tcW w:w="1148" w:type="dxa"/>
          </w:tcPr>
          <w:p w14:paraId="546C49A0" w14:textId="77F3D774" w:rsidR="00641AF6" w:rsidRDefault="00516475" w:rsidP="00D70DE7">
            <w:pPr>
              <w:autoSpaceDE w:val="0"/>
              <w:autoSpaceDN w:val="0"/>
              <w:adjustRightInd w:val="0"/>
              <w:jc w:val="center"/>
            </w:pPr>
            <w:r>
              <w:t>100 pkt.</w:t>
            </w:r>
          </w:p>
        </w:tc>
      </w:tr>
      <w:tr w:rsidR="00516475" w14:paraId="1DDABF11" w14:textId="5951725D" w:rsidTr="00364211">
        <w:tc>
          <w:tcPr>
            <w:tcW w:w="494" w:type="dxa"/>
          </w:tcPr>
          <w:p w14:paraId="4537377C" w14:textId="2778A80D" w:rsidR="00516475" w:rsidRDefault="00516475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589" w:type="dxa"/>
          </w:tcPr>
          <w:p w14:paraId="7258605E" w14:textId="7E5A231A" w:rsidR="00516475" w:rsidRDefault="00516475" w:rsidP="00614882">
            <w:pPr>
              <w:pStyle w:val="Default"/>
              <w:ind w:left="244"/>
            </w:pPr>
            <w:r>
              <w:t xml:space="preserve">„OIL-GAZ GROUP” sp. z o.o., </w:t>
            </w:r>
            <w:proofErr w:type="spellStart"/>
            <w:r>
              <w:t>Zdziersk</w:t>
            </w:r>
            <w:proofErr w:type="spellEnd"/>
            <w:r>
              <w:t xml:space="preserve"> 1 A, 89-210 Łabiszyn, NIP:5621785313</w:t>
            </w:r>
          </w:p>
        </w:tc>
        <w:tc>
          <w:tcPr>
            <w:tcW w:w="1369" w:type="dxa"/>
          </w:tcPr>
          <w:p w14:paraId="4375EB90" w14:textId="101FF620" w:rsidR="00516475" w:rsidRDefault="00516475" w:rsidP="00D70DE7">
            <w:pPr>
              <w:autoSpaceDE w:val="0"/>
              <w:autoSpaceDN w:val="0"/>
              <w:adjustRightInd w:val="0"/>
              <w:jc w:val="center"/>
            </w:pPr>
            <w:r>
              <w:t>462215,55</w:t>
            </w:r>
          </w:p>
        </w:tc>
        <w:tc>
          <w:tcPr>
            <w:tcW w:w="3610" w:type="dxa"/>
            <w:gridSpan w:val="3"/>
          </w:tcPr>
          <w:p w14:paraId="249D4190" w14:textId="4990BFA5" w:rsidR="00516475" w:rsidRDefault="00516475" w:rsidP="00D70DE7">
            <w:pPr>
              <w:autoSpaceDE w:val="0"/>
              <w:autoSpaceDN w:val="0"/>
              <w:adjustRightInd w:val="0"/>
              <w:jc w:val="center"/>
            </w:pPr>
            <w:r>
              <w:t>Oferta odrzucona</w:t>
            </w:r>
          </w:p>
        </w:tc>
      </w:tr>
    </w:tbl>
    <w:p w14:paraId="08D9BF98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2497E3EA" w14:textId="77777777" w:rsidR="00BC1B2B" w:rsidRDefault="00BC1B2B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7CC453FE" w14:textId="072C7A2A" w:rsidR="00516475" w:rsidRDefault="00516475" w:rsidP="00516475">
      <w:pPr>
        <w:pStyle w:val="Akapitzlist"/>
        <w:numPr>
          <w:ilvl w:val="0"/>
          <w:numId w:val="5"/>
        </w:numPr>
        <w:spacing w:line="240" w:lineRule="auto"/>
        <w:ind w:left="426" w:hanging="426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W niniejszym postępowaniu jako najkorzystniejsza została wybrana oferta wykonawcy: </w:t>
      </w:r>
    </w:p>
    <w:p w14:paraId="2EE3C1F1" w14:textId="77777777" w:rsidR="00516475" w:rsidRDefault="00516475" w:rsidP="008B5708">
      <w:pPr>
        <w:pStyle w:val="Akapitzlist"/>
        <w:spacing w:line="240" w:lineRule="auto"/>
        <w:ind w:left="426"/>
        <w:contextualSpacing w:val="0"/>
        <w:jc w:val="both"/>
      </w:pPr>
      <w:r w:rsidRPr="00516475">
        <w:rPr>
          <w:b/>
        </w:rPr>
        <w:t>OLKOP BIS sp. z o.o.</w:t>
      </w:r>
      <w:r>
        <w:t>, ul. Szosa Rypińska 26, 87-400 Golub Dobrzyń, NIP: 5030078156</w:t>
      </w:r>
    </w:p>
    <w:p w14:paraId="63B7A93D" w14:textId="51A949EC" w:rsidR="00516475" w:rsidRDefault="00516475" w:rsidP="008B5708">
      <w:pPr>
        <w:pStyle w:val="Akapitzlist"/>
        <w:spacing w:line="240" w:lineRule="auto"/>
        <w:ind w:left="0"/>
        <w:contextualSpacing w:val="0"/>
        <w:jc w:val="both"/>
        <w:rPr>
          <w:rFonts w:ascii="Calibri" w:hAnsi="Calibri"/>
        </w:rPr>
      </w:pPr>
      <w:r w:rsidRPr="005326AF">
        <w:rPr>
          <w:rFonts w:ascii="Calibri" w:hAnsi="Calibri"/>
          <w:i/>
          <w:iCs/>
        </w:rPr>
        <w:t>Uzasadnienie: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Po odrzuceniu oferty firmy </w:t>
      </w:r>
      <w:r>
        <w:t>„OIL-GAZ GROUP” sp. z o.o.</w:t>
      </w:r>
      <w:r>
        <w:t xml:space="preserve"> o</w:t>
      </w:r>
      <w:r>
        <w:rPr>
          <w:rFonts w:ascii="Calibri" w:hAnsi="Calibri"/>
        </w:rPr>
        <w:t xml:space="preserve">ferta </w:t>
      </w:r>
      <w:r>
        <w:rPr>
          <w:rFonts w:ascii="Calibri" w:hAnsi="Calibri"/>
        </w:rPr>
        <w:t xml:space="preserve">firmy </w:t>
      </w:r>
      <w:r w:rsidRPr="00516475">
        <w:t>OLKOP BIS sp. z o.o.</w:t>
      </w:r>
      <w:r w:rsidRPr="0051647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jest jedyną ofertą </w:t>
      </w:r>
      <w:r>
        <w:rPr>
          <w:rFonts w:ascii="Calibri" w:hAnsi="Calibri"/>
        </w:rPr>
        <w:t>w postępowaniu nie</w:t>
      </w:r>
      <w:r>
        <w:rPr>
          <w:rFonts w:ascii="Calibri" w:hAnsi="Calibri"/>
        </w:rPr>
        <w:t>podlega</w:t>
      </w:r>
      <w:r>
        <w:rPr>
          <w:rFonts w:ascii="Calibri" w:hAnsi="Calibri"/>
        </w:rPr>
        <w:t>jącą odrzuceniu. Oferta ta</w:t>
      </w:r>
      <w:r>
        <w:rPr>
          <w:rFonts w:ascii="Calibri" w:hAnsi="Calibri"/>
        </w:rPr>
        <w:t xml:space="preserve"> spełnia wszystkie wymagania SWZ i złożona została przez wykonawcę niepodlegającego wykluczeniu i spełniającego warunki udziału. </w:t>
      </w:r>
    </w:p>
    <w:p w14:paraId="6685D646" w14:textId="3F699C62" w:rsidR="00516475" w:rsidRDefault="00516475" w:rsidP="008B5708">
      <w:pPr>
        <w:pStyle w:val="Akapitzlist"/>
        <w:numPr>
          <w:ilvl w:val="0"/>
          <w:numId w:val="5"/>
        </w:numPr>
        <w:spacing w:line="240" w:lineRule="auto"/>
        <w:ind w:left="0" w:firstLine="0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Zamawiający odrzucił w postępowani</w:t>
      </w:r>
      <w:bookmarkStart w:id="0" w:name="_GoBack"/>
      <w:bookmarkEnd w:id="0"/>
      <w:r>
        <w:rPr>
          <w:rFonts w:ascii="Calibri" w:hAnsi="Calibri"/>
        </w:rPr>
        <w:t xml:space="preserve">u ofertę firmy </w:t>
      </w:r>
      <w:r>
        <w:t>„OIL-GAZ GROUP” sp. z o.o.</w:t>
      </w:r>
      <w:r w:rsidR="000A4188">
        <w:t xml:space="preserve">, </w:t>
      </w:r>
      <w:proofErr w:type="spellStart"/>
      <w:r w:rsidR="000A4188">
        <w:t>Zdziersk</w:t>
      </w:r>
      <w:proofErr w:type="spellEnd"/>
      <w:r w:rsidR="000A4188">
        <w:t xml:space="preserve"> 1 A, 89-210 Łabiszyn</w:t>
      </w:r>
      <w:r>
        <w:t xml:space="preserve"> na podstawie art. 226 ust. 1 pkt. 2 lit. c) </w:t>
      </w:r>
      <w:proofErr w:type="spellStart"/>
      <w:r>
        <w:t>pzp</w:t>
      </w:r>
      <w:proofErr w:type="spellEnd"/>
      <w:r w:rsidR="000A4188">
        <w:t xml:space="preserve"> w zw. z art. 266 </w:t>
      </w:r>
      <w:proofErr w:type="spellStart"/>
      <w:r w:rsidR="000A4188">
        <w:t>pzp</w:t>
      </w:r>
      <w:proofErr w:type="spellEnd"/>
      <w:r>
        <w:t xml:space="preserve">. Zgodnie ze wskazanym przepisem zamawiający odrzuca ofertę, jeżeli została złożona przez wykonawcę, </w:t>
      </w:r>
      <w:r>
        <w:t xml:space="preserve">który nie złożył w przewidzianym terminie oświadczenia, o którym mowa w art. 125 ust. 1, lub podmiotowego środka dowodowego, potwierdzających brak podstaw </w:t>
      </w:r>
      <w:r>
        <w:rPr>
          <w:rStyle w:val="Uwydatnienie"/>
        </w:rPr>
        <w:t>wykluczenia</w:t>
      </w:r>
      <w:r>
        <w:t xml:space="preserve"> lub spełnianie warunków udziału w postępowaniu, przedmiotowego środka dowodowego, lub inn</w:t>
      </w:r>
      <w:r>
        <w:t xml:space="preserve">ych </w:t>
      </w:r>
      <w:r>
        <w:t>dokumentów lub oświadczeń</w:t>
      </w:r>
      <w:r>
        <w:t>.</w:t>
      </w:r>
      <w:r w:rsidR="000A4188">
        <w:t xml:space="preserve"> W dniu 01.10.2023 r. wskazany wykonawca został wezwany do poprawienia oświadczenie. O którym mowa w art. 125 ust. 1 z uwagi na fajt, iż zostało ono wypełnione w sposób budzący wątpliwość co do treści oświadczenia wykonawcy w zakresie braku bądź występowania przesłanek wykluczenia. Wykonawca w wyznaczonym terminie nie przesłał poprawionego oświadczenia. Tym samym spełniły się przesłanki odrzucenia oferty na podstawie art. </w:t>
      </w:r>
      <w:r w:rsidR="000A4188">
        <w:t xml:space="preserve">226 ust. 1 pkt. 2 lit. c) </w:t>
      </w:r>
      <w:proofErr w:type="spellStart"/>
      <w:r w:rsidR="000A4188">
        <w:t>pzp</w:t>
      </w:r>
      <w:proofErr w:type="spellEnd"/>
      <w:r w:rsidR="000A4188">
        <w:t>.</w:t>
      </w:r>
    </w:p>
    <w:p w14:paraId="1740373F" w14:textId="77777777" w:rsidR="00641AF6" w:rsidRDefault="00641AF6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1594335F" w14:textId="77777777" w:rsidR="00641AF6" w:rsidRDefault="00641AF6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720F5C9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52605C8E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B</w:t>
      </w:r>
      <w:r w:rsidRPr="00A01E7C">
        <w:rPr>
          <w:i/>
          <w:iCs/>
        </w:rPr>
        <w:t>eata Kmieć</w:t>
      </w:r>
    </w:p>
    <w:p w14:paraId="55CBA0E8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Radca Prawny</w:t>
      </w:r>
    </w:p>
    <w:p w14:paraId="7FE8BEA4" w14:textId="77777777" w:rsidR="00FD1C88" w:rsidRP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  <w:r>
        <w:rPr>
          <w:i/>
          <w:iCs/>
        </w:rPr>
        <w:t>Toruńska Agencja Rozwoju Regionalnego S.A.</w:t>
      </w:r>
      <w:r w:rsidRPr="00FD1C88">
        <w:rPr>
          <w:sz w:val="20"/>
          <w:szCs w:val="20"/>
        </w:rPr>
        <w:t xml:space="preserve">                                              </w:t>
      </w:r>
    </w:p>
    <w:p w14:paraId="1EE69C08" w14:textId="77777777" w:rsidR="00FD1C88" w:rsidRPr="00FD1C88" w:rsidRDefault="00FD1C88" w:rsidP="00FD1C88">
      <w:pPr>
        <w:jc w:val="center"/>
      </w:pPr>
    </w:p>
    <w:sectPr w:rsidR="00FD1C88" w:rsidRPr="00FD1C88" w:rsidSect="00EF25E7">
      <w:headerReference w:type="default" r:id="rId8"/>
      <w:headerReference w:type="first" r:id="rId9"/>
      <w:footerReference w:type="first" r:id="rId10"/>
      <w:pgSz w:w="11906" w:h="16838"/>
      <w:pgMar w:top="238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3E1BA" w14:textId="77777777" w:rsidR="00FD1C88" w:rsidRDefault="00FD1C88" w:rsidP="00FD1C88">
      <w:pPr>
        <w:spacing w:after="0" w:line="240" w:lineRule="auto"/>
      </w:pPr>
      <w:r>
        <w:separator/>
      </w:r>
    </w:p>
  </w:endnote>
  <w:endnote w:type="continuationSeparator" w:id="0">
    <w:p w14:paraId="3F3A86A9" w14:textId="77777777" w:rsidR="00FD1C88" w:rsidRDefault="00FD1C88" w:rsidP="00F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D1C88" w14:paraId="41AD2031" w14:textId="77777777" w:rsidTr="00682A9B">
      <w:trPr>
        <w:trHeight w:val="930"/>
        <w:jc w:val="center"/>
      </w:trPr>
      <w:tc>
        <w:tcPr>
          <w:tcW w:w="3545" w:type="dxa"/>
          <w:shd w:val="clear" w:color="auto" w:fill="auto"/>
        </w:tcPr>
        <w:p w14:paraId="57BDD2E0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284FD05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18F861D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0BCE2C7B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7F8D2712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6520ED2D" w14:textId="77777777" w:rsidR="00FD1C88" w:rsidRPr="00C452DF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3B37B921" w14:textId="77777777" w:rsidR="00FD1C88" w:rsidRDefault="00FD1C88" w:rsidP="00FD1C88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63C60266" w14:textId="77777777" w:rsidR="00FD1C88" w:rsidRDefault="00FD1C88" w:rsidP="00FD1C88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3E56F3F9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28DA6708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5DAF73FF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2F01F28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78C1E64D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29B8DA55" w14:textId="77777777" w:rsidR="00FD1C88" w:rsidRDefault="00FD1C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C9B87" w14:textId="77777777" w:rsidR="00FD1C88" w:rsidRDefault="00FD1C88" w:rsidP="00FD1C88">
      <w:pPr>
        <w:spacing w:after="0" w:line="240" w:lineRule="auto"/>
      </w:pPr>
      <w:r>
        <w:separator/>
      </w:r>
    </w:p>
  </w:footnote>
  <w:footnote w:type="continuationSeparator" w:id="0">
    <w:p w14:paraId="09E24C7C" w14:textId="77777777" w:rsidR="00FD1C88" w:rsidRDefault="00FD1C88" w:rsidP="00F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D0764" w14:textId="77777777" w:rsidR="00FD1C88" w:rsidRDefault="00FD1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51CB54" wp14:editId="73F20864">
          <wp:simplePos x="0" y="0"/>
          <wp:positionH relativeFrom="margin">
            <wp:posOffset>-733245</wp:posOffset>
          </wp:positionH>
          <wp:positionV relativeFrom="margin">
            <wp:posOffset>-1392352</wp:posOffset>
          </wp:positionV>
          <wp:extent cx="7234555" cy="1221740"/>
          <wp:effectExtent l="0" t="0" r="4445" b="0"/>
          <wp:wrapSquare wrapText="bothSides"/>
          <wp:docPr id="19" name="Obraz 19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5E94D" w14:textId="7E357D41" w:rsidR="00614882" w:rsidRDefault="00614882" w:rsidP="006148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E0C59EE" wp14:editId="7B9C48C3">
          <wp:simplePos x="0" y="0"/>
          <wp:positionH relativeFrom="column">
            <wp:posOffset>2751216</wp:posOffset>
          </wp:positionH>
          <wp:positionV relativeFrom="paragraph">
            <wp:posOffset>863911</wp:posOffset>
          </wp:positionV>
          <wp:extent cx="795655" cy="552450"/>
          <wp:effectExtent l="0" t="0" r="4445" b="0"/>
          <wp:wrapTopAndBottom/>
          <wp:docPr id="5" name="Obraz 5" descr="Obraz zawierający flag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flaga, logo, symbol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F959D52" wp14:editId="5FBB0D43">
          <wp:simplePos x="0" y="0"/>
          <wp:positionH relativeFrom="column">
            <wp:posOffset>1656272</wp:posOffset>
          </wp:positionH>
          <wp:positionV relativeFrom="paragraph">
            <wp:posOffset>858520</wp:posOffset>
          </wp:positionV>
          <wp:extent cx="571500" cy="540385"/>
          <wp:effectExtent l="0" t="0" r="0" b="0"/>
          <wp:wrapTopAndBottom/>
          <wp:docPr id="4" name="Obraz 4" descr="Obraz zawierający Czcionka, Grafika, projekt graficzny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Czcionka, Grafika, projekt graficzny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42D">
      <w:rPr>
        <w:noProof/>
        <w:lang w:eastAsia="pl-PL"/>
      </w:rPr>
      <w:drawing>
        <wp:inline distT="0" distB="0" distL="0" distR="0" wp14:anchorId="20E40D16" wp14:editId="67D6BDDC">
          <wp:extent cx="5753100" cy="695325"/>
          <wp:effectExtent l="0" t="0" r="0" b="0"/>
          <wp:docPr id="218791806" name="Obraz 218791806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oziom_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D6C5C8" w14:textId="0F072CDE" w:rsidR="00EF25E7" w:rsidRDefault="00EF25E7" w:rsidP="00614882">
    <w:pPr>
      <w:pStyle w:val="Nagwek"/>
      <w:ind w:left="2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2C4"/>
    <w:multiLevelType w:val="hybridMultilevel"/>
    <w:tmpl w:val="EE80415A"/>
    <w:lvl w:ilvl="0" w:tplc="0B563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A3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722294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CDB4E2B"/>
    <w:multiLevelType w:val="hybridMultilevel"/>
    <w:tmpl w:val="45428432"/>
    <w:lvl w:ilvl="0" w:tplc="77D6E40C">
      <w:start w:val="1"/>
      <w:numFmt w:val="upperRoman"/>
      <w:lvlText w:val="%1."/>
      <w:lvlJc w:val="left"/>
      <w:pPr>
        <w:ind w:left="1428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F30D8C"/>
    <w:multiLevelType w:val="hybridMultilevel"/>
    <w:tmpl w:val="5A9A5FF0"/>
    <w:lvl w:ilvl="0" w:tplc="8FF66522">
      <w:start w:val="1"/>
      <w:numFmt w:val="upperRoman"/>
      <w:lvlText w:val="%1."/>
      <w:lvlJc w:val="left"/>
      <w:pPr>
        <w:ind w:left="1428" w:hanging="72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88"/>
    <w:rsid w:val="000A4188"/>
    <w:rsid w:val="00516475"/>
    <w:rsid w:val="00614882"/>
    <w:rsid w:val="00641AF6"/>
    <w:rsid w:val="006832DB"/>
    <w:rsid w:val="008B5708"/>
    <w:rsid w:val="009035C9"/>
    <w:rsid w:val="00AC5620"/>
    <w:rsid w:val="00BC1B2B"/>
    <w:rsid w:val="00D70DE7"/>
    <w:rsid w:val="00E91C5F"/>
    <w:rsid w:val="00EF25E7"/>
    <w:rsid w:val="00FD1C8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FC8371"/>
  <w15:chartTrackingRefBased/>
  <w15:docId w15:val="{98E3CFC5-CBA4-4C2D-9CF9-008D855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1C88"/>
  </w:style>
  <w:style w:type="paragraph" w:styleId="Stopka">
    <w:name w:val="footer"/>
    <w:basedOn w:val="Normalny"/>
    <w:link w:val="Stopka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88"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uiPriority w:val="1"/>
    <w:qFormat/>
    <w:rsid w:val="00FD1C88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uiPriority w:val="34"/>
    <w:qFormat/>
    <w:rsid w:val="00FD1C88"/>
  </w:style>
  <w:style w:type="paragraph" w:customStyle="1" w:styleId="Zawartotabeli">
    <w:name w:val="Zawartość tabeli"/>
    <w:basedOn w:val="Normalny"/>
    <w:rsid w:val="00FD1C88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table" w:styleId="Tabela-Siatka">
    <w:name w:val="Table Grid"/>
    <w:basedOn w:val="Standardowy"/>
    <w:uiPriority w:val="39"/>
    <w:rsid w:val="00BC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16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9F19B-3087-44B1-8D8D-ADA4B985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Beata Kmieć</cp:lastModifiedBy>
  <cp:revision>3</cp:revision>
  <dcterms:created xsi:type="dcterms:W3CDTF">2023-10-13T08:22:00Z</dcterms:created>
  <dcterms:modified xsi:type="dcterms:W3CDTF">2023-10-13T09:03:00Z</dcterms:modified>
</cp:coreProperties>
</file>