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452AB566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6E18E6">
        <w:rPr>
          <w:b/>
          <w:szCs w:val="22"/>
        </w:rPr>
        <w:t>21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F4400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7E82BAD3" w:rsidR="00235B6E" w:rsidRPr="00920098" w:rsidRDefault="004E5FE4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4E5FE4">
        <w:rPr>
          <w:b/>
          <w:sz w:val="22"/>
        </w:rPr>
        <w:t>Remont częściowy pokrycia dachu nad zmywalnią – budynek B – Zakład Higieny Weterynaryjnej</w:t>
      </w:r>
      <w:r w:rsidR="001401E5" w:rsidRPr="001401E5">
        <w:t xml:space="preserve"> </w:t>
      </w:r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6BC2282F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4E5FE4">
        <w:rPr>
          <w:b/>
          <w:sz w:val="22"/>
          <w:szCs w:val="22"/>
        </w:rPr>
        <w:t>17</w:t>
      </w:r>
      <w:r w:rsidR="0059761A">
        <w:rPr>
          <w:b/>
          <w:sz w:val="22"/>
          <w:szCs w:val="22"/>
        </w:rPr>
        <w:t>.</w:t>
      </w:r>
      <w:r w:rsidR="004E5FE4">
        <w:rPr>
          <w:b/>
          <w:sz w:val="22"/>
          <w:szCs w:val="22"/>
        </w:rPr>
        <w:t>09</w:t>
      </w:r>
      <w:r w:rsidR="007536C9" w:rsidRPr="00D65484">
        <w:rPr>
          <w:b/>
          <w:sz w:val="22"/>
          <w:szCs w:val="22"/>
        </w:rPr>
        <w:t>.202</w:t>
      </w:r>
      <w:r w:rsidR="00EE447D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2D55C7C8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 xml:space="preserve">za pośrednictwem której </w:t>
      </w:r>
      <w:bookmarkStart w:id="1" w:name="_GoBack"/>
      <w:bookmarkEnd w:id="1"/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D37D45" w:rsidRPr="00F873BA">
          <w:rPr>
            <w:rStyle w:val="Hipercze"/>
            <w:sz w:val="22"/>
            <w:szCs w:val="22"/>
            <w:lang w:bidi="pl-PL"/>
          </w:rPr>
          <w:t>https://platformazakupowa.pl/transakcja/983308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168B903" w14:textId="175BE894" w:rsidR="00F71DCB" w:rsidRPr="00920098" w:rsidRDefault="00F71DCB" w:rsidP="00AD7DAC">
            <w:pPr>
              <w:ind w:left="323"/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6CB5EB69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33C1B9F2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71ABD993" w14:textId="77777777" w:rsidR="00E0575E" w:rsidRDefault="00E0575E" w:rsidP="00A07174">
      <w:pPr>
        <w:jc w:val="center"/>
        <w:rPr>
          <w:rFonts w:eastAsia="SimSun"/>
          <w:sz w:val="22"/>
          <w:szCs w:val="22"/>
        </w:rPr>
      </w:pPr>
    </w:p>
    <w:p w14:paraId="5F43D434" w14:textId="5158D882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4E5FE4">
        <w:rPr>
          <w:rStyle w:val="Styl11pt0"/>
          <w:b/>
        </w:rPr>
        <w:t>17</w:t>
      </w:r>
      <w:r w:rsidR="0059761A">
        <w:rPr>
          <w:rStyle w:val="Styl11pt0"/>
          <w:b/>
        </w:rPr>
        <w:t>.</w:t>
      </w:r>
      <w:r w:rsidR="004E5FE4">
        <w:rPr>
          <w:rStyle w:val="Styl11pt0"/>
          <w:b/>
        </w:rPr>
        <w:t>09</w:t>
      </w:r>
      <w:r w:rsidR="004A6D98" w:rsidRPr="00D65484">
        <w:rPr>
          <w:rStyle w:val="Styl11pt0"/>
          <w:b/>
        </w:rPr>
        <w:t>.202</w:t>
      </w:r>
      <w:r w:rsidR="00C329B9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199E8BC1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202</w:t>
      </w:r>
      <w:r w:rsidR="00C329B9">
        <w:rPr>
          <w:sz w:val="22"/>
          <w:szCs w:val="22"/>
        </w:rPr>
        <w:t>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C329B9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60CD6443" w14:textId="2F018DEC" w:rsidR="00607923" w:rsidRPr="00920098" w:rsidRDefault="00BC3BAA" w:rsidP="004475BE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4E5FE4" w:rsidRPr="004E5FE4">
        <w:rPr>
          <w:b/>
          <w:sz w:val="22"/>
        </w:rPr>
        <w:t>Remont częściowy pokrycia dachu nad zmywalnią – budynek B – Zakład Higieny Weterynaryjnej</w:t>
      </w:r>
      <w:r w:rsidR="004E5FE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34B60B51" w14:textId="77777777" w:rsidR="009F10DD" w:rsidRPr="009F10DD" w:rsidRDefault="009F10DD" w:rsidP="009F10DD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DB536EE" w14:textId="1666531F" w:rsidR="00F24377" w:rsidRPr="004E5FE4" w:rsidRDefault="00212224" w:rsidP="004E5FE4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Opis przedmiotu zamówienia został ujęty w</w:t>
      </w:r>
      <w:r w:rsidR="00F24377" w:rsidRPr="00F24377">
        <w:t xml:space="preserve"> </w:t>
      </w:r>
      <w:r w:rsidR="00F24377" w:rsidRPr="00F24377">
        <w:rPr>
          <w:color w:val="000000"/>
          <w:sz w:val="22"/>
          <w:szCs w:val="22"/>
        </w:rPr>
        <w:t>dokumentacji technicznej stanowiącej</w:t>
      </w:r>
      <w:r w:rsidR="00C93ED5">
        <w:rPr>
          <w:color w:val="000000"/>
          <w:sz w:val="22"/>
          <w:szCs w:val="22"/>
        </w:rPr>
        <w:t xml:space="preserve"> </w:t>
      </w:r>
      <w:r w:rsidR="00F24377" w:rsidRPr="004E5FE4">
        <w:rPr>
          <w:b/>
          <w:bCs/>
          <w:color w:val="000000"/>
          <w:sz w:val="22"/>
          <w:szCs w:val="22"/>
        </w:rPr>
        <w:t>Załącznik nr 1.</w:t>
      </w:r>
      <w:r w:rsidR="004E5FE4" w:rsidRPr="004E5FE4">
        <w:rPr>
          <w:b/>
          <w:bCs/>
          <w:color w:val="000000"/>
          <w:sz w:val="22"/>
          <w:szCs w:val="22"/>
        </w:rPr>
        <w:t>1</w:t>
      </w:r>
      <w:r w:rsidR="00F24377" w:rsidRPr="004E5FE4">
        <w:rPr>
          <w:b/>
          <w:bCs/>
          <w:color w:val="000000"/>
          <w:sz w:val="22"/>
          <w:szCs w:val="22"/>
        </w:rPr>
        <w:t>. do SWZ</w:t>
      </w:r>
      <w:r w:rsidR="004E5FE4" w:rsidRPr="004E5FE4">
        <w:rPr>
          <w:color w:val="000000"/>
          <w:sz w:val="22"/>
          <w:szCs w:val="22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37F6FB1F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i dostarczone i zamontowane urządzenia oraz osprzęt stanowiące przedmiot zamówienia.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17BAAA12" w14:textId="3F7AEE0C" w:rsidR="00F013C9" w:rsidRPr="004E5FE4" w:rsidRDefault="00E6588C" w:rsidP="004E5FE4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  <w:r w:rsidR="00F013C9" w:rsidRPr="004E5FE4">
        <w:rPr>
          <w:i/>
          <w:color w:val="000000"/>
          <w:sz w:val="22"/>
          <w:szCs w:val="22"/>
        </w:rPr>
        <w:t xml:space="preserve">prace </w:t>
      </w:r>
      <w:r w:rsidR="004E5FE4" w:rsidRPr="004E5FE4">
        <w:rPr>
          <w:i/>
          <w:color w:val="000000"/>
          <w:sz w:val="22"/>
          <w:szCs w:val="22"/>
        </w:rPr>
        <w:t>dekarskie</w:t>
      </w:r>
      <w:r w:rsidR="00955CC9" w:rsidRPr="004E5FE4">
        <w:rPr>
          <w:color w:val="000000"/>
          <w:sz w:val="22"/>
          <w:szCs w:val="22"/>
        </w:rPr>
        <w:t>,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77777777" w:rsidR="002702B6" w:rsidRPr="00920098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5384CD8B" w14:textId="77777777" w:rsidR="00BF639E" w:rsidRDefault="00BF639E" w:rsidP="002F3307">
      <w:pPr>
        <w:pStyle w:val="Default"/>
        <w:ind w:left="709"/>
        <w:jc w:val="both"/>
        <w:rPr>
          <w:sz w:val="22"/>
          <w:szCs w:val="22"/>
        </w:rPr>
      </w:pPr>
    </w:p>
    <w:p w14:paraId="11709166" w14:textId="77777777" w:rsidR="00BF639E" w:rsidRPr="00462E32" w:rsidRDefault="00BF639E" w:rsidP="00BF639E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lastRenderedPageBreak/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Pr="00462E32">
        <w:rPr>
          <w:color w:val="auto"/>
          <w:sz w:val="22"/>
          <w:szCs w:val="22"/>
        </w:rPr>
        <w:t>.</w:t>
      </w:r>
    </w:p>
    <w:p w14:paraId="3C0AE53E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</w:p>
    <w:p w14:paraId="09095481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4BAD94F1" w14:textId="77777777" w:rsidR="004E5FE4" w:rsidRPr="0039441F" w:rsidRDefault="004E5FE4" w:rsidP="004E5FE4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5836DC48" w14:textId="77777777" w:rsidR="004E5FE4" w:rsidRDefault="004E5FE4" w:rsidP="004E5FE4">
      <w:pPr>
        <w:pStyle w:val="Default"/>
        <w:jc w:val="both"/>
        <w:rPr>
          <w:color w:val="auto"/>
          <w:sz w:val="22"/>
          <w:szCs w:val="22"/>
        </w:rPr>
      </w:pPr>
    </w:p>
    <w:p w14:paraId="02458233" w14:textId="7C22A592" w:rsidR="00E655E1" w:rsidRPr="00E655E1" w:rsidRDefault="00E655E1" w:rsidP="004475BE">
      <w:pPr>
        <w:pStyle w:val="Default"/>
        <w:numPr>
          <w:ilvl w:val="1"/>
          <w:numId w:val="17"/>
        </w:numPr>
        <w:ind w:left="709" w:hanging="709"/>
        <w:jc w:val="both"/>
        <w:rPr>
          <w:color w:val="auto"/>
          <w:sz w:val="22"/>
          <w:szCs w:val="22"/>
        </w:rPr>
      </w:pPr>
      <w:r w:rsidRPr="00E655E1">
        <w:rPr>
          <w:color w:val="auto"/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3FA086B0" w14:textId="77777777" w:rsidR="00E655E1" w:rsidRPr="00920098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14F3D339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5B5BDC3A" w14:textId="6AE3EA2F" w:rsidR="00F90986" w:rsidRPr="00E67ACB" w:rsidRDefault="00830B66" w:rsidP="00E67ACB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r w:rsidR="00F90986" w:rsidRPr="00E67ACB">
        <w:rPr>
          <w:sz w:val="22"/>
          <w:szCs w:val="22"/>
          <w:lang w:eastAsia="pl-PL"/>
        </w:rPr>
        <w:t xml:space="preserve">maksymalnie </w:t>
      </w:r>
      <w:r w:rsidR="00E67ACB">
        <w:rPr>
          <w:b/>
          <w:bCs/>
          <w:sz w:val="22"/>
          <w:szCs w:val="22"/>
          <w:lang w:eastAsia="pl-PL"/>
        </w:rPr>
        <w:t>trzydzieści pięć</w:t>
      </w:r>
      <w:r w:rsidR="000E357F" w:rsidRPr="00E67ACB">
        <w:rPr>
          <w:b/>
          <w:bCs/>
          <w:sz w:val="22"/>
          <w:szCs w:val="22"/>
          <w:lang w:eastAsia="pl-PL"/>
        </w:rPr>
        <w:t xml:space="preserve"> [ </w:t>
      </w:r>
      <w:r w:rsidR="00E67ACB">
        <w:rPr>
          <w:b/>
          <w:bCs/>
          <w:sz w:val="22"/>
          <w:szCs w:val="22"/>
          <w:lang w:eastAsia="pl-PL"/>
        </w:rPr>
        <w:t>35</w:t>
      </w:r>
      <w:r w:rsidR="000E357F" w:rsidRPr="00E67ACB">
        <w:rPr>
          <w:b/>
          <w:bCs/>
          <w:sz w:val="22"/>
          <w:szCs w:val="22"/>
          <w:lang w:eastAsia="pl-PL"/>
        </w:rPr>
        <w:t xml:space="preserve"> ] </w:t>
      </w:r>
      <w:r w:rsidR="00F013C9" w:rsidRPr="00E67ACB">
        <w:rPr>
          <w:b/>
          <w:bCs/>
          <w:sz w:val="22"/>
          <w:szCs w:val="22"/>
          <w:lang w:eastAsia="pl-PL"/>
        </w:rPr>
        <w:t xml:space="preserve">dni </w:t>
      </w:r>
      <w:r w:rsidR="00F90986" w:rsidRPr="00E67ACB">
        <w:rPr>
          <w:b/>
          <w:bCs/>
          <w:sz w:val="22"/>
          <w:szCs w:val="22"/>
          <w:lang w:eastAsia="pl-PL"/>
        </w:rPr>
        <w:t>kalendarzowych</w:t>
      </w:r>
      <w:r w:rsidR="00F90986" w:rsidRPr="00E67ACB">
        <w:rPr>
          <w:sz w:val="22"/>
          <w:szCs w:val="22"/>
          <w:lang w:eastAsia="pl-PL"/>
        </w:rPr>
        <w:t xml:space="preserve"> od dnia zawarcia umowy</w:t>
      </w:r>
      <w:r w:rsidR="00E67ACB">
        <w:rPr>
          <w:sz w:val="22"/>
          <w:szCs w:val="22"/>
          <w:lang w:eastAsia="pl-PL"/>
        </w:rPr>
        <w:t>.</w:t>
      </w:r>
    </w:p>
    <w:p w14:paraId="594EE92C" w14:textId="77777777" w:rsidR="00F90986" w:rsidRPr="00F90986" w:rsidRDefault="00F90986" w:rsidP="00F90986">
      <w:pPr>
        <w:jc w:val="both"/>
        <w:rPr>
          <w:color w:val="000000"/>
          <w:sz w:val="22"/>
          <w:szCs w:val="22"/>
        </w:rPr>
      </w:pPr>
    </w:p>
    <w:p w14:paraId="5655A5EB" w14:textId="4F362EAB" w:rsidR="00C0687A" w:rsidRPr="00E67ACB" w:rsidRDefault="00C0687A" w:rsidP="00E67ACB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C0687A">
        <w:rPr>
          <w:sz w:val="22"/>
          <w:szCs w:val="22"/>
        </w:rPr>
        <w:t xml:space="preserve">Termin realizacji przedmiotu zamówienia wskazany w </w:t>
      </w:r>
      <w:r w:rsidRPr="00C0687A">
        <w:rPr>
          <w:b/>
          <w:bCs/>
          <w:sz w:val="22"/>
          <w:szCs w:val="22"/>
        </w:rPr>
        <w:t>pkt. 4.1. SWZ</w:t>
      </w:r>
      <w:r w:rsidRPr="00C0687A">
        <w:rPr>
          <w:sz w:val="22"/>
          <w:szCs w:val="22"/>
        </w:rPr>
        <w:t xml:space="preserve"> jest terminem maksymalnym na realizację przedmiotu zamówienia. Wykonawca w ofercie może uwzględnić krótszy termin realizacji przedmiotu zamówienia</w:t>
      </w:r>
      <w:r>
        <w:rPr>
          <w:sz w:val="22"/>
          <w:szCs w:val="22"/>
        </w:rPr>
        <w:t>, jednak nie krótszy niż:</w:t>
      </w:r>
      <w:r w:rsidR="00E67ACB">
        <w:rPr>
          <w:sz w:val="22"/>
          <w:szCs w:val="22"/>
        </w:rPr>
        <w:t xml:space="preserve"> </w:t>
      </w:r>
      <w:r w:rsidR="00E67ACB">
        <w:rPr>
          <w:b/>
          <w:bCs/>
          <w:color w:val="000000"/>
          <w:sz w:val="22"/>
          <w:szCs w:val="22"/>
        </w:rPr>
        <w:t xml:space="preserve">dwadzieścia jeden </w:t>
      </w:r>
      <w:r w:rsidR="000E357F" w:rsidRPr="00E67ACB">
        <w:rPr>
          <w:b/>
          <w:bCs/>
          <w:color w:val="000000"/>
          <w:sz w:val="22"/>
          <w:szCs w:val="22"/>
        </w:rPr>
        <w:t xml:space="preserve">[ </w:t>
      </w:r>
      <w:r w:rsidR="00E67ACB">
        <w:rPr>
          <w:b/>
          <w:bCs/>
          <w:color w:val="000000"/>
          <w:sz w:val="22"/>
          <w:szCs w:val="22"/>
        </w:rPr>
        <w:t>21</w:t>
      </w:r>
      <w:r w:rsidR="000E357F" w:rsidRPr="00E67ACB">
        <w:rPr>
          <w:b/>
          <w:bCs/>
          <w:color w:val="000000"/>
          <w:sz w:val="22"/>
          <w:szCs w:val="22"/>
        </w:rPr>
        <w:t xml:space="preserve"> ]</w:t>
      </w:r>
      <w:r w:rsidRPr="00E67ACB">
        <w:rPr>
          <w:b/>
          <w:bCs/>
          <w:color w:val="000000"/>
          <w:sz w:val="22"/>
          <w:szCs w:val="22"/>
        </w:rPr>
        <w:t xml:space="preserve"> dni kalendarzowych</w:t>
      </w:r>
      <w:r w:rsidRPr="00E67ACB">
        <w:rPr>
          <w:color w:val="000000"/>
          <w:sz w:val="22"/>
          <w:szCs w:val="22"/>
        </w:rPr>
        <w:t xml:space="preserve"> od dnia zawarcia umowy</w:t>
      </w:r>
      <w:r w:rsidR="00E67ACB">
        <w:rPr>
          <w:color w:val="000000"/>
          <w:sz w:val="22"/>
          <w:szCs w:val="22"/>
        </w:rPr>
        <w:t>.</w:t>
      </w:r>
    </w:p>
    <w:p w14:paraId="4053DE6E" w14:textId="268FA345" w:rsidR="00691813" w:rsidRDefault="00C0687A" w:rsidP="00C0687A">
      <w:pPr>
        <w:pStyle w:val="Akapitzlist"/>
        <w:ind w:left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>Pkt. 19.</w:t>
      </w:r>
      <w:r w:rsidR="00FD5CAA">
        <w:rPr>
          <w:sz w:val="22"/>
          <w:szCs w:val="22"/>
        </w:rPr>
        <w:t>6</w:t>
      </w:r>
      <w:r w:rsidR="004C7C9B" w:rsidRPr="004C7C9B">
        <w:rPr>
          <w:sz w:val="22"/>
          <w:szCs w:val="22"/>
        </w:rPr>
        <w:t>. – 19.12.</w:t>
      </w:r>
      <w:r w:rsidRPr="004C7C9B">
        <w:rPr>
          <w:sz w:val="22"/>
          <w:szCs w:val="22"/>
        </w:rPr>
        <w:t xml:space="preserve"> SWZ stosuje się</w:t>
      </w:r>
      <w:r w:rsidR="00830B66" w:rsidRPr="004C7C9B">
        <w:rPr>
          <w:sz w:val="22"/>
          <w:szCs w:val="22"/>
        </w:rPr>
        <w:t>.</w:t>
      </w:r>
    </w:p>
    <w:p w14:paraId="6C890A1C" w14:textId="77777777" w:rsidR="004C7C9B" w:rsidRP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3976DA08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</w:t>
      </w:r>
      <w:r w:rsidR="00E0575E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E0575E">
        <w:rPr>
          <w:sz w:val="22"/>
          <w:szCs w:val="22"/>
        </w:rPr>
        <w:t>50</w:t>
      </w:r>
      <w:r w:rsidR="00ED1F14">
        <w:rPr>
          <w:sz w:val="22"/>
          <w:szCs w:val="22"/>
        </w:rPr>
        <w:t>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3F2A8F65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D548F2F" w14:textId="77777777" w:rsidR="00AC7080" w:rsidRPr="00920098" w:rsidRDefault="00AC7080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4C0F73E3" w14:textId="77777777" w:rsidR="002F3307" w:rsidRPr="00920098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 przez Wykonawców, oświadczenie o którym mowa w pkt. 6</w:t>
      </w:r>
      <w:r>
        <w:rPr>
          <w:bCs/>
          <w:sz w:val="22"/>
          <w:szCs w:val="22"/>
        </w:rPr>
        <w:t>.1.</w:t>
      </w:r>
      <w:r w:rsidRPr="00920098">
        <w:rPr>
          <w:bCs/>
          <w:sz w:val="22"/>
          <w:szCs w:val="22"/>
        </w:rPr>
        <w:t xml:space="preserve"> SWZ – w art. 125 ust. 1 ustawy, składane zgodnie z załącznikiem nr 2 SWZ, składa każdy z Wykonawców. Oświadczenia te potwierdzają brak podstaw wykluczenia.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60211221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  <w:r w:rsidR="00272E49">
        <w:rPr>
          <w:bCs/>
          <w:sz w:val="22"/>
          <w:szCs w:val="22"/>
        </w:rPr>
        <w:t xml:space="preserve"> </w:t>
      </w:r>
      <w:r w:rsidR="00272E49" w:rsidRPr="00272E49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70561B44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484EB2" w:rsidRDefault="007B561D" w:rsidP="007B561D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0A488967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BCBEB7E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791607A7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5D308B6D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13FA614B" w14:textId="77777777" w:rsidR="002F3307" w:rsidRPr="00920098" w:rsidRDefault="002F3307" w:rsidP="002F3307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5B4A849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</w:t>
      </w:r>
      <w:r w:rsidRPr="00920098">
        <w:rPr>
          <w:rFonts w:eastAsia="Calibri"/>
          <w:color w:val="000000"/>
          <w:sz w:val="22"/>
          <w:szCs w:val="22"/>
        </w:rPr>
        <w:lastRenderedPageBreak/>
        <w:t xml:space="preserve">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  <w:r w:rsidR="00C54CCE">
        <w:rPr>
          <w:b/>
          <w:bCs/>
          <w:sz w:val="22"/>
          <w:szCs w:val="22"/>
        </w:rPr>
        <w:t>1</w:t>
      </w:r>
    </w:p>
    <w:p w14:paraId="5DA31FFD" w14:textId="183C42F3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E67ACB">
        <w:rPr>
          <w:b/>
          <w:sz w:val="22"/>
          <w:szCs w:val="22"/>
          <w:u w:val="single"/>
        </w:rPr>
        <w:t>31</w:t>
      </w:r>
      <w:r w:rsidR="0059761A">
        <w:rPr>
          <w:b/>
          <w:sz w:val="22"/>
          <w:szCs w:val="22"/>
          <w:u w:val="single"/>
        </w:rPr>
        <w:t>.</w:t>
      </w:r>
      <w:r w:rsidR="00E67ACB">
        <w:rPr>
          <w:b/>
          <w:sz w:val="22"/>
          <w:szCs w:val="22"/>
          <w:u w:val="single"/>
        </w:rPr>
        <w:t>10</w:t>
      </w:r>
      <w:r w:rsidRPr="001502CE">
        <w:rPr>
          <w:b/>
          <w:sz w:val="22"/>
          <w:szCs w:val="22"/>
          <w:u w:val="single"/>
        </w:rPr>
        <w:t>.202</w:t>
      </w:r>
      <w:r w:rsidR="0074796C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5" w:name="highlightHit_0"/>
      <w:bookmarkEnd w:id="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6" w:name="highlightHit_1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0C035F13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E67ACB">
        <w:rPr>
          <w:rFonts w:eastAsia="SimSun"/>
          <w:b/>
          <w:sz w:val="22"/>
          <w:szCs w:val="22"/>
          <w:u w:val="single"/>
        </w:rPr>
        <w:t>02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E67ACB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67ACB">
        <w:rPr>
          <w:b/>
          <w:sz w:val="22"/>
          <w:szCs w:val="22"/>
        </w:rPr>
        <w:t>12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77777777" w:rsidR="00540421" w:rsidRPr="003F4F84" w:rsidRDefault="007B561D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74C9AEF3" w:rsidR="00511200" w:rsidRPr="003F4F84" w:rsidRDefault="00D341AF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E67ACB">
        <w:rPr>
          <w:rFonts w:eastAsia="SimSun"/>
          <w:b/>
          <w:sz w:val="22"/>
          <w:szCs w:val="22"/>
          <w:u w:val="single"/>
        </w:rPr>
        <w:t>02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E67ACB">
        <w:rPr>
          <w:rFonts w:eastAsia="SimSun"/>
          <w:b/>
          <w:sz w:val="22"/>
          <w:szCs w:val="22"/>
          <w:u w:val="single"/>
        </w:rPr>
        <w:t>10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67ACB">
        <w:rPr>
          <w:b/>
          <w:sz w:val="22"/>
          <w:szCs w:val="22"/>
        </w:rPr>
        <w:t>12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03A854DB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26557F9A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</w:t>
      </w:r>
      <w:r w:rsidRPr="008A7372">
        <w:rPr>
          <w:sz w:val="22"/>
          <w:szCs w:val="22"/>
        </w:rPr>
        <w:lastRenderedPageBreak/>
        <w:t>zamówienia  a także wszystkie przewidywane koszty kompletnego wykonania przedmiotu zamówienia (koszty: opracowania dokumentacji, wykonania robót budowlanych, wynikające z zakupu i dostaw wyposażenia (montaż/instalacja))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22D98F90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472900D1" w14:textId="77777777" w:rsidR="00634883" w:rsidRPr="00920098" w:rsidRDefault="00634883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0B1122B4" w14:textId="77777777" w:rsidR="00634883" w:rsidRPr="00384F39" w:rsidRDefault="00634883" w:rsidP="00634883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7414BBB2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B6CFF86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F9390FF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E4DE5" w14:textId="099C69C8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A6F1A11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0347C9C8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="00AB7B59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5B282F" w:rsidRPr="00920098">
              <w:rPr>
                <w:b/>
                <w:bCs/>
                <w:color w:val="C00000"/>
                <w:sz w:val="22"/>
                <w:szCs w:val="22"/>
              </w:rPr>
              <w:t xml:space="preserve">[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4</w:t>
            </w:r>
            <w:r w:rsidR="00634883" w:rsidRPr="00920098">
              <w:rPr>
                <w:b/>
                <w:bCs/>
                <w:color w:val="C00000"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DBE10A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5A7184CA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0002428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7E627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2C534EC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28BF189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F90C4A1" w14:textId="77777777" w:rsidR="00634883" w:rsidRPr="00384F39" w:rsidRDefault="00634883" w:rsidP="00634883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1FD45405" w14:textId="5C809140" w:rsidR="00634883" w:rsidRPr="00920098" w:rsidRDefault="00634883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8E1C2A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2F3307">
        <w:rPr>
          <w:b/>
          <w:i/>
          <w:sz w:val="22"/>
          <w:szCs w:val="22"/>
        </w:rPr>
        <w:t>czterdzieści</w:t>
      </w:r>
      <w:r w:rsidR="00AB7B59" w:rsidRPr="002F3307">
        <w:rPr>
          <w:b/>
          <w:i/>
          <w:sz w:val="22"/>
          <w:szCs w:val="22"/>
        </w:rPr>
        <w:t xml:space="preserve"> </w:t>
      </w:r>
      <w:r w:rsidRPr="002F3307">
        <w:rPr>
          <w:b/>
          <w:sz w:val="22"/>
          <w:szCs w:val="22"/>
        </w:rPr>
        <w:t xml:space="preserve">[ </w:t>
      </w:r>
      <w:r w:rsidR="001A7EB1" w:rsidRPr="002F3307">
        <w:rPr>
          <w:b/>
          <w:sz w:val="22"/>
          <w:szCs w:val="22"/>
        </w:rPr>
        <w:t>4</w:t>
      </w:r>
      <w:r w:rsidRPr="002F3307">
        <w:rPr>
          <w:b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 xml:space="preserve">. </w:t>
      </w:r>
    </w:p>
    <w:p w14:paraId="2FA7FD4A" w14:textId="77777777" w:rsidR="006376D7" w:rsidRPr="00920098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 w:rsidR="008E1C2A"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 w:rsidR="008E1C2A"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”.</w:t>
      </w:r>
    </w:p>
    <w:p w14:paraId="5AACBF92" w14:textId="24106382" w:rsidR="00013F2E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 w:rsidR="008E1C2A"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 w:rsidR="001A7EB1" w:rsidRPr="00920098">
        <w:rPr>
          <w:bCs/>
          <w:sz w:val="22"/>
          <w:szCs w:val="22"/>
        </w:rPr>
        <w:t xml:space="preserve"> </w:t>
      </w:r>
      <w:r w:rsidR="001A7EB1" w:rsidRPr="00A851D0">
        <w:rPr>
          <w:bCs/>
          <w:sz w:val="22"/>
          <w:szCs w:val="22"/>
          <w:u w:val="single"/>
        </w:rPr>
        <w:t>nie krótszy</w:t>
      </w:r>
      <w:r w:rsidR="001A7EB1" w:rsidRPr="00920098">
        <w:rPr>
          <w:bCs/>
          <w:sz w:val="22"/>
          <w:szCs w:val="22"/>
        </w:rPr>
        <w:t xml:space="preserve"> niż </w:t>
      </w:r>
      <w:bookmarkStart w:id="7" w:name="_Hlk107987143"/>
      <w:r w:rsidR="00E67ACB">
        <w:rPr>
          <w:b/>
          <w:i/>
          <w:sz w:val="22"/>
          <w:szCs w:val="22"/>
        </w:rPr>
        <w:t>dwadzieścia jeden</w:t>
      </w:r>
      <w:r w:rsidR="008E1C2A">
        <w:rPr>
          <w:b/>
          <w:i/>
          <w:sz w:val="22"/>
          <w:szCs w:val="22"/>
        </w:rPr>
        <w:t xml:space="preserve"> </w:t>
      </w:r>
      <w:r w:rsidR="008E1C2A">
        <w:rPr>
          <w:b/>
          <w:iCs/>
          <w:sz w:val="22"/>
          <w:szCs w:val="22"/>
        </w:rPr>
        <w:t xml:space="preserve">[ </w:t>
      </w:r>
      <w:r w:rsidR="00E67ACB">
        <w:rPr>
          <w:b/>
          <w:iCs/>
          <w:sz w:val="22"/>
          <w:szCs w:val="22"/>
        </w:rPr>
        <w:t>21</w:t>
      </w:r>
      <w:r w:rsidR="008E1C2A">
        <w:rPr>
          <w:b/>
          <w:iCs/>
          <w:sz w:val="22"/>
          <w:szCs w:val="22"/>
        </w:rPr>
        <w:t xml:space="preserve"> ] dni kalend</w:t>
      </w:r>
      <w:r w:rsidR="00C54CCE">
        <w:rPr>
          <w:b/>
          <w:iCs/>
          <w:sz w:val="22"/>
          <w:szCs w:val="22"/>
        </w:rPr>
        <w:t>arzowych</w:t>
      </w:r>
      <w:bookmarkEnd w:id="7"/>
      <w:r w:rsidR="001A7EB1" w:rsidRPr="00920098">
        <w:rPr>
          <w:bCs/>
          <w:sz w:val="22"/>
          <w:szCs w:val="22"/>
        </w:rPr>
        <w:t xml:space="preserve">. </w:t>
      </w:r>
    </w:p>
    <w:p w14:paraId="303E2D04" w14:textId="0AFAEAE7" w:rsidR="00013F2E" w:rsidRDefault="002F330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2F3307">
        <w:rPr>
          <w:b/>
          <w:sz w:val="22"/>
          <w:szCs w:val="22"/>
          <w:u w:val="single"/>
        </w:rPr>
        <w:t>Nieokreślenie</w:t>
      </w:r>
      <w:r w:rsidR="00013F2E">
        <w:rPr>
          <w:bCs/>
          <w:sz w:val="22"/>
          <w:szCs w:val="22"/>
        </w:rPr>
        <w:t xml:space="preserve"> w ofercie </w:t>
      </w:r>
      <w:r w:rsidR="00013F2E" w:rsidRPr="002F3307">
        <w:rPr>
          <w:b/>
          <w:i/>
          <w:iCs/>
          <w:sz w:val="22"/>
          <w:szCs w:val="22"/>
        </w:rPr>
        <w:t>terminu realizacji przedmiotu zamówienia</w:t>
      </w:r>
      <w:r w:rsidR="00013F2E">
        <w:rPr>
          <w:bCs/>
          <w:sz w:val="22"/>
          <w:szCs w:val="22"/>
        </w:rPr>
        <w:t xml:space="preserve"> powodować będzie uznanie przez Zamawiającego, iż Wykonawca zaoferował </w:t>
      </w:r>
      <w:r w:rsidR="00013F2E" w:rsidRPr="002F3307">
        <w:rPr>
          <w:b/>
          <w:sz w:val="22"/>
          <w:szCs w:val="22"/>
        </w:rPr>
        <w:t>maksymalny</w:t>
      </w:r>
      <w:r w:rsidR="00013F2E">
        <w:rPr>
          <w:bCs/>
          <w:sz w:val="22"/>
          <w:szCs w:val="22"/>
        </w:rPr>
        <w:t xml:space="preserve"> </w:t>
      </w:r>
      <w:r w:rsidR="00013F2E" w:rsidRPr="00920098">
        <w:rPr>
          <w:i/>
          <w:sz w:val="22"/>
          <w:szCs w:val="22"/>
        </w:rPr>
        <w:t xml:space="preserve">Termin </w:t>
      </w:r>
      <w:r w:rsidR="00013F2E">
        <w:rPr>
          <w:i/>
          <w:sz w:val="22"/>
          <w:szCs w:val="22"/>
        </w:rPr>
        <w:t>realizacji</w:t>
      </w:r>
      <w:r w:rsidR="00013F2E" w:rsidRPr="00920098">
        <w:rPr>
          <w:i/>
          <w:sz w:val="22"/>
          <w:szCs w:val="22"/>
        </w:rPr>
        <w:t xml:space="preserve"> przedmiotu zamówienia</w:t>
      </w:r>
      <w:r w:rsidR="00013F2E">
        <w:rPr>
          <w:iCs/>
          <w:sz w:val="22"/>
          <w:szCs w:val="22"/>
        </w:rPr>
        <w:t xml:space="preserve"> (tj. </w:t>
      </w:r>
      <w:r w:rsidR="00E1789D">
        <w:rPr>
          <w:b/>
          <w:bCs/>
          <w:i/>
          <w:sz w:val="22"/>
          <w:szCs w:val="22"/>
        </w:rPr>
        <w:t xml:space="preserve">trzydzieści pięć </w:t>
      </w:r>
      <w:r w:rsidR="00013F2E" w:rsidRPr="002F3307">
        <w:rPr>
          <w:b/>
          <w:bCs/>
          <w:iCs/>
          <w:sz w:val="22"/>
          <w:szCs w:val="22"/>
        </w:rPr>
        <w:t xml:space="preserve">[ </w:t>
      </w:r>
      <w:r w:rsidR="00E1789D">
        <w:rPr>
          <w:b/>
          <w:bCs/>
          <w:iCs/>
          <w:sz w:val="22"/>
          <w:szCs w:val="22"/>
        </w:rPr>
        <w:t>35</w:t>
      </w:r>
      <w:r w:rsidR="00013F2E" w:rsidRPr="002F3307">
        <w:rPr>
          <w:b/>
          <w:bCs/>
          <w:iCs/>
          <w:sz w:val="22"/>
          <w:szCs w:val="22"/>
        </w:rPr>
        <w:t xml:space="preserve"> ] dni kalendarzowych</w:t>
      </w:r>
      <w:r w:rsidR="00013F2E">
        <w:rPr>
          <w:iCs/>
          <w:sz w:val="22"/>
          <w:szCs w:val="22"/>
        </w:rPr>
        <w:t xml:space="preserve">) oraz </w:t>
      </w:r>
      <w:r w:rsidR="00013F2E" w:rsidRPr="00013F2E">
        <w:rPr>
          <w:iCs/>
          <w:sz w:val="22"/>
          <w:szCs w:val="22"/>
        </w:rPr>
        <w:t xml:space="preserve">otrzymaniem liczby punktów </w:t>
      </w:r>
      <w:r w:rsidR="00013F2E" w:rsidRPr="00013F2E">
        <w:rPr>
          <w:iCs/>
          <w:sz w:val="22"/>
          <w:szCs w:val="22"/>
        </w:rPr>
        <w:lastRenderedPageBreak/>
        <w:t>wynikających z zastosowania wzoru określonego w pkt. 19.</w:t>
      </w:r>
      <w:r w:rsidR="00013F2E">
        <w:rPr>
          <w:iCs/>
          <w:sz w:val="22"/>
          <w:szCs w:val="22"/>
        </w:rPr>
        <w:t>6.</w:t>
      </w:r>
      <w:r w:rsidR="00013F2E" w:rsidRPr="00013F2E">
        <w:rPr>
          <w:iCs/>
          <w:sz w:val="22"/>
          <w:szCs w:val="22"/>
        </w:rPr>
        <w:t xml:space="preserve"> SWZ</w:t>
      </w:r>
      <w:r w:rsidR="0022000D">
        <w:rPr>
          <w:iCs/>
          <w:sz w:val="22"/>
          <w:szCs w:val="22"/>
        </w:rPr>
        <w:t xml:space="preserve"> </w:t>
      </w:r>
      <w:r w:rsidR="0022000D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013F2E">
        <w:rPr>
          <w:iCs/>
          <w:sz w:val="22"/>
          <w:szCs w:val="22"/>
        </w:rPr>
        <w:t>.</w:t>
      </w:r>
    </w:p>
    <w:p w14:paraId="5C51B849" w14:textId="64340B83" w:rsidR="00013F2E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 xml:space="preserve">Wskazanie w ofercie </w:t>
      </w:r>
      <w:r w:rsidR="00013F2E" w:rsidRPr="006023F7">
        <w:rPr>
          <w:bCs/>
          <w:i/>
          <w:iCs/>
          <w:sz w:val="22"/>
          <w:szCs w:val="22"/>
        </w:rPr>
        <w:t>terminu realizacji przedmiotu zamówienia</w:t>
      </w:r>
      <w:r w:rsidR="00013F2E" w:rsidRPr="00013F2E">
        <w:rPr>
          <w:bCs/>
          <w:sz w:val="22"/>
          <w:szCs w:val="22"/>
        </w:rPr>
        <w:t xml:space="preserve"> </w:t>
      </w:r>
      <w:r w:rsidR="00013F2E" w:rsidRPr="00FD57E8">
        <w:rPr>
          <w:bCs/>
          <w:sz w:val="22"/>
          <w:szCs w:val="22"/>
          <w:u w:val="single"/>
        </w:rPr>
        <w:t>krótszego</w:t>
      </w:r>
      <w:r w:rsidR="00013F2E" w:rsidRPr="00013F2E">
        <w:rPr>
          <w:bCs/>
          <w:sz w:val="22"/>
          <w:szCs w:val="22"/>
        </w:rPr>
        <w:t xml:space="preserve"> niż </w:t>
      </w:r>
      <w:r w:rsidR="00E1789D" w:rsidRPr="00E1789D">
        <w:rPr>
          <w:b/>
          <w:bCs/>
          <w:i/>
          <w:iCs/>
          <w:sz w:val="22"/>
          <w:szCs w:val="22"/>
        </w:rPr>
        <w:t xml:space="preserve">dwadzieścia jeden </w:t>
      </w:r>
      <w:r w:rsidR="00013F2E" w:rsidRPr="00E1789D">
        <w:rPr>
          <w:b/>
          <w:bCs/>
          <w:sz w:val="22"/>
          <w:szCs w:val="22"/>
        </w:rPr>
        <w:t xml:space="preserve">[ </w:t>
      </w:r>
      <w:r w:rsidR="00E1789D">
        <w:rPr>
          <w:b/>
          <w:bCs/>
          <w:sz w:val="22"/>
          <w:szCs w:val="22"/>
        </w:rPr>
        <w:t>21</w:t>
      </w:r>
      <w:r w:rsidR="00013F2E" w:rsidRPr="00E1789D">
        <w:rPr>
          <w:b/>
          <w:bCs/>
          <w:sz w:val="22"/>
          <w:szCs w:val="22"/>
        </w:rPr>
        <w:t xml:space="preserve"> ] dni kalendarzowych</w:t>
      </w:r>
      <w:r w:rsidR="00013F2E" w:rsidRPr="00013F2E">
        <w:rPr>
          <w:bCs/>
          <w:sz w:val="22"/>
          <w:szCs w:val="22"/>
        </w:rPr>
        <w:t xml:space="preserve"> skutkować będzie uznaniem przez Zamawiającego, iż Wykonawca zaoferował, że wykona przedmiot zamówienia w terminie </w:t>
      </w:r>
      <w:r w:rsidR="00E1789D">
        <w:rPr>
          <w:b/>
          <w:i/>
          <w:iCs/>
          <w:sz w:val="22"/>
          <w:szCs w:val="22"/>
        </w:rPr>
        <w:t xml:space="preserve">dwadzieścia jeden </w:t>
      </w:r>
      <w:r w:rsidR="00013F2E" w:rsidRPr="0029745F">
        <w:rPr>
          <w:b/>
          <w:sz w:val="22"/>
          <w:szCs w:val="22"/>
        </w:rPr>
        <w:t xml:space="preserve">[ </w:t>
      </w:r>
      <w:r w:rsidR="00E1789D">
        <w:rPr>
          <w:b/>
          <w:sz w:val="22"/>
          <w:szCs w:val="22"/>
        </w:rPr>
        <w:t>21</w:t>
      </w:r>
      <w:r w:rsidR="00013F2E" w:rsidRPr="0029745F">
        <w:rPr>
          <w:b/>
          <w:sz w:val="22"/>
          <w:szCs w:val="22"/>
        </w:rPr>
        <w:t xml:space="preserve"> ] dni kalend</w:t>
      </w:r>
      <w:r w:rsidR="006A5F3A" w:rsidRPr="0029745F">
        <w:rPr>
          <w:b/>
          <w:sz w:val="22"/>
          <w:szCs w:val="22"/>
        </w:rPr>
        <w:t>arzowych</w:t>
      </w:r>
      <w:r w:rsidR="006A5F3A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6023F7">
        <w:rPr>
          <w:bCs/>
          <w:sz w:val="22"/>
          <w:szCs w:val="22"/>
        </w:rPr>
        <w:t>.</w:t>
      </w:r>
    </w:p>
    <w:p w14:paraId="4617AD73" w14:textId="73408631" w:rsidR="006023F7" w:rsidRPr="00FD57E8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6023F7">
        <w:rPr>
          <w:bCs/>
          <w:sz w:val="22"/>
          <w:szCs w:val="22"/>
        </w:rPr>
        <w:t xml:space="preserve">Wskazanie w ofercie </w:t>
      </w:r>
      <w:r w:rsidR="006023F7" w:rsidRPr="006023F7">
        <w:rPr>
          <w:bCs/>
          <w:i/>
          <w:iCs/>
          <w:sz w:val="22"/>
          <w:szCs w:val="22"/>
        </w:rPr>
        <w:t xml:space="preserve">terminu realizacji przedmiotu </w:t>
      </w:r>
      <w:r w:rsidR="006023F7" w:rsidRPr="00FD57E8">
        <w:rPr>
          <w:bCs/>
          <w:i/>
          <w:iCs/>
          <w:sz w:val="22"/>
          <w:szCs w:val="22"/>
        </w:rPr>
        <w:t>zamówienia</w:t>
      </w:r>
      <w:r w:rsidR="00FD57E8" w:rsidRPr="00FD57E8">
        <w:rPr>
          <w:sz w:val="22"/>
          <w:szCs w:val="22"/>
        </w:rPr>
        <w:t xml:space="preserve"> </w:t>
      </w:r>
      <w:r w:rsidR="00FD57E8" w:rsidRPr="00FD57E8">
        <w:rPr>
          <w:sz w:val="22"/>
          <w:szCs w:val="22"/>
          <w:u w:val="single"/>
        </w:rPr>
        <w:t>dłuższego</w:t>
      </w:r>
      <w:r w:rsidR="00FD57E8" w:rsidRPr="00FD57E8">
        <w:rPr>
          <w:sz w:val="22"/>
          <w:szCs w:val="22"/>
        </w:rPr>
        <w:t xml:space="preserve"> niż </w:t>
      </w:r>
      <w:r w:rsidR="00E1789D" w:rsidRPr="00E1789D">
        <w:rPr>
          <w:b/>
          <w:i/>
          <w:iCs/>
          <w:sz w:val="22"/>
          <w:szCs w:val="22"/>
        </w:rPr>
        <w:t>trzydzieści pięć</w:t>
      </w:r>
      <w:r w:rsidR="0074796C" w:rsidRPr="00E1789D">
        <w:rPr>
          <w:b/>
          <w:i/>
          <w:iCs/>
          <w:sz w:val="22"/>
          <w:szCs w:val="22"/>
        </w:rPr>
        <w:br/>
      </w:r>
      <w:r w:rsidR="0074796C" w:rsidRPr="00E1789D">
        <w:rPr>
          <w:b/>
          <w:sz w:val="22"/>
          <w:szCs w:val="22"/>
        </w:rPr>
        <w:t xml:space="preserve">[ </w:t>
      </w:r>
      <w:r w:rsidR="00E1789D" w:rsidRPr="00E1789D">
        <w:rPr>
          <w:b/>
          <w:sz w:val="22"/>
          <w:szCs w:val="22"/>
        </w:rPr>
        <w:t>35</w:t>
      </w:r>
      <w:r w:rsidR="0074796C" w:rsidRPr="00E1789D">
        <w:rPr>
          <w:b/>
          <w:sz w:val="22"/>
          <w:szCs w:val="22"/>
        </w:rPr>
        <w:t xml:space="preserve"> ]</w:t>
      </w:r>
      <w:r w:rsidR="0074796C" w:rsidRPr="00E1789D">
        <w:rPr>
          <w:b/>
          <w:i/>
          <w:iCs/>
          <w:sz w:val="22"/>
          <w:szCs w:val="22"/>
        </w:rPr>
        <w:t xml:space="preserve"> </w:t>
      </w:r>
      <w:r w:rsidR="00FD57E8" w:rsidRPr="00E1789D">
        <w:rPr>
          <w:b/>
          <w:sz w:val="22"/>
          <w:szCs w:val="22"/>
        </w:rPr>
        <w:t>dni kalendarzowych</w:t>
      </w:r>
      <w:r w:rsidR="00FD57E8">
        <w:rPr>
          <w:sz w:val="22"/>
          <w:szCs w:val="22"/>
        </w:rPr>
        <w:t xml:space="preserve"> </w:t>
      </w:r>
      <w:r w:rsidR="00FD57E8" w:rsidRPr="00FD57E8">
        <w:rPr>
          <w:sz w:val="22"/>
          <w:szCs w:val="22"/>
        </w:rPr>
        <w:t>skutkować będzie odrzuceniem oferty Wykonawcy z przedmiotowego postępowania na podstawie art. 226 ust. 1 pkt 5 ustawy</w:t>
      </w:r>
      <w:r w:rsidR="00FD57E8"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 xml:space="preserve">„Termin </w:t>
            </w:r>
            <w:r w:rsidR="007D34D6">
              <w:rPr>
                <w:b/>
                <w:sz w:val="22"/>
                <w:szCs w:val="22"/>
              </w:rPr>
              <w:t>realizacji</w:t>
            </w:r>
            <w:r w:rsidRPr="00920098">
              <w:rPr>
                <w:b/>
                <w:sz w:val="22"/>
                <w:szCs w:val="22"/>
              </w:rPr>
              <w:t xml:space="preserve"> przedmiotu zamówienia”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3.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7221083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</w:t>
      </w:r>
      <w:r w:rsidRPr="00C11458">
        <w:rPr>
          <w:bCs/>
          <w:sz w:val="22"/>
          <w:szCs w:val="22"/>
        </w:rPr>
        <w:lastRenderedPageBreak/>
        <w:t>do zawarcia umowy i niepodpisanie umowy przez Wykonawcę w wyznaczonym terminie będzie uznane przez Zamawiającego za uchylanie się od zawarcia umowy.</w:t>
      </w:r>
    </w:p>
    <w:p w14:paraId="5DC82B8F" w14:textId="26113C4B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</w:t>
      </w:r>
      <w:r w:rsidR="00EC57D1" w:rsidRPr="00EC57D1">
        <w:rPr>
          <w:sz w:val="22"/>
          <w:szCs w:val="22"/>
        </w:rPr>
        <w:t>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6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77777777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§16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8" w:name="highlightHit_14"/>
      <w:bookmarkEnd w:id="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35CF9B91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770B174A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22000D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22000D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6CF90F0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lastRenderedPageBreak/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185B6CB9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9F10D2">
        <w:rPr>
          <w:b/>
          <w:sz w:val="22"/>
          <w:szCs w:val="22"/>
        </w:rPr>
        <w:t>21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262C3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9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7095339D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9F10D2">
        <w:rPr>
          <w:b/>
          <w:bCs/>
          <w:sz w:val="22"/>
          <w:szCs w:val="22"/>
          <w:u w:val="single"/>
        </w:rPr>
        <w:t>nie d</w:t>
      </w:r>
      <w:r w:rsidR="009F10D2" w:rsidRPr="00FD3FEC">
        <w:rPr>
          <w:b/>
          <w:bCs/>
          <w:sz w:val="22"/>
          <w:szCs w:val="22"/>
          <w:u w:val="single"/>
        </w:rPr>
        <w:t>opuszcza</w:t>
      </w:r>
      <w:r w:rsidR="009F10D2" w:rsidRPr="00920098">
        <w:rPr>
          <w:sz w:val="22"/>
          <w:szCs w:val="22"/>
        </w:rPr>
        <w:t xml:space="preserve"> możliwoś</w:t>
      </w:r>
      <w:r w:rsidR="009F10D2">
        <w:rPr>
          <w:sz w:val="22"/>
          <w:szCs w:val="22"/>
        </w:rPr>
        <w:t>ci</w:t>
      </w:r>
      <w:r w:rsidR="009F10D2" w:rsidRPr="00920098">
        <w:rPr>
          <w:sz w:val="22"/>
          <w:szCs w:val="22"/>
        </w:rPr>
        <w:t xml:space="preserve"> składania ofert częściowych</w:t>
      </w:r>
      <w:r w:rsidRPr="00920098">
        <w:rPr>
          <w:sz w:val="22"/>
          <w:szCs w:val="22"/>
        </w:rPr>
        <w:t>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76761F1" w:rsidR="00FC12A0" w:rsidRPr="00920098" w:rsidRDefault="009F10D2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F10D2">
        <w:rPr>
          <w:rFonts w:ascii="Times New Roman" w:hAnsi="Times New Roman"/>
          <w:iCs/>
          <w:sz w:val="22"/>
          <w:szCs w:val="22"/>
        </w:rPr>
        <w:t>Zamawiający nie dokonuje podziału zamówienia na części, z uwagi na uwarunkowania techniczno-organizacyjne związane z przedmiotem zamówienia. Przedmiot zamówienia stanowi wykonanie remontu na dachu w jednym budynku, a zatem podzielenie zamówienia na części stanowiłoby istotne utrudnienie organizacyjne, mogłoby spowodować brak koordynacji robót pomiędzy branżami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663D4E97" w14:textId="6F44B4F1" w:rsidR="002B38BF" w:rsidRPr="00134138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>Załącznik nr 1.</w:t>
      </w:r>
      <w:r w:rsidR="001E4D05">
        <w:rPr>
          <w:rStyle w:val="Styl11pt0"/>
          <w:b/>
        </w:rPr>
        <w:t>1</w:t>
      </w:r>
      <w:r>
        <w:rPr>
          <w:rStyle w:val="Styl11pt0"/>
          <w:b/>
        </w:rPr>
        <w:t xml:space="preserve"> </w:t>
      </w:r>
      <w:r w:rsidR="002B38BF" w:rsidRPr="00134138">
        <w:rPr>
          <w:rStyle w:val="Styl11pt0"/>
          <w:b/>
        </w:rPr>
        <w:t xml:space="preserve">- </w:t>
      </w:r>
      <w:r w:rsidR="002B38BF" w:rsidRPr="00134138">
        <w:rPr>
          <w:rStyle w:val="Styl11pt0"/>
        </w:rPr>
        <w:t>Opis przedmiotu zamówienia</w:t>
      </w:r>
    </w:p>
    <w:p w14:paraId="76212B5C" w14:textId="39DE83B4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286F5780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sectPr w:rsidR="00857DDE" w:rsidRPr="00920098" w:rsidSect="00F95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E7423" w14:textId="77777777" w:rsidR="00D519C0" w:rsidRDefault="00D519C0">
      <w:r>
        <w:separator/>
      </w:r>
    </w:p>
  </w:endnote>
  <w:endnote w:type="continuationSeparator" w:id="0">
    <w:p w14:paraId="0E21DF43" w14:textId="77777777" w:rsidR="00D519C0" w:rsidRDefault="00D5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44E7" w14:textId="77777777" w:rsidR="002C6ED3" w:rsidRDefault="0052507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C6E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6ED3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2C6ED3" w:rsidRDefault="00D519C0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2C6ED3" w:rsidRPr="006F383D" w:rsidRDefault="002C6ED3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2C6ED3" w:rsidRDefault="002C6ED3"/>
            </w:txbxContent>
          </v:textbox>
          <w10:wrap type="square" side="largest" anchorx="margin"/>
        </v:shape>
      </w:pict>
    </w:r>
  </w:p>
  <w:p w14:paraId="7BB55794" w14:textId="77777777" w:rsidR="002C6ED3" w:rsidRDefault="002C6E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266E" w14:textId="77777777" w:rsidR="002C6ED3" w:rsidRPr="00E472B0" w:rsidRDefault="002C6ED3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12</w:t>
    </w:r>
    <w:r w:rsidR="00525078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13</w:t>
    </w:r>
    <w:r w:rsidR="00525078" w:rsidRPr="00E472B0">
      <w:rPr>
        <w:b/>
        <w:sz w:val="16"/>
        <w:szCs w:val="16"/>
      </w:rPr>
      <w:fldChar w:fldCharType="end"/>
    </w:r>
  </w:p>
  <w:p w14:paraId="6F7109B9" w14:textId="77777777" w:rsidR="002C6ED3" w:rsidRPr="00E472B0" w:rsidRDefault="002C6ED3">
    <w:pPr>
      <w:pStyle w:val="Stopka"/>
      <w:jc w:val="right"/>
      <w:rPr>
        <w:sz w:val="16"/>
        <w:szCs w:val="16"/>
      </w:rPr>
    </w:pPr>
  </w:p>
  <w:p w14:paraId="5E8EEE26" w14:textId="77777777" w:rsidR="002C6ED3" w:rsidRDefault="002C6E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CB68E" w14:textId="77777777" w:rsidR="00D519C0" w:rsidRDefault="00D519C0">
      <w:r>
        <w:separator/>
      </w:r>
    </w:p>
  </w:footnote>
  <w:footnote w:type="continuationSeparator" w:id="0">
    <w:p w14:paraId="69ECBC81" w14:textId="77777777" w:rsidR="00D519C0" w:rsidRDefault="00D519C0">
      <w:r>
        <w:continuationSeparator/>
      </w:r>
    </w:p>
  </w:footnote>
  <w:footnote w:id="1">
    <w:p w14:paraId="45FB93E8" w14:textId="77777777" w:rsidR="00BF639E" w:rsidRPr="007F1EBC" w:rsidRDefault="00BF639E" w:rsidP="00BF639E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2C6ED3" w:rsidRPr="00A07174" w:rsidRDefault="002C6ED3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 xml:space="preserve">Wykonawca może </w:t>
      </w:r>
      <w:r w:rsidR="00DA34AB" w:rsidRPr="00A07174">
        <w:rPr>
          <w:sz w:val="18"/>
          <w:lang w:bidi="pl-PL"/>
        </w:rPr>
        <w:t>zostać</w:t>
      </w:r>
      <w:r w:rsidRPr="00A07174">
        <w:rPr>
          <w:sz w:val="18"/>
          <w:lang w:bidi="pl-PL"/>
        </w:rPr>
        <w:t xml:space="preserve"> wykluczony przez Zamawiającego na każdym etapie </w:t>
      </w:r>
      <w:r w:rsidR="00DA34AB" w:rsidRPr="00A07174">
        <w:rPr>
          <w:sz w:val="18"/>
          <w:lang w:bidi="pl-PL"/>
        </w:rPr>
        <w:t>postępowania</w:t>
      </w:r>
      <w:r w:rsidRPr="00A07174">
        <w:rPr>
          <w:sz w:val="18"/>
          <w:lang w:bidi="pl-PL"/>
        </w:rPr>
        <w:t xml:space="preserve"> o udzielenie zamówienia.</w:t>
      </w:r>
    </w:p>
  </w:footnote>
  <w:footnote w:id="3">
    <w:p w14:paraId="2582EC2E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2C6ED3" w:rsidRPr="00050A7B" w:rsidRDefault="002C6ED3" w:rsidP="007B561D">
      <w:pPr>
        <w:pStyle w:val="Tekstprzypisudolnego"/>
        <w:ind w:hanging="2"/>
      </w:pPr>
    </w:p>
  </w:footnote>
  <w:footnote w:id="4">
    <w:p w14:paraId="6965FC1D" w14:textId="77777777" w:rsidR="002C6ED3" w:rsidRPr="00A07174" w:rsidRDefault="002C6ED3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="00DA34AB"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5">
    <w:p w14:paraId="0885C413" w14:textId="77777777" w:rsidR="002C6ED3" w:rsidRPr="00A07174" w:rsidRDefault="002C6ED3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0EBFB0B9" w14:textId="376926EB" w:rsidR="004C7C9B" w:rsidRDefault="004C7C9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</w:t>
      </w:r>
      <w:r w:rsidR="001868E6" w:rsidRPr="00E93D9B">
        <w:rPr>
          <w:sz w:val="18"/>
          <w:szCs w:val="18"/>
        </w:rPr>
        <w:t xml:space="preserve">Narodowy Bank Polski </w:t>
      </w:r>
      <w:r w:rsidRPr="00E93D9B">
        <w:rPr>
          <w:sz w:val="18"/>
          <w:szCs w:val="18"/>
        </w:rPr>
        <w:t>Oddz</w:t>
      </w:r>
      <w:r w:rsidR="001868E6" w:rsidRPr="00E93D9B">
        <w:rPr>
          <w:sz w:val="18"/>
          <w:szCs w:val="18"/>
        </w:rPr>
        <w:t>iał Okręgowy</w:t>
      </w:r>
      <w:r w:rsidRPr="00E93D9B">
        <w:rPr>
          <w:sz w:val="18"/>
          <w:szCs w:val="18"/>
        </w:rPr>
        <w:t xml:space="preserve"> w Opolu. Numer konta: </w:t>
      </w:r>
      <w:r w:rsidR="001868E6" w:rsidRPr="00E93D9B">
        <w:rPr>
          <w:sz w:val="18"/>
          <w:szCs w:val="18"/>
        </w:rPr>
        <w:t>82 1010 1401 0012 4113 9120 0000</w:t>
      </w:r>
      <w:r w:rsidRPr="00E93D9B">
        <w:rPr>
          <w:sz w:val="18"/>
          <w:szCs w:val="18"/>
        </w:rPr>
        <w:t xml:space="preserve">  z adnotacją: „Zabezpieczenie należytego wykonania umowy – nr sprawy: </w:t>
      </w:r>
      <w:r w:rsidR="001868E6" w:rsidRPr="00E93D9B">
        <w:rPr>
          <w:sz w:val="18"/>
          <w:szCs w:val="18"/>
        </w:rPr>
        <w:t>WIW.DA.272.</w:t>
      </w:r>
      <w:r w:rsidR="00C07FA3">
        <w:rPr>
          <w:sz w:val="18"/>
          <w:szCs w:val="18"/>
        </w:rPr>
        <w:t>6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Pr="00E93D9B">
        <w:rPr>
          <w:sz w:val="18"/>
          <w:szCs w:val="18"/>
        </w:rPr>
        <w:t xml:space="preserve"> część nr ….”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</w:t>
      </w:r>
      <w:r w:rsidR="001868E6" w:rsidRPr="00E93D9B">
        <w:rPr>
          <w:sz w:val="18"/>
          <w:szCs w:val="18"/>
        </w:rPr>
        <w:t>WIW.DA.272.</w:t>
      </w:r>
      <w:r w:rsidR="00C07FA3">
        <w:rPr>
          <w:sz w:val="18"/>
          <w:szCs w:val="18"/>
        </w:rPr>
        <w:t>6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="001868E6" w:rsidRPr="00E93D9B">
        <w:rPr>
          <w:sz w:val="18"/>
          <w:szCs w:val="18"/>
        </w:rPr>
        <w:t xml:space="preserve"> w danej części.</w:t>
      </w:r>
    </w:p>
  </w:footnote>
  <w:footnote w:id="7">
    <w:p w14:paraId="6AEB55F0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8">
    <w:p w14:paraId="614CC2E2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A5AC" w14:textId="77777777" w:rsidR="002C6ED3" w:rsidRDefault="002C6ED3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2C6ED3" w:rsidRPr="002439B6" w:rsidRDefault="002C6ED3" w:rsidP="002439B6">
    <w:pPr>
      <w:pStyle w:val="Tekstpodstawowy"/>
    </w:pPr>
  </w:p>
  <w:p w14:paraId="08FA40BD" w14:textId="77777777" w:rsidR="002C6ED3" w:rsidRDefault="002C6E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BC6ED" w14:textId="4B9358BB" w:rsidR="002C6ED3" w:rsidRPr="004F34D2" w:rsidRDefault="002C6ED3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4E5FE4">
      <w:rPr>
        <w:b/>
        <w:sz w:val="20"/>
        <w:szCs w:val="22"/>
      </w:rPr>
      <w:t>21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 w:rsidR="00C329B9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ACFC9" w14:textId="77777777" w:rsidR="002C6ED3" w:rsidRDefault="002C6ED3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3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0"/>
  </w:num>
  <w:num w:numId="3">
    <w:abstractNumId w:val="55"/>
  </w:num>
  <w:num w:numId="4">
    <w:abstractNumId w:val="46"/>
  </w:num>
  <w:num w:numId="5">
    <w:abstractNumId w:val="25"/>
  </w:num>
  <w:num w:numId="6">
    <w:abstractNumId w:val="47"/>
  </w:num>
  <w:num w:numId="7">
    <w:abstractNumId w:val="27"/>
  </w:num>
  <w:num w:numId="8">
    <w:abstractNumId w:val="35"/>
  </w:num>
  <w:num w:numId="9">
    <w:abstractNumId w:val="23"/>
  </w:num>
  <w:num w:numId="10">
    <w:abstractNumId w:val="43"/>
  </w:num>
  <w:num w:numId="11">
    <w:abstractNumId w:val="50"/>
  </w:num>
  <w:num w:numId="12">
    <w:abstractNumId w:val="29"/>
  </w:num>
  <w:num w:numId="13">
    <w:abstractNumId w:val="34"/>
  </w:num>
  <w:num w:numId="14">
    <w:abstractNumId w:val="52"/>
  </w:num>
  <w:num w:numId="15">
    <w:abstractNumId w:val="41"/>
  </w:num>
  <w:num w:numId="16">
    <w:abstractNumId w:val="45"/>
  </w:num>
  <w:num w:numId="17">
    <w:abstractNumId w:val="57"/>
  </w:num>
  <w:num w:numId="18">
    <w:abstractNumId w:val="44"/>
  </w:num>
  <w:num w:numId="19">
    <w:abstractNumId w:val="49"/>
  </w:num>
  <w:num w:numId="20">
    <w:abstractNumId w:val="56"/>
  </w:num>
  <w:num w:numId="21">
    <w:abstractNumId w:val="26"/>
  </w:num>
  <w:num w:numId="22">
    <w:abstractNumId w:val="40"/>
  </w:num>
  <w:num w:numId="23">
    <w:abstractNumId w:val="58"/>
  </w:num>
  <w:num w:numId="24">
    <w:abstractNumId w:val="54"/>
  </w:num>
  <w:num w:numId="25">
    <w:abstractNumId w:val="31"/>
  </w:num>
  <w:num w:numId="26">
    <w:abstractNumId w:val="42"/>
  </w:num>
  <w:num w:numId="27">
    <w:abstractNumId w:val="28"/>
  </w:num>
  <w:num w:numId="28">
    <w:abstractNumId w:val="59"/>
  </w:num>
  <w:num w:numId="29">
    <w:abstractNumId w:val="24"/>
  </w:num>
  <w:num w:numId="30">
    <w:abstractNumId w:val="32"/>
  </w:num>
  <w:num w:numId="31">
    <w:abstractNumId w:val="36"/>
  </w:num>
  <w:num w:numId="32">
    <w:abstractNumId w:val="33"/>
  </w:num>
  <w:num w:numId="33">
    <w:abstractNumId w:val="39"/>
  </w:num>
  <w:num w:numId="34">
    <w:abstractNumId w:val="37"/>
  </w:num>
  <w:num w:numId="35">
    <w:abstractNumId w:val="53"/>
  </w:num>
  <w:num w:numId="36">
    <w:abstractNumId w:val="48"/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57F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D77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1E5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4D05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BFC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2C30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2E49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0FD9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90D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3F7319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0B60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1948"/>
    <w:rsid w:val="004A1B0A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1EDA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5FE4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52E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447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8E6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00B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13F0"/>
    <w:rsid w:val="0070143D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96C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400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82B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42B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2FCC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1A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0D2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AFD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E7A74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04E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39E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07FA3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29B9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3519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1B9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D45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9C0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B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575E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89D"/>
    <w:rsid w:val="00E17EFB"/>
    <w:rsid w:val="00E20488"/>
    <w:rsid w:val="00E217E4"/>
    <w:rsid w:val="00E21B7A"/>
    <w:rsid w:val="00E22C86"/>
    <w:rsid w:val="00E2307B"/>
    <w:rsid w:val="00E24467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ACB"/>
    <w:rsid w:val="00E67F21"/>
    <w:rsid w:val="00E67FF9"/>
    <w:rsid w:val="00E70582"/>
    <w:rsid w:val="00E70A68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A17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C6B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29F"/>
    <w:rsid w:val="00EC468E"/>
    <w:rsid w:val="00EC483F"/>
    <w:rsid w:val="00EC4B61"/>
    <w:rsid w:val="00EC4E2F"/>
    <w:rsid w:val="00EC4EC5"/>
    <w:rsid w:val="00EC4FA5"/>
    <w:rsid w:val="00EC57BB"/>
    <w:rsid w:val="00EC57D1"/>
    <w:rsid w:val="00EC5863"/>
    <w:rsid w:val="00EC7BC9"/>
    <w:rsid w:val="00ED1BDF"/>
    <w:rsid w:val="00ED1F14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365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447D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424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89E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2302"/>
    <w:rsid w:val="00FD3FEC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3308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54B9-4610-4DFC-A6DB-F0DC6B50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13</Pages>
  <Words>5913</Words>
  <Characters>35479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41310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Bartosz Komuszyński</cp:lastModifiedBy>
  <cp:revision>76</cp:revision>
  <cp:lastPrinted>2024-05-16T08:20:00Z</cp:lastPrinted>
  <dcterms:created xsi:type="dcterms:W3CDTF">2022-07-06T17:48:00Z</dcterms:created>
  <dcterms:modified xsi:type="dcterms:W3CDTF">2024-09-17T13:18:00Z</dcterms:modified>
</cp:coreProperties>
</file>